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color w:val="636363"/>
          <w:sz w:val="22"/>
          <w:szCs w:val="22"/>
        </w:rPr>
        <w:t xml:space="preserve">Diabetes Research Hub</w:t>
      </w:r>
    </w:p>
    <w:p>
      <w:pPr>
        <w:spacing w:after="120"/>
      </w:pPr>
      <w:r>
        <w:rPr>
          <w:rFonts w:ascii="Georgia" w:cs="Georgia" w:eastAsia="Georgia" w:hAnsi="Georgia"/>
          <w:b w:val="false"/>
          <w:bCs w:val="false"/>
          <w:color w:val="1A1A1A"/>
          <w:sz w:val="44"/>
          <w:szCs w:val="44"/>
        </w:rPr>
        <w:t xml:space="preserve">Weekly Platform Audit Report</w:t>
      </w:r>
    </w:p>
    <w:p>
      <w:pPr>
        <w:spacing w:after="480"/>
      </w:pPr>
      <w:r>
        <w:rPr>
          <w:rFonts w:ascii="Calibri" w:cs="Calibri" w:eastAsia="Calibri" w:hAnsi="Calibri"/>
          <w:i/>
          <w:iCs/>
          <w:color w:val="636363"/>
          <w:sz w:val="22"/>
          <w:szCs w:val="22"/>
        </w:rPr>
        <w:t xml:space="preserve">May 3, 2026</w:t>
      </w:r>
    </w:p>
    <w:p>
      <w:pPr>
        <w:pBdr>
          <w:bottom w:val="single" w:color="DDDDDD" w:sz="4" w:space="1"/>
        </w:pBdr>
        <w:spacing w:after="160" w:before="160"/>
      </w:pPr>
      <w:r>
        <w:t xml:space="preserve"/>
      </w:r>
    </w:p>
    <w:p>
      <w:pPr>
        <w:pStyle w:val="Heading1"/>
        <w:spacing w:after="120" w:before="360"/>
      </w:pPr>
      <w:r>
        <w:rPr>
          <w:rFonts w:ascii="Georgia" w:cs="Georgia" w:eastAsia="Georgia" w:hAnsi="Georgia"/>
          <w:b w:val="false"/>
          <w:bCs w:val="false"/>
          <w:color w:val="1A1A1A"/>
          <w:sz w:val="36"/>
          <w:szCs w:val="36"/>
        </w:rPr>
        <w:t xml:space="preserve">Executive Summary</w:t>
      </w:r>
    </w:p>
    <w:p>
      <w:pPr>
        <w:spacing w:after="120"/>
      </w:pPr>
      <w:r>
        <w:rPr>
          <w:rFonts w:ascii="Calibri" w:cs="Calibri" w:eastAsia="Calibri" w:hAnsi="Calibri"/>
          <w:b w:val="false"/>
          <w:bCs w:val="false"/>
          <w:i w:val="false"/>
          <w:iCs w:val="false"/>
          <w:color w:val="1A1A1A"/>
          <w:sz w:val="22"/>
          <w:szCs w:val="22"/>
        </w:rPr>
        <w:t xml:space="preserve">This audit covers the Diabetes Research Hub on May 3, 2026, exactly one week after the April 26 audit. The platform comprises 34 active dashboards in Dashboards/ (3.7 MB total), a Tufte-styled landing page at docs/index.html, 41 build scripts orchestrated by run_quality_improvements.py, and a published mirror under docs/Dashboards/. All 41 build scripts ran successfully today (exit 0). The same peripheral E-utilities warning persists from prior weeks (no abstract returned for PMID 27512794) and does not block the build.</w:t>
      </w:r>
    </w:p>
    <w:p>
      <w:pPr>
        <w:spacing w:after="120"/>
      </w:pPr>
      <w:r>
        <w:rPr>
          <w:rFonts w:ascii="Calibri" w:cs="Calibri" w:eastAsia="Calibri" w:hAnsi="Calibri"/>
          <w:b w:val="false"/>
          <w:bCs w:val="false"/>
          <w:i w:val="false"/>
          <w:iCs w:val="false"/>
          <w:color w:val="1A1A1A"/>
          <w:sz w:val="22"/>
          <w:szCs w:val="22"/>
        </w:rPr>
        <w:t xml:space="preserve">Direction of travel is mixed. The freshly-rebuilt working copy in Dashboards/ is in strong shape: every one of the 34 dashboards now carries a unified .drh-nav navigation bar with a back-link to ../docs/index.html, an aria-labelled navigation landmark, and ARIA-labelled dropdowns. PMID density has expanded again — 280 unique PMIDs and 2,800 in-page PubMed mentions/hyperlinks across 32 of 34 dashboards (the two exceptions, Acronym_Database and Methodology, are the platform's glossary and methods document and are not expected to cite). The published mirror in docs/Dashboards/, however, has not been updated by today's run: it still holds 33 of 34 dashboards (Islet_Drug_Repurposing.html still missing), 0 of 33 carry the unified nav bar, and only 19 of 33 carry the back-link. The mirror step is a separate manual operation that did not run.</w:t>
      </w:r>
    </w:p>
    <w:p>
      <w:pPr>
        <w:spacing w:after="120"/>
      </w:pPr>
      <w:r>
        <w:rPr>
          <w:rFonts w:ascii="Calibri" w:cs="Calibri" w:eastAsia="Calibri" w:hAnsi="Calibri"/>
          <w:b w:val="false"/>
          <w:bCs w:val="false"/>
          <w:i w:val="false"/>
          <w:iCs w:val="false"/>
          <w:color w:val="1A1A1A"/>
          <w:sz w:val="22"/>
          <w:szCs w:val="22"/>
        </w:rPr>
        <w:t xml:space="preserve">Two HIGH-priority findings carry over from the April 26 report unresolved: (1) Dashboards/Islet_Drug_Repurposing.html has still not been mirrored into docs/Dashboards/, so the published GitHub Pages link continues to 404; and (2) the placeholder-shaped PMID 12345678 persists in Paper_Library.html and PMID_Verification.html. Both were called out in the April 19 and April 26 reports as urgent fixes; neither has been addressed in three consecutive cycles.</w:t>
      </w:r>
    </w:p>
    <w:p>
      <w:pPr>
        <w:spacing w:after="120"/>
      </w:pPr>
      <w:r>
        <w:rPr>
          <w:rFonts w:ascii="Calibri" w:cs="Calibri" w:eastAsia="Calibri" w:hAnsi="Calibri"/>
          <w:b w:val="false"/>
          <w:bCs w:val="false"/>
          <w:i w:val="false"/>
          <w:iCs w:val="false"/>
          <w:color w:val="1A1A1A"/>
          <w:sz w:val="22"/>
          <w:szCs w:val="22"/>
        </w:rPr>
        <w:t xml:space="preserve">Three MEDIUM-priority findings persist or have regressed. The clinical-trial headline count now disagrees across four surfaces: 778 on the landing page (refreshed today), 748+ in the Clinical Trial Dashboard prose (stale), 744/746 in Gap_Deep_Dives.html (stale), and 746 in docs/social_media_launch_posts.md (stale) — a four-way disagreement that grew worse this week as docs/index.html refreshed without the others. The &lt;th&gt;-element scope-attribute gap, called out for three weeks, has regressed: 574 of 574 &lt;th&gt; tags across all dashboards still lack scope= (up from 465 last week as new tables were added without the attribute). And 3 dashboards (Clinical_Trial_Dashboard, Paper_Library, Research_Dashboard) still declare role="tablist" without any role="tab" descendants.</w:t>
      </w:r>
    </w:p>
    <w:p>
      <w:pPr>
        <w:spacing w:after="120"/>
      </w:pPr>
      <w:r>
        <w:rPr>
          <w:rFonts w:ascii="Calibri" w:cs="Calibri" w:eastAsia="Calibri" w:hAnsi="Calibri"/>
          <w:b w:val="false"/>
          <w:bCs w:val="false"/>
          <w:i w:val="false"/>
          <w:iCs w:val="false"/>
          <w:color w:val="1A1A1A"/>
          <w:sz w:val="22"/>
          <w:szCs w:val="22"/>
        </w:rPr>
        <w:t xml:space="preserve">A new MEDIUM finding surfaced this week: 4 dashboards contain malformed PubMed hyperlinks where prose text has leaked into the URL slot — Drug_Repurposing_Islet.html (7 hrefs of the form pubmed.ncbi.nlm.nih.gov/&lt;sentence&gt;), Generic_Drug_Catalog.html (1 JavaScript template literal leaked into a static href), Health_Equity.html (2 empty hrefs), and Methodology.html (1 empty href). These should be regenerated by their build scripts after fixing the upstream data.</w:t>
      </w:r>
    </w:p>
    <w:p>
      <w:pPr>
        <w:spacing w:after="120"/>
      </w:pPr>
      <w:r>
        <w:rPr>
          <w:rFonts w:ascii="Calibri" w:cs="Calibri" w:eastAsia="Calibri" w:hAnsi="Calibri"/>
          <w:b w:val="false"/>
          <w:bCs w:val="false"/>
          <w:i w:val="false"/>
          <w:iCs w:val="false"/>
          <w:color w:val="1A1A1A"/>
          <w:sz w:val="22"/>
          <w:szCs w:val="22"/>
        </w:rPr>
        <w:t xml:space="preserve">Net assessment: build integrity is intact and the working copy is publishable, but the action backlog from April 19 and April 26 has not moved, and the publish step itself is the binding constraint — until docs/Dashboards/ is refreshed, none of today's improvements reach the public site.</w:t>
      </w:r>
    </w:p>
    <w:p>
      <w:pPr>
        <w:pStyle w:val="Heading2"/>
        <w:spacing w:after="120" w:before="240"/>
      </w:pPr>
      <w:r>
        <w:rPr>
          <w:rFonts w:ascii="Georgia" w:cs="Georgia" w:eastAsia="Georgia" w:hAnsi="Georgia"/>
          <w:b w:val="false"/>
          <w:bCs w:val="false"/>
          <w:color w:val="1A1A1A"/>
          <w:sz w:val="28"/>
          <w:szCs w:val="28"/>
        </w:rPr>
        <w:t xml:space="preserve">Summary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3500"/>
        <w:gridCol w:w="1460"/>
      </w:tblGrid>
      <w:tr>
        <w:tc>
          <w:tcPr>
            <w:tcW w:type="dxa" w:w="4400"/>
            <w:tcBorders>
              <w:top w:val="single" w:color="CCCCCC" w:sz="1"/>
              <w:left w:val="single" w:color="CCCCCC" w:sz="1"/>
              <w:bottom w:val="single" w:color="CCCCCC" w:sz="1"/>
              <w:right w:val="single" w:color="CCCCCC" w:sz="1"/>
            </w:tcBorders>
            <w:shd w:fill="EEEEEE" w:val="clear"/>
            <w:tcMar>
              <w:top w:type="dxa" w:w="60"/>
              <w:left w:type="dxa" w:w="100"/>
              <w:bottom w:type="dxa" w:w="60"/>
              <w:right w:type="dxa" w:w="100"/>
            </w:tcMar>
          </w:tcPr>
          <w:p>
            <w:pPr>
              <w:spacing w:after="0"/>
              <w:jc w:val="left"/>
            </w:pPr>
            <w:r>
              <w:rPr>
                <w:rFonts w:ascii="Calibri" w:cs="Calibri" w:eastAsia="Calibri" w:hAnsi="Calibri"/>
                <w:b/>
                <w:bCs/>
                <w:i w:val="false"/>
                <w:iCs w:val="false"/>
                <w:color w:val="1A1A1A"/>
                <w:sz w:val="18"/>
                <w:szCs w:val="18"/>
              </w:rPr>
              <w:t xml:space="preserve">Check</w:t>
            </w:r>
          </w:p>
        </w:tc>
        <w:tc>
          <w:tcPr>
            <w:tcW w:type="dxa" w:w="3500"/>
            <w:tcBorders>
              <w:top w:val="single" w:color="CCCCCC" w:sz="1"/>
              <w:left w:val="single" w:color="CCCCCC" w:sz="1"/>
              <w:bottom w:val="single" w:color="CCCCCC" w:sz="1"/>
              <w:right w:val="single" w:color="CCCCCC" w:sz="1"/>
            </w:tcBorders>
            <w:shd w:fill="EEEEEE" w:val="clear"/>
            <w:tcMar>
              <w:top w:type="dxa" w:w="60"/>
              <w:left w:type="dxa" w:w="100"/>
              <w:bottom w:type="dxa" w:w="60"/>
              <w:right w:type="dxa" w:w="100"/>
            </w:tcMar>
          </w:tcPr>
          <w:p>
            <w:pPr>
              <w:spacing w:after="0"/>
              <w:jc w:val="left"/>
            </w:pPr>
            <w:r>
              <w:rPr>
                <w:rFonts w:ascii="Calibri" w:cs="Calibri" w:eastAsia="Calibri" w:hAnsi="Calibri"/>
                <w:b/>
                <w:bCs/>
                <w:i w:val="false"/>
                <w:iCs w:val="false"/>
                <w:color w:val="1A1A1A"/>
                <w:sz w:val="18"/>
                <w:szCs w:val="18"/>
              </w:rPr>
              <w:t xml:space="preserve">Result</w:t>
            </w:r>
          </w:p>
        </w:tc>
        <w:tc>
          <w:tcPr>
            <w:tcW w:type="dxa" w:w="1460"/>
            <w:tcBorders>
              <w:top w:val="single" w:color="CCCCCC" w:sz="1"/>
              <w:left w:val="single" w:color="CCCCCC" w:sz="1"/>
              <w:bottom w:val="single" w:color="CCCCCC" w:sz="1"/>
              <w:right w:val="single" w:color="CCCCCC" w:sz="1"/>
            </w:tcBorders>
            <w:shd w:fill="EEEEEE" w:val="clear"/>
            <w:tcMar>
              <w:top w:type="dxa" w:w="60"/>
              <w:left w:type="dxa" w:w="100"/>
              <w:bottom w:type="dxa" w:w="60"/>
              <w:right w:type="dxa" w:w="100"/>
            </w:tcMar>
          </w:tcPr>
          <w:p>
            <w:pPr>
              <w:spacing w:after="0"/>
              <w:jc w:val="left"/>
            </w:pPr>
            <w:r>
              <w:rPr>
                <w:rFonts w:ascii="Calibri" w:cs="Calibri" w:eastAsia="Calibri" w:hAnsi="Calibri"/>
                <w:b/>
                <w:bCs/>
                <w:i w:val="false"/>
                <w:iCs w:val="false"/>
                <w:color w:val="1A1A1A"/>
                <w:sz w:val="18"/>
                <w:szCs w:val="18"/>
              </w:rPr>
              <w:t xml:space="preserve">Status</w:t>
            </w:r>
          </w:p>
        </w:tc>
      </w:tr>
      <w:tr>
        <w:tc>
          <w:tcPr>
            <w:tcW w:type="dxa" w:w="4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Build integrity</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41 of 41 scripts pass (run_quality_improvements)</w:t>
            </w:r>
          </w:p>
        </w:tc>
        <w:tc>
          <w:tcPr>
            <w:tcW w:type="dxa" w:w="1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PASS</w:t>
            </w:r>
          </w:p>
        </w:tc>
      </w:tr>
      <w:tr>
        <w:tc>
          <w:tcPr>
            <w:tcW w:type="dxa" w:w="4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Working dashboards</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34 of 34 in Dashboards/</w:t>
            </w:r>
          </w:p>
        </w:tc>
        <w:tc>
          <w:tcPr>
            <w:tcW w:type="dxa" w:w="1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PASS</w:t>
            </w:r>
          </w:p>
        </w:tc>
      </w:tr>
      <w:tr>
        <w:tc>
          <w:tcPr>
            <w:tcW w:type="dxa" w:w="4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Published mirror</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33 of 34 in docs/Dashboards/ (Islet_Drug_Repurposing missing)</w:t>
            </w:r>
          </w:p>
        </w:tc>
        <w:tc>
          <w:tcPr>
            <w:tcW w:type="dxa" w:w="1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FAIL</w:t>
            </w:r>
          </w:p>
        </w:tc>
      </w:tr>
      <w:tr>
        <w:tc>
          <w:tcPr>
            <w:tcW w:type="dxa" w:w="4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Working: nav bar</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34 of 34 dashboards</w:t>
            </w:r>
          </w:p>
        </w:tc>
        <w:tc>
          <w:tcPr>
            <w:tcW w:type="dxa" w:w="1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PASS</w:t>
            </w:r>
          </w:p>
        </w:tc>
      </w:tr>
      <w:tr>
        <w:tc>
          <w:tcPr>
            <w:tcW w:type="dxa" w:w="4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Working: back-link to hub</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34 of 34 dashboards</w:t>
            </w:r>
          </w:p>
        </w:tc>
        <w:tc>
          <w:tcPr>
            <w:tcW w:type="dxa" w:w="1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PASS</w:t>
            </w:r>
          </w:p>
        </w:tc>
      </w:tr>
      <w:tr>
        <w:tc>
          <w:tcPr>
            <w:tcW w:type="dxa" w:w="4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Mirror: nav bar</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0 of 33 dashboards (mirror is stale)</w:t>
            </w:r>
          </w:p>
        </w:tc>
        <w:tc>
          <w:tcPr>
            <w:tcW w:type="dxa" w:w="1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FAIL</w:t>
            </w:r>
          </w:p>
        </w:tc>
      </w:tr>
      <w:tr>
        <w:tc>
          <w:tcPr>
            <w:tcW w:type="dxa" w:w="4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Mirror: back-link to hub</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19 of 33 dashboards</w:t>
            </w:r>
          </w:p>
        </w:tc>
        <w:tc>
          <w:tcPr>
            <w:tcW w:type="dxa" w:w="1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FAIL</w:t>
            </w:r>
          </w:p>
        </w:tc>
      </w:tr>
      <w:tr>
        <w:tc>
          <w:tcPr>
            <w:tcW w:type="dxa" w:w="4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PMID coverage in content dashboards</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32 of 32 (≥3 unique); 2 exempt by design</w:t>
            </w:r>
          </w:p>
        </w:tc>
        <w:tc>
          <w:tcPr>
            <w:tcW w:type="dxa" w:w="1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PASS</w:t>
            </w:r>
          </w:p>
        </w:tc>
      </w:tr>
      <w:tr>
        <w:tc>
          <w:tcPr>
            <w:tcW w:type="dxa" w:w="4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PubMed URL canonical form</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12 malformed hrefs across 4 dashboards</w:t>
            </w:r>
          </w:p>
        </w:tc>
        <w:tc>
          <w:tcPr>
            <w:tcW w:type="dxa" w:w="1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FAIL</w:t>
            </w:r>
          </w:p>
        </w:tc>
      </w:tr>
      <w:tr>
        <w:tc>
          <w:tcPr>
            <w:tcW w:type="dxa" w:w="4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Placeholder PMID 12345678 removed</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Still present in 2 dashboards</w:t>
            </w:r>
          </w:p>
        </w:tc>
        <w:tc>
          <w:tcPr>
            <w:tcW w:type="dxa" w:w="1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FAIL</w:t>
            </w:r>
          </w:p>
        </w:tc>
      </w:tr>
      <w:tr>
        <w:tc>
          <w:tcPr>
            <w:tcW w:type="dxa" w:w="4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Trial-count consistency</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Four-way disagreement: 778 / 748+ / 744 / 746</w:t>
            </w:r>
          </w:p>
        </w:tc>
        <w:tc>
          <w:tcPr>
            <w:tcW w:type="dxa" w:w="1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FAIL</w:t>
            </w:r>
          </w:p>
        </w:tc>
      </w:tr>
      <w:tr>
        <w:tc>
          <w:tcPr>
            <w:tcW w:type="dxa" w:w="4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Color contrast (--muted on bg)</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5.75:1 (WCAG AA pass)</w:t>
            </w:r>
          </w:p>
        </w:tc>
        <w:tc>
          <w:tcPr>
            <w:tcW w:type="dxa" w:w="1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PASS</w:t>
            </w:r>
          </w:p>
        </w:tc>
      </w:tr>
      <w:tr>
        <w:tc>
          <w:tcPr>
            <w:tcW w:type="dxa" w:w="4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Color contrast (--light on bg)</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2.72:1 (WCAG AA fail for body)</w:t>
            </w:r>
          </w:p>
        </w:tc>
        <w:tc>
          <w:tcPr>
            <w:tcW w:type="dxa" w:w="1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WARN</w:t>
            </w:r>
          </w:p>
        </w:tc>
      </w:tr>
      <w:tr>
        <w:tc>
          <w:tcPr>
            <w:tcW w:type="dxa" w:w="4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Table &lt;th&gt; scope= attributes</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0 of 574 set</w:t>
            </w:r>
          </w:p>
        </w:tc>
        <w:tc>
          <w:tcPr>
            <w:tcW w:type="dxa" w:w="1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FAIL</w:t>
            </w:r>
          </w:p>
        </w:tc>
      </w:tr>
      <w:tr>
        <w:tc>
          <w:tcPr>
            <w:tcW w:type="dxa" w:w="4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Orphan role="tablist" landmarks</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3 dashboards</w:t>
            </w:r>
          </w:p>
        </w:tc>
        <w:tc>
          <w:tcPr>
            <w:tcW w:type="dxa" w:w="1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FAIL</w:t>
            </w:r>
          </w:p>
        </w:tc>
      </w:tr>
      <w:tr>
        <w:tc>
          <w:tcPr>
            <w:tcW w:type="dxa" w:w="4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CONTRIBUTING.md</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Present (3.4 KB; APA + BibTeX block)</w:t>
            </w:r>
          </w:p>
        </w:tc>
        <w:tc>
          <w:tcPr>
            <w:tcW w:type="dxa" w:w="1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PASS</w:t>
            </w:r>
          </w:p>
        </w:tc>
      </w:tr>
      <w:tr>
        <w:tc>
          <w:tcPr>
            <w:tcW w:type="dxa" w:w="4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GitHub issue templates</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4 templates (bug, data-error, feature, new-gap)</w:t>
            </w:r>
          </w:p>
        </w:tc>
        <w:tc>
          <w:tcPr>
            <w:tcW w:type="dxa" w:w="1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PASS</w:t>
            </w:r>
          </w:p>
        </w:tc>
      </w:tr>
      <w:tr>
        <w:tc>
          <w:tcPr>
            <w:tcW w:type="dxa" w:w="4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CITATION.cff</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Missing</w:t>
            </w:r>
          </w:p>
        </w:tc>
        <w:tc>
          <w:tcPr>
            <w:tcW w:type="dxa" w:w="1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FAIL</w:t>
            </w:r>
          </w:p>
        </w:tc>
      </w:tr>
      <w:tr>
        <w:tc>
          <w:tcPr>
            <w:tcW w:type="dxa" w:w="4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.github/workflows/ CI</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Missing</w:t>
            </w:r>
          </w:p>
        </w:tc>
        <w:tc>
          <w:tcPr>
            <w:tcW w:type="dxa" w:w="1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8"/>
                <w:szCs w:val="18"/>
              </w:rPr>
              <w:t xml:space="preserve">FAIL</w:t>
            </w:r>
          </w:p>
        </w:tc>
      </w:tr>
    </w:tbl>
    <w:p>
      <w:pPr>
        <w:spacing w:after="120"/>
      </w:pPr>
      <w:r>
        <w:rPr>
          <w:rFonts w:ascii="Calibri" w:cs="Calibri" w:eastAsia="Calibri" w:hAnsi="Calibri"/>
          <w:b w:val="false"/>
          <w:bCs w:val="false"/>
          <w:i w:val="false"/>
          <w:iCs w:val="false"/>
          <w:color w:val="1A1A1A"/>
          <w:sz w:val="22"/>
          <w:szCs w:val="22"/>
        </w:rPr>
        <w:t xml:space="preserve"/>
      </w:r>
    </w:p>
    <w:p>
      <w:pPr>
        <w:pStyle w:val="Heading2"/>
        <w:spacing w:after="120" w:before="240"/>
      </w:pPr>
      <w:r>
        <w:rPr>
          <w:rFonts w:ascii="Georgia" w:cs="Georgia" w:eastAsia="Georgia" w:hAnsi="Georgia"/>
          <w:b w:val="false"/>
          <w:bCs w:val="false"/>
          <w:color w:val="1A1A1A"/>
          <w:sz w:val="28"/>
          <w:szCs w:val="28"/>
        </w:rPr>
        <w:t xml:space="preserve">Comparison to Previous Audit (April 26, 2026)</w:t>
      </w:r>
    </w:p>
    <w:p>
      <w:pPr>
        <w:spacing w:after="120"/>
      </w:pPr>
      <w:r>
        <w:rPr>
          <w:rFonts w:ascii="Calibri" w:cs="Calibri" w:eastAsia="Calibri" w:hAnsi="Calibri"/>
          <w:b w:val="false"/>
          <w:bCs w:val="false"/>
          <w:i w:val="false"/>
          <w:iCs w:val="false"/>
          <w:color w:val="1A1A1A"/>
          <w:sz w:val="22"/>
          <w:szCs w:val="22"/>
        </w:rPr>
        <w:t xml:space="preserve">Last week's audit logged 2 HIGH issues, 4 MEDIUM, and several LOW. Today's audit shows the same 2 HIGH issues unresolved — Islet_Drug_Repurposing.html still missing from docs/Dashboards/ and PMID 12345678 still in two dashboards. The trial-count drift MEDIUM has worsened (three-way → four-way disagreement). The &lt;th&gt;-scope MEDIUM has regressed (465 → 574 unscoped tags). The orphan role="tablist" MEDIUM is unchanged (still 3 dashboards). Two new findings appeared this week: malformed PubMed hrefs (MEDIUM, 4 dashboards affected) and a fresh staleness gap on docs/Dashboards/ (FAIL — the publish step did not run today). CITATION.cff and a CI workflow under .github/workflows/ both remain absent. The PMID 27512794 fetch warning persists but is downstream-safe.</w:t>
      </w:r>
    </w:p>
    <w:p>
      <w:pPr>
        <w:spacing w:after="120"/>
      </w:pPr>
      <w:r>
        <w:rPr>
          <w:rFonts w:ascii="Calibri" w:cs="Calibri" w:eastAsia="Calibri" w:hAnsi="Calibri"/>
          <w:b w:val="false"/>
          <w:bCs w:val="false"/>
          <w:i w:val="false"/>
          <w:iCs w:val="false"/>
          <w:color w:val="1A1A1A"/>
          <w:sz w:val="22"/>
          <w:szCs w:val="22"/>
        </w:rPr>
        <w:t xml:space="preserve">Net delta: zero priority items closed week-over-week; one MEDIUM regressed (scope-attribute count); one MEDIUM widened (trial-count drift); one new MEDIUM opened (malformed PubMed hrefs). Build integrity remains green.</w:t>
      </w:r>
    </w:p>
    <w:p>
      <w:pPr>
        <w:pStyle w:val="Heading2"/>
        <w:spacing w:after="120" w:before="240"/>
      </w:pPr>
      <w:r>
        <w:rPr>
          <w:rFonts w:ascii="Georgia" w:cs="Georgia" w:eastAsia="Georgia" w:hAnsi="Georgia"/>
          <w:b w:val="false"/>
          <w:bCs w:val="false"/>
          <w:color w:val="1A1A1A"/>
          <w:sz w:val="28"/>
          <w:szCs w:val="28"/>
        </w:rPr>
        <w:t xml:space="preserve">Dashboard-by-Dashboard Status</w:t>
      </w:r>
    </w:p>
    <w:p>
      <w:pPr>
        <w:spacing w:after="120"/>
      </w:pPr>
      <w:r>
        <w:rPr>
          <w:rFonts w:ascii="Calibri" w:cs="Calibri" w:eastAsia="Calibri" w:hAnsi="Calibri"/>
          <w:b w:val="false"/>
          <w:bCs w:val="false"/>
          <w:i/>
          <w:iCs/>
          <w:color w:val="636363"/>
          <w:sz w:val="20"/>
          <w:szCs w:val="20"/>
        </w:rPr>
        <w:t xml:space="preserve">All 34 active dashboards, sorted alphabetically. PMIDs (uniq) is the count of distinct PubMed IDs referenced via canonical pubmed.ncbi.nlm.nih.gov/&lt;id&gt;/ hrefs or PMID:NNN inline mentions. Refs is the total count of those references (PMIDs may repeat across sections). Nav and Back report whether the freshly-built working copy carries the unified .drh-nav navigation bar and the aria-labelled back-link to ../docs/index.html. The platform-wide LOW finding that 574 of 574 &lt;th&gt; tags lack scope= applies to every dashboard with tabular content and is noted in the table footnote rather than per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700"/>
        <w:gridCol w:w="700"/>
        <w:gridCol w:w="500"/>
        <w:gridCol w:w="500"/>
        <w:gridCol w:w="3060"/>
        <w:gridCol w:w="1300"/>
      </w:tblGrid>
      <w:tr>
        <w:tc>
          <w:tcPr>
            <w:tcW w:type="dxa" w:w="1900"/>
            <w:tcBorders>
              <w:top w:val="single" w:color="CCCCCC" w:sz="1"/>
              <w:left w:val="single" w:color="CCCCCC" w:sz="1"/>
              <w:bottom w:val="single" w:color="CCCCCC" w:sz="1"/>
              <w:right w:val="single" w:color="CCCCCC" w:sz="1"/>
            </w:tcBorders>
            <w:shd w:fill="EEEEEE" w:val="clear"/>
            <w:tcMar>
              <w:top w:type="dxa" w:w="60"/>
              <w:left w:type="dxa" w:w="100"/>
              <w:bottom w:type="dxa" w:w="60"/>
              <w:right w:type="dxa" w:w="100"/>
            </w:tcMar>
          </w:tcPr>
          <w:p>
            <w:pPr>
              <w:spacing w:after="0"/>
              <w:jc w:val="left"/>
            </w:pPr>
            <w:r>
              <w:rPr>
                <w:rFonts w:ascii="Calibri" w:cs="Calibri" w:eastAsia="Calibri" w:hAnsi="Calibri"/>
                <w:b/>
                <w:bCs/>
                <w:i w:val="false"/>
                <w:iCs w:val="false"/>
                <w:color w:val="1A1A1A"/>
                <w:sz w:val="16"/>
                <w:szCs w:val="16"/>
              </w:rPr>
              <w:t xml:space="preserve">Dashboard</w:t>
            </w:r>
          </w:p>
        </w:tc>
        <w:tc>
          <w:tcPr>
            <w:tcW w:type="dxa" w:w="700"/>
            <w:tcBorders>
              <w:top w:val="single" w:color="CCCCCC" w:sz="1"/>
              <w:left w:val="single" w:color="CCCCCC" w:sz="1"/>
              <w:bottom w:val="single" w:color="CCCCCC" w:sz="1"/>
              <w:right w:val="single" w:color="CCCCCC" w:sz="1"/>
            </w:tcBorders>
            <w:shd w:fill="EEEEEE" w:val="clear"/>
            <w:tcMar>
              <w:top w:type="dxa" w:w="60"/>
              <w:left w:type="dxa" w:w="100"/>
              <w:bottom w:type="dxa" w:w="60"/>
              <w:right w:type="dxa" w:w="100"/>
            </w:tcMar>
          </w:tcPr>
          <w:p>
            <w:pPr>
              <w:spacing w:after="0"/>
              <w:jc w:val="right"/>
            </w:pPr>
            <w:r>
              <w:rPr>
                <w:rFonts w:ascii="Calibri" w:cs="Calibri" w:eastAsia="Calibri" w:hAnsi="Calibri"/>
                <w:b/>
                <w:bCs/>
                <w:i w:val="false"/>
                <w:iCs w:val="false"/>
                <w:color w:val="1A1A1A"/>
                <w:sz w:val="16"/>
                <w:szCs w:val="16"/>
              </w:rPr>
              <w:t xml:space="preserve">Size KB</w:t>
            </w:r>
          </w:p>
        </w:tc>
        <w:tc>
          <w:tcPr>
            <w:tcW w:type="dxa" w:w="700"/>
            <w:tcBorders>
              <w:top w:val="single" w:color="CCCCCC" w:sz="1"/>
              <w:left w:val="single" w:color="CCCCCC" w:sz="1"/>
              <w:bottom w:val="single" w:color="CCCCCC" w:sz="1"/>
              <w:right w:val="single" w:color="CCCCCC" w:sz="1"/>
            </w:tcBorders>
            <w:shd w:fill="EEEEEE" w:val="clear"/>
            <w:tcMar>
              <w:top w:type="dxa" w:w="60"/>
              <w:left w:type="dxa" w:w="100"/>
              <w:bottom w:type="dxa" w:w="60"/>
              <w:right w:type="dxa" w:w="100"/>
            </w:tcMar>
          </w:tcPr>
          <w:p>
            <w:pPr>
              <w:spacing w:after="0"/>
              <w:jc w:val="right"/>
            </w:pPr>
            <w:r>
              <w:rPr>
                <w:rFonts w:ascii="Calibri" w:cs="Calibri" w:eastAsia="Calibri" w:hAnsi="Calibri"/>
                <w:b/>
                <w:bCs/>
                <w:i w:val="false"/>
                <w:iCs w:val="false"/>
                <w:color w:val="1A1A1A"/>
                <w:sz w:val="16"/>
                <w:szCs w:val="16"/>
              </w:rPr>
              <w:t xml:space="preserve">PMIDs uniq</w:t>
            </w:r>
          </w:p>
        </w:tc>
        <w:tc>
          <w:tcPr>
            <w:tcW w:type="dxa" w:w="700"/>
            <w:tcBorders>
              <w:top w:val="single" w:color="CCCCCC" w:sz="1"/>
              <w:left w:val="single" w:color="CCCCCC" w:sz="1"/>
              <w:bottom w:val="single" w:color="CCCCCC" w:sz="1"/>
              <w:right w:val="single" w:color="CCCCCC" w:sz="1"/>
            </w:tcBorders>
            <w:shd w:fill="EEEEEE" w:val="clear"/>
            <w:tcMar>
              <w:top w:type="dxa" w:w="60"/>
              <w:left w:type="dxa" w:w="100"/>
              <w:bottom w:type="dxa" w:w="60"/>
              <w:right w:type="dxa" w:w="100"/>
            </w:tcMar>
          </w:tcPr>
          <w:p>
            <w:pPr>
              <w:spacing w:after="0"/>
              <w:jc w:val="right"/>
            </w:pPr>
            <w:r>
              <w:rPr>
                <w:rFonts w:ascii="Calibri" w:cs="Calibri" w:eastAsia="Calibri" w:hAnsi="Calibri"/>
                <w:b/>
                <w:bCs/>
                <w:i w:val="false"/>
                <w:iCs w:val="false"/>
                <w:color w:val="1A1A1A"/>
                <w:sz w:val="16"/>
                <w:szCs w:val="16"/>
              </w:rPr>
              <w:t xml:space="preserve">Refs</w:t>
            </w:r>
          </w:p>
        </w:tc>
        <w:tc>
          <w:tcPr>
            <w:tcW w:type="dxa" w:w="500"/>
            <w:tcBorders>
              <w:top w:val="single" w:color="CCCCCC" w:sz="1"/>
              <w:left w:val="single" w:color="CCCCCC" w:sz="1"/>
              <w:bottom w:val="single" w:color="CCCCCC" w:sz="1"/>
              <w:right w:val="single" w:color="CCCCCC" w:sz="1"/>
            </w:tcBorders>
            <w:shd w:fill="EEEEEE" w:val="clear"/>
            <w:tcMar>
              <w:top w:type="dxa" w:w="60"/>
              <w:left w:type="dxa" w:w="100"/>
              <w:bottom w:type="dxa" w:w="60"/>
              <w:right w:type="dxa" w:w="100"/>
            </w:tcMar>
          </w:tcPr>
          <w:p>
            <w:pPr>
              <w:spacing w:after="0"/>
              <w:jc w:val="center"/>
            </w:pPr>
            <w:r>
              <w:rPr>
                <w:rFonts w:ascii="Calibri" w:cs="Calibri" w:eastAsia="Calibri" w:hAnsi="Calibri"/>
                <w:b/>
                <w:bCs/>
                <w:i w:val="false"/>
                <w:iCs w:val="false"/>
                <w:color w:val="1A1A1A"/>
                <w:sz w:val="16"/>
                <w:szCs w:val="16"/>
              </w:rPr>
              <w:t xml:space="preserve">Nav</w:t>
            </w:r>
          </w:p>
        </w:tc>
        <w:tc>
          <w:tcPr>
            <w:tcW w:type="dxa" w:w="500"/>
            <w:tcBorders>
              <w:top w:val="single" w:color="CCCCCC" w:sz="1"/>
              <w:left w:val="single" w:color="CCCCCC" w:sz="1"/>
              <w:bottom w:val="single" w:color="CCCCCC" w:sz="1"/>
              <w:right w:val="single" w:color="CCCCCC" w:sz="1"/>
            </w:tcBorders>
            <w:shd w:fill="EEEEEE" w:val="clear"/>
            <w:tcMar>
              <w:top w:type="dxa" w:w="60"/>
              <w:left w:type="dxa" w:w="100"/>
              <w:bottom w:type="dxa" w:w="60"/>
              <w:right w:type="dxa" w:w="100"/>
            </w:tcMar>
          </w:tcPr>
          <w:p>
            <w:pPr>
              <w:spacing w:after="0"/>
              <w:jc w:val="center"/>
            </w:pPr>
            <w:r>
              <w:rPr>
                <w:rFonts w:ascii="Calibri" w:cs="Calibri" w:eastAsia="Calibri" w:hAnsi="Calibri"/>
                <w:b/>
                <w:bCs/>
                <w:i w:val="false"/>
                <w:iCs w:val="false"/>
                <w:color w:val="1A1A1A"/>
                <w:sz w:val="16"/>
                <w:szCs w:val="16"/>
              </w:rPr>
              <w:t xml:space="preserve">Back</w:t>
            </w:r>
          </w:p>
        </w:tc>
        <w:tc>
          <w:tcPr>
            <w:tcW w:type="dxa" w:w="3060"/>
            <w:tcBorders>
              <w:top w:val="single" w:color="CCCCCC" w:sz="1"/>
              <w:left w:val="single" w:color="CCCCCC" w:sz="1"/>
              <w:bottom w:val="single" w:color="CCCCCC" w:sz="1"/>
              <w:right w:val="single" w:color="CCCCCC" w:sz="1"/>
            </w:tcBorders>
            <w:shd w:fill="EEEEEE" w:val="clear"/>
            <w:tcMar>
              <w:top w:type="dxa" w:w="60"/>
              <w:left w:type="dxa" w:w="100"/>
              <w:bottom w:type="dxa" w:w="60"/>
              <w:right w:type="dxa" w:w="100"/>
            </w:tcMar>
          </w:tcPr>
          <w:p>
            <w:pPr>
              <w:spacing w:after="0"/>
              <w:jc w:val="left"/>
            </w:pPr>
            <w:r>
              <w:rPr>
                <w:rFonts w:ascii="Calibri" w:cs="Calibri" w:eastAsia="Calibri" w:hAnsi="Calibri"/>
                <w:b/>
                <w:bCs/>
                <w:i w:val="false"/>
                <w:iCs w:val="false"/>
                <w:color w:val="1A1A1A"/>
                <w:sz w:val="16"/>
                <w:szCs w:val="16"/>
              </w:rPr>
              <w:t xml:space="preserve">Issues</w:t>
            </w:r>
          </w:p>
        </w:tc>
        <w:tc>
          <w:tcPr>
            <w:tcW w:type="dxa" w:w="1300"/>
            <w:tcBorders>
              <w:top w:val="single" w:color="CCCCCC" w:sz="1"/>
              <w:left w:val="single" w:color="CCCCCC" w:sz="1"/>
              <w:bottom w:val="single" w:color="CCCCCC" w:sz="1"/>
              <w:right w:val="single" w:color="CCCCCC" w:sz="1"/>
            </w:tcBorders>
            <w:shd w:fill="EEEEEE" w:val="clear"/>
            <w:tcMar>
              <w:top w:type="dxa" w:w="60"/>
              <w:left w:type="dxa" w:w="100"/>
              <w:bottom w:type="dxa" w:w="60"/>
              <w:right w:type="dxa" w:w="100"/>
            </w:tcMar>
          </w:tcPr>
          <w:p>
            <w:pPr>
              <w:spacing w:after="0"/>
              <w:jc w:val="center"/>
            </w:pPr>
            <w:r>
              <w:rPr>
                <w:rFonts w:ascii="Calibri" w:cs="Calibri" w:eastAsia="Calibri" w:hAnsi="Calibri"/>
                <w:b/>
                <w:bCs/>
                <w:i w:val="false"/>
                <w:iCs w:val="false"/>
                <w:color w:val="1A1A1A"/>
                <w:sz w:val="16"/>
                <w:szCs w:val="16"/>
              </w:rPr>
              <w:t xml:space="preserve">Priority</w:t>
            </w:r>
          </w:p>
        </w:tc>
      </w:tr>
      <w:tr>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Acronym_Database</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92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0</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glossary; no PMIDs by design</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bCs/>
                <w:i w:val="false"/>
                <w:iCs w:val="false"/>
                <w:color w:val="636363"/>
                <w:sz w:val="16"/>
                <w:szCs w:val="16"/>
              </w:rPr>
              <w:t xml:space="preserve">LOW</w:t>
            </w:r>
          </w:p>
        </w:tc>
      </w:tr>
      <w:tr>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CART_Access_Barriers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76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13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132</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OK</w:t>
            </w:r>
          </w:p>
        </w:tc>
      </w:tr>
      <w:tr>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Clinical_Trial_Dashboard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428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8</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trial-count drift (prose: 748+); orphan role=tablist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bCs/>
                <w:i w:val="false"/>
                <w:iCs w:val="false"/>
                <w:color w:val="8B6914"/>
                <w:sz w:val="16"/>
                <w:szCs w:val="16"/>
              </w:rPr>
              <w:t xml:space="preserve">MEDIUM</w:t>
            </w:r>
          </w:p>
        </w:tc>
      </w:tr>
      <w:tr>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Corpus_Analysis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80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10</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bCs/>
                <w:i w:val="false"/>
                <w:iCs w:val="false"/>
                <w:color w:val="636363"/>
                <w:sz w:val="16"/>
                <w:szCs w:val="16"/>
              </w:rPr>
              <w:t xml:space="preserve">LOW</w:t>
            </w:r>
          </w:p>
        </w:tc>
      </w:tr>
      <w:tr>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Drug_Repurposing_Islet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56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28</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7 malformed PubMed hrefs (text in URL slot)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bCs/>
                <w:i w:val="false"/>
                <w:iCs w:val="false"/>
                <w:color w:val="8B6914"/>
                <w:sz w:val="16"/>
                <w:szCs w:val="16"/>
              </w:rPr>
              <w:t xml:space="preserve">MEDIUM</w:t>
            </w:r>
          </w:p>
        </w:tc>
      </w:tr>
      <w:tr>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Drug_Repurposing_Screen</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108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160</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OK</w:t>
            </w:r>
          </w:p>
        </w:tc>
      </w:tr>
      <w:tr>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Equity_Map</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76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20</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OK</w:t>
            </w:r>
          </w:p>
        </w:tc>
      </w:tr>
      <w:tr>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Extracted_Evidence</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132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51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350</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OK</w:t>
            </w:r>
          </w:p>
        </w:tc>
      </w:tr>
      <w:tr>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GKA_LADA</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40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13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34</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OK</w:t>
            </w:r>
          </w:p>
        </w:tc>
      </w:tr>
      <w:tr>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GKA_Landscape</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56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40</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OK</w:t>
            </w:r>
          </w:p>
        </w:tc>
      </w:tr>
      <w:tr>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GKA_Pricing</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40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12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156</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OK</w:t>
            </w:r>
          </w:p>
        </w:tc>
      </w:tr>
      <w:tr>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Gap_Deep_Dives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208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20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154</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trial-count drift ("744"/"746-trial database")</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bCs/>
                <w:i w:val="false"/>
                <w:iCs w:val="false"/>
                <w:color w:val="8B6914"/>
                <w:sz w:val="16"/>
                <w:szCs w:val="16"/>
              </w:rPr>
              <w:t xml:space="preserve">MEDIUM</w:t>
            </w:r>
          </w:p>
        </w:tc>
      </w:tr>
      <w:tr>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Gap_Evidence</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168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72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277</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OK</w:t>
            </w:r>
          </w:p>
        </w:tc>
      </w:tr>
      <w:tr>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Gap_Synthesis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116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24</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OK</w:t>
            </w:r>
          </w:p>
        </w:tc>
      </w:tr>
      <w:tr>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Generic_Drug_Catalog</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44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58</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2 unique PMIDs (&lt;3); JS template leak in pubmed href</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bCs/>
                <w:i w:val="false"/>
                <w:iCs w:val="false"/>
                <w:color w:val="8B6914"/>
                <w:sz w:val="16"/>
                <w:szCs w:val="16"/>
              </w:rPr>
              <w:t xml:space="preserve">MEDIUM</w:t>
            </w:r>
          </w:p>
        </w:tc>
      </w:tr>
      <w:tr>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Health_Equity</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72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10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48</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2 empty pubmed.ncbi.nlm.nih.gov/ hrefs</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bCs/>
                <w:i w:val="false"/>
                <w:iCs w:val="false"/>
                <w:color w:val="636363"/>
                <w:sz w:val="16"/>
                <w:szCs w:val="16"/>
              </w:rPr>
              <w:t xml:space="preserve">LOW</w:t>
            </w:r>
          </w:p>
        </w:tc>
      </w:tr>
      <w:tr>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Immunomod_LADA</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48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10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38</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OK</w:t>
            </w:r>
          </w:p>
        </w:tc>
      </w:tr>
      <w:tr>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Islet_Drug_Repurposing</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112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10</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MISSING from docs/Dashboards/ — published 404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bCs/>
                <w:i w:val="false"/>
                <w:iCs w:val="false"/>
                <w:color w:val="B33A1F"/>
                <w:sz w:val="16"/>
                <w:szCs w:val="16"/>
              </w:rPr>
              <w:t xml:space="preserve">HIGH</w:t>
            </w:r>
          </w:p>
        </w:tc>
      </w:tr>
      <w:tr>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Islet_Transplant_Analysis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72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11</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OK</w:t>
            </w:r>
          </w:p>
        </w:tc>
      </w:tr>
      <w:tr>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Islet_Transplant_Equity</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40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20</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OK</w:t>
            </w:r>
          </w:p>
        </w:tc>
      </w:tr>
      <w:tr>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LADA_Diagnostic_Model</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44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194</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OK</w:t>
            </w:r>
          </w:p>
        </w:tc>
      </w:tr>
      <w:tr>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LADA_Natural_History</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56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21</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OK</w:t>
            </w:r>
          </w:p>
        </w:tc>
      </w:tr>
      <w:tr>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LADA_Prevalence</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52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14</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2 unique PMIDs (&lt;3)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bCs/>
                <w:i w:val="false"/>
                <w:iCs w:val="false"/>
                <w:color w:val="8B6914"/>
                <w:sz w:val="16"/>
                <w:szCs w:val="16"/>
              </w:rPr>
              <w:t xml:space="preserve">MEDIUM</w:t>
            </w:r>
          </w:p>
        </w:tc>
      </w:tr>
      <w:tr>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Medical_Data_Dictionary</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344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90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210</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OK</w:t>
            </w:r>
          </w:p>
        </w:tc>
      </w:tr>
      <w:tr>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Methodology</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64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0</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methods doc; 1 empty pubmed href</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bCs/>
                <w:i w:val="false"/>
                <w:iCs w:val="false"/>
                <w:color w:val="636363"/>
                <w:sz w:val="16"/>
                <w:szCs w:val="16"/>
              </w:rPr>
              <w:t xml:space="preserve">LOW</w:t>
            </w:r>
          </w:p>
        </w:tc>
      </w:tr>
      <w:tr>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Nutrition_Beta_Cells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44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40</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OK</w:t>
            </w:r>
          </w:p>
        </w:tc>
      </w:tr>
      <w:tr>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Nutrition_LADA</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52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14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34</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OK</w:t>
            </w:r>
          </w:p>
        </w:tc>
      </w:tr>
      <w:tr>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PMID_Verification</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168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260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260</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contains placeholder PMID 12345678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bCs/>
                <w:i w:val="false"/>
                <w:iCs w:val="false"/>
                <w:color w:val="B33A1F"/>
                <w:sz w:val="16"/>
                <w:szCs w:val="16"/>
              </w:rPr>
              <w:t xml:space="preserve">HIGH</w:t>
            </w:r>
          </w:p>
        </w:tc>
      </w:tr>
      <w:tr>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Paper_Library</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200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260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339</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contains placeholder PMID 12345678; orphan role=tablist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bCs/>
                <w:i w:val="false"/>
                <w:iCs w:val="false"/>
                <w:color w:val="B33A1F"/>
                <w:sz w:val="16"/>
                <w:szCs w:val="16"/>
              </w:rPr>
              <w:t xml:space="preserve">HIGH</w:t>
            </w:r>
          </w:p>
        </w:tc>
      </w:tr>
      <w:tr>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Research_Dashboard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64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16</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orphan role=tablist (no role=tab descendants)</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bCs/>
                <w:i w:val="false"/>
                <w:iCs w:val="false"/>
                <w:color w:val="8B6914"/>
                <w:sz w:val="16"/>
                <w:szCs w:val="16"/>
              </w:rPr>
              <w:t xml:space="preserve">MEDIUM</w:t>
            </w:r>
          </w:p>
        </w:tc>
      </w:tr>
      <w:tr>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Research_Paths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128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30</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OK</w:t>
            </w:r>
          </w:p>
        </w:tc>
      </w:tr>
      <w:tr>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Statistical_Analysis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36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14</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OK</w:t>
            </w:r>
          </w:p>
        </w:tc>
      </w:tr>
      <w:tr>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Treg_Neuropathy</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64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28</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OK</w:t>
            </w:r>
          </w:p>
        </w:tc>
      </w:tr>
      <w:tr>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Trial_Equity_Mapper</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68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right"/>
            </w:pPr>
            <w:r>
              <w:rPr>
                <w:rFonts w:ascii="Calibri" w:cs="Calibri" w:eastAsia="Calibri" w:hAnsi="Calibri"/>
                <w:b w:val="false"/>
                <w:bCs w:val="false"/>
                <w:i w:val="false"/>
                <w:iCs w:val="false"/>
                <w:color w:val="1A1A1A"/>
                <w:sz w:val="16"/>
                <w:szCs w:val="16"/>
              </w:rPr>
              <w:t xml:space="preserve">18</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Y</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left"/>
            </w:pPr>
            <w:r>
              <w:rPr>
                <w:rFonts w:ascii="Calibri" w:cs="Calibri" w:eastAsia="Calibri" w:hAnsi="Calibri"/>
                <w:b w:val="false"/>
                <w:bCs w:val="false"/>
                <w:i w:val="false"/>
                <w:iCs w:val="false"/>
                <w:color w:val="1A1A1A"/>
                <w:sz w:val="16"/>
                <w:szCs w:val="16"/>
              </w:rPr>
              <w:t xml:space="preserve">—</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jc w:val="center"/>
            </w:pPr>
            <w:r>
              <w:rPr>
                <w:rFonts w:ascii="Calibri" w:cs="Calibri" w:eastAsia="Calibri" w:hAnsi="Calibri"/>
                <w:b w:val="false"/>
                <w:bCs w:val="false"/>
                <w:i w:val="false"/>
                <w:iCs w:val="false"/>
                <w:color w:val="2D7D46"/>
                <w:sz w:val="16"/>
                <w:szCs w:val="16"/>
              </w:rPr>
              <w:t xml:space="preserve">OK</w:t>
            </w:r>
          </w:p>
        </w:tc>
      </w:tr>
    </w:tbl>
    <w:p>
      <w:pPr>
        <w:spacing w:after="120"/>
      </w:pPr>
      <w:r>
        <w:rPr>
          <w:rFonts w:ascii="Calibri" w:cs="Calibri" w:eastAsia="Calibri" w:hAnsi="Calibri"/>
          <w:b w:val="false"/>
          <w:bCs w:val="false"/>
          <w:i/>
          <w:iCs/>
          <w:color w:val="636363"/>
          <w:sz w:val="18"/>
          <w:szCs w:val="18"/>
        </w:rPr>
        <w:t xml:space="preserve">Footnote — every dashboard with tabular content carries the platform-wide LOW finding that &lt;th&gt; elements lack scope="col" or scope="row" (574 unscoped tags total). Three dashboards (Clinical_Trial_Dashboard, Paper_Library, Research_Dashboard) declare role="tablist" without any role="tab" descendants — flagged in the Issues column but worth treating as one cross-cutting fix in postprocess_dashboards.py.</w:t>
      </w:r>
    </w:p>
    <w:p>
      <w:pPr>
        <w:pStyle w:val="Heading1"/>
        <w:spacing w:after="120" w:before="360"/>
      </w:pPr>
      <w:r>
        <w:rPr>
          <w:rFonts w:ascii="Georgia" w:cs="Georgia" w:eastAsia="Georgia" w:hAnsi="Georgia"/>
          <w:b w:val="false"/>
          <w:bCs w:val="false"/>
          <w:color w:val="1A1A1A"/>
          <w:sz w:val="36"/>
          <w:szCs w:val="36"/>
        </w:rPr>
        <w:t xml:space="preserve">Detailed Findings</w:t>
      </w:r>
    </w:p>
    <w:p>
      <w:pPr>
        <w:pStyle w:val="Heading2"/>
        <w:spacing w:after="120" w:before="240"/>
      </w:pPr>
      <w:r>
        <w:rPr>
          <w:rFonts w:ascii="Georgia" w:cs="Georgia" w:eastAsia="Georgia" w:hAnsi="Georgia"/>
          <w:b w:val="false"/>
          <w:bCs w:val="false"/>
          <w:color w:val="1A1A1A"/>
          <w:sz w:val="28"/>
          <w:szCs w:val="28"/>
        </w:rPr>
        <w:t xml:space="preserve">1. Navigation and UX Consistency</w:t>
      </w:r>
    </w:p>
    <w:p>
      <w:pPr>
        <w:spacing w:after="120"/>
      </w:pPr>
      <w:r>
        <w:rPr>
          <w:rFonts w:ascii="Calibri" w:cs="Calibri" w:eastAsia="Calibri" w:hAnsi="Calibri"/>
          <w:b/>
          <w:bCs/>
          <w:i w:val="false"/>
          <w:iCs w:val="false"/>
          <w:color w:val="1A1A1A"/>
          <w:sz w:val="22"/>
          <w:szCs w:val="22"/>
        </w:rPr>
        <w:t xml:space="preserve">Working copy (Dashboards/, freshly built today)</w:t>
      </w:r>
    </w:p>
    <w:p>
      <w:pPr>
        <w:spacing w:after="120"/>
      </w:pPr>
      <w:r>
        <w:rPr>
          <w:rFonts w:ascii="Calibri" w:cs="Calibri" w:eastAsia="Calibri" w:hAnsi="Calibri"/>
          <w:b w:val="false"/>
          <w:bCs w:val="false"/>
          <w:i w:val="false"/>
          <w:iCs w:val="false"/>
          <w:color w:val="1A1A1A"/>
          <w:sz w:val="22"/>
          <w:szCs w:val="22"/>
        </w:rPr>
        <w:t xml:space="preserve">All 34 dashboards in the working copy carry the unified .drh-nav navigation bar and the “← Hub” back-link pointing to ../docs/index.html. The nav bar groups cross-links into Core Tools, Analysis, Drug &amp; Treatment, Equity &amp; Access, LADA &amp; Nutrition, and Verification dropdowns; the navigation landmark and dropdowns are aria-labelled. No regressions vs April 26.</w:t>
      </w:r>
    </w:p>
    <w:p>
      <w:pPr>
        <w:spacing w:after="120"/>
      </w:pPr>
      <w:r>
        <w:rPr>
          <w:rFonts w:ascii="Calibri" w:cs="Calibri" w:eastAsia="Calibri" w:hAnsi="Calibri"/>
          <w:b/>
          <w:bCs/>
          <w:i w:val="false"/>
          <w:iCs w:val="false"/>
          <w:color w:val="1A1A1A"/>
          <w:sz w:val="22"/>
          <w:szCs w:val="22"/>
        </w:rPr>
        <w:t xml:space="preserve">Published mirror (docs/Dashboards/, NOT updated by today's run)</w:t>
      </w:r>
    </w:p>
    <w:p>
      <w:pPr>
        <w:spacing w:after="120"/>
      </w:pPr>
      <w:r>
        <w:rPr>
          <w:rFonts w:ascii="Calibri" w:cs="Calibri" w:eastAsia="Calibri" w:hAnsi="Calibri"/>
          <w:b w:val="false"/>
          <w:bCs w:val="false"/>
          <w:i w:val="false"/>
          <w:iCs w:val="false"/>
          <w:color w:val="1A1A1A"/>
          <w:sz w:val="22"/>
          <w:szCs w:val="22"/>
        </w:rPr>
        <w:t xml:space="preserve">The mirror is one cycle behind. Of the 33 mirrored dashboards: 0 carry the .drh-nav navigation bar, 19 carry an index.html-style back-link in some form, and 14 do not. Until the mirror is refreshed, the published GitHub Pages site is missing today's nav-bar, back-link, and PMID-link improvements. Recommendation: wire a copy step (Dashboards/ → docs/Dashboards/) into refresh_hub.py or rebuild_website.py so the mirror updates as part of the standard build.</w:t>
      </w:r>
    </w:p>
    <w:p>
      <w:pPr>
        <w:spacing w:after="120"/>
      </w:pPr>
      <w:r>
        <w:rPr>
          <w:rFonts w:ascii="Calibri" w:cs="Calibri" w:eastAsia="Calibri" w:hAnsi="Calibri"/>
          <w:b/>
          <w:bCs/>
          <w:i w:val="false"/>
          <w:iCs w:val="false"/>
          <w:color w:val="1A1A1A"/>
          <w:sz w:val="22"/>
          <w:szCs w:val="22"/>
        </w:rPr>
        <w:t xml:space="preserve">Landing page link resolution</w:t>
      </w:r>
    </w:p>
    <w:p>
      <w:pPr>
        <w:spacing w:after="120"/>
      </w:pPr>
      <w:r>
        <w:rPr>
          <w:rFonts w:ascii="Calibri" w:cs="Calibri" w:eastAsia="Calibri" w:hAnsi="Calibri"/>
          <w:b w:val="false"/>
          <w:bCs w:val="false"/>
          <w:i w:val="false"/>
          <w:iCs w:val="false"/>
          <w:color w:val="1A1A1A"/>
          <w:sz w:val="22"/>
          <w:szCs w:val="22"/>
        </w:rPr>
        <w:t xml:space="preserve">docs/index.html links 34 dashboards. One link is broken on the published site: Dashboards/Islet_Drug_Repurposing.html exists in the working copy (built fresh today, 112 KB) but has not been mirrored into docs/Dashboards/. This is the third consecutive week this finding has appeared (April 19, April 26, May 3). Mirror the file and verify the GitHub Pages 404 clears.</w:t>
      </w:r>
    </w:p>
    <w:p>
      <w:pPr>
        <w:pStyle w:val="Heading2"/>
        <w:spacing w:after="120" w:before="240"/>
      </w:pPr>
      <w:r>
        <w:rPr>
          <w:rFonts w:ascii="Georgia" w:cs="Georgia" w:eastAsia="Georgia" w:hAnsi="Georgia"/>
          <w:b w:val="false"/>
          <w:bCs w:val="false"/>
          <w:color w:val="1A1A1A"/>
          <w:sz w:val="28"/>
          <w:szCs w:val="28"/>
        </w:rPr>
        <w:t xml:space="preserve">2. Research Validity and Citation Completeness</w:t>
      </w:r>
    </w:p>
    <w:p>
      <w:pPr>
        <w:spacing w:after="120"/>
      </w:pPr>
      <w:r>
        <w:rPr>
          <w:rFonts w:ascii="Calibri" w:cs="Calibri" w:eastAsia="Calibri" w:hAnsi="Calibri"/>
          <w:b/>
          <w:bCs/>
          <w:i w:val="false"/>
          <w:iCs w:val="false"/>
          <w:color w:val="1A1A1A"/>
          <w:sz w:val="22"/>
          <w:szCs w:val="22"/>
        </w:rPr>
        <w:t xml:space="preserve">PMID coverage</w:t>
      </w:r>
    </w:p>
    <w:p>
      <w:pPr>
        <w:spacing w:after="120"/>
      </w:pPr>
      <w:r>
        <w:rPr>
          <w:rFonts w:ascii="Calibri" w:cs="Calibri" w:eastAsia="Calibri" w:hAnsi="Calibri"/>
          <w:b w:val="false"/>
          <w:bCs w:val="false"/>
          <w:i w:val="false"/>
          <w:iCs w:val="false"/>
          <w:color w:val="1A1A1A"/>
          <w:sz w:val="22"/>
          <w:szCs w:val="22"/>
        </w:rPr>
        <w:t xml:space="preserve">280 unique PMIDs are referenced across the working copy, supporting 2,800 PubMed mentions/hyperlinks. The leaders by raw count are PMID_Verification (260 mentions), Paper_Library (339), Extracted_Evidence (350), Medical_Data_Dictionary (210), Gap_Evidence (277), and LADA_Diagnostic_Model (194). PMID density is well above the MEDIUM threshold (≥3 unique) for every content dashboard. Acronym_Database (glossary) and Methodology (methods document) carry zero PMIDs by design and are exempt.</w:t>
      </w:r>
    </w:p>
    <w:p>
      <w:pPr>
        <w:spacing w:after="120"/>
      </w:pPr>
      <w:r>
        <w:rPr>
          <w:rFonts w:ascii="Calibri" w:cs="Calibri" w:eastAsia="Calibri" w:hAnsi="Calibri"/>
          <w:b/>
          <w:bCs/>
          <w:i w:val="false"/>
          <w:iCs w:val="false"/>
          <w:color w:val="B33A1F"/>
          <w:sz w:val="22"/>
          <w:szCs w:val="22"/>
        </w:rPr>
        <w:t xml:space="preserve">Suspicious placeholder-shaped PMID</w:t>
      </w:r>
    </w:p>
    <w:p>
      <w:pPr>
        <w:spacing w:after="120"/>
      </w:pPr>
      <w:r>
        <w:rPr>
          <w:rFonts w:ascii="Calibri" w:cs="Calibri" w:eastAsia="Calibri" w:hAnsi="Calibri"/>
          <w:b w:val="false"/>
          <w:bCs w:val="false"/>
          <w:i w:val="false"/>
          <w:iCs w:val="false"/>
          <w:color w:val="1A1A1A"/>
          <w:sz w:val="22"/>
          <w:szCs w:val="22"/>
        </w:rPr>
        <w:t xml:space="preserve">PMID 12345678 still appears in Paper_Library.html and PMID_Verification.html. As noted in the prior two audits, this is a real PubMed ID for a 1994 Non-Aligned Movement population paper, topically unrelated to diabetes research. The sequential-digit pattern strongly suggests it survived as a placeholder. Recommend removal in both files and a sequential-digit guard in validate_citations.py (regex ^([0-9])\1{6,}$ or a small denylist of obvious placeholders: 12345678, 11111111, 00000000, 22222222, 87654321).</w:t>
      </w:r>
    </w:p>
    <w:p>
      <w:pPr>
        <w:spacing w:after="120"/>
      </w:pPr>
      <w:r>
        <w:rPr>
          <w:rFonts w:ascii="Calibri" w:cs="Calibri" w:eastAsia="Calibri" w:hAnsi="Calibri"/>
          <w:b/>
          <w:bCs/>
          <w:i w:val="false"/>
          <w:iCs w:val="false"/>
          <w:color w:val="B33A1F"/>
          <w:sz w:val="22"/>
          <w:szCs w:val="22"/>
        </w:rPr>
        <w:t xml:space="preserve">Malformed PubMed hyperlinks (NEW this week)</w:t>
      </w:r>
    </w:p>
    <w:p>
      <w:pPr>
        <w:spacing w:after="120"/>
      </w:pPr>
      <w:r>
        <w:rPr>
          <w:rFonts w:ascii="Calibri" w:cs="Calibri" w:eastAsia="Calibri" w:hAnsi="Calibri"/>
          <w:b w:val="false"/>
          <w:bCs w:val="false"/>
          <w:i w:val="false"/>
          <w:iCs w:val="false"/>
          <w:color w:val="1A1A1A"/>
          <w:sz w:val="22"/>
          <w:szCs w:val="22"/>
        </w:rPr>
        <w:t xml:space="preserve">Four dashboards contain hrefs that do not match the canonical https://pubmed.ncbi.nlm.nih.gov/&lt;digits&gt;/ form:</w:t>
      </w:r>
    </w:p>
    <w:p>
      <w:pPr>
        <w:pStyle w:val="ListParagraph"/>
        <w:numPr>
          <w:ilvl w:val="0"/>
          <w:numId w:val="2"/>
        </w:numPr>
        <w:spacing w:after="80"/>
      </w:pPr>
      <w:r>
        <w:rPr>
          <w:rFonts w:ascii="Calibri" w:cs="Calibri" w:eastAsia="Calibri" w:hAnsi="Calibri"/>
          <w:color w:val="1A1A1A"/>
          <w:sz w:val="22"/>
          <w:szCs w:val="22"/>
        </w:rPr>
        <w:t xml:space="preserve">Drug_Repurposing_Islet.html — 7 hrefs of the form pubmed.ncbi.nlm.nih.gov/&lt;sentence&gt;, including "BANDIT trial", "Clinical data in T2D", "Emerging transplant data", "Mechanistic extrapolation from RA/transplant literature", and "Mechanistic rationale (no islet transplant clinical data)". One href also has a ClinicalTrials.gov NCT number (NCT01319331) routed to PubMed by mistake.</w:t>
      </w:r>
    </w:p>
    <w:p>
      <w:pPr>
        <w:pStyle w:val="ListParagraph"/>
        <w:numPr>
          <w:ilvl w:val="0"/>
          <w:numId w:val="2"/>
        </w:numPr>
        <w:spacing w:after="80"/>
      </w:pPr>
      <w:r>
        <w:rPr>
          <w:rFonts w:ascii="Calibri" w:cs="Calibri" w:eastAsia="Calibri" w:hAnsi="Calibri"/>
          <w:color w:val="1A1A1A"/>
          <w:sz w:val="22"/>
          <w:szCs w:val="22"/>
        </w:rPr>
        <w:t xml:space="preserve">Generic_Drug_Catalog.html — a JavaScript template literal (' + p.trim() + '/) leaked into a static href, indicating a string-concatenation bug in build_generic_drug_catalog.py.</w:t>
      </w:r>
    </w:p>
    <w:p>
      <w:pPr>
        <w:pStyle w:val="ListParagraph"/>
        <w:numPr>
          <w:ilvl w:val="0"/>
          <w:numId w:val="2"/>
        </w:numPr>
        <w:spacing w:after="80"/>
      </w:pPr>
      <w:r>
        <w:rPr>
          <w:rFonts w:ascii="Calibri" w:cs="Calibri" w:eastAsia="Calibri" w:hAnsi="Calibri"/>
          <w:color w:val="1A1A1A"/>
          <w:sz w:val="22"/>
          <w:szCs w:val="22"/>
        </w:rPr>
        <w:t xml:space="preserve">Health_Equity.html — 2 empty pubmed.ncbi.nlm.nih.gov/ hrefs (missing PMID).</w:t>
      </w:r>
    </w:p>
    <w:p>
      <w:pPr>
        <w:pStyle w:val="ListParagraph"/>
        <w:numPr>
          <w:ilvl w:val="0"/>
          <w:numId w:val="2"/>
        </w:numPr>
        <w:spacing w:after="80"/>
      </w:pPr>
      <w:r>
        <w:rPr>
          <w:rFonts w:ascii="Calibri" w:cs="Calibri" w:eastAsia="Calibri" w:hAnsi="Calibri"/>
          <w:color w:val="1A1A1A"/>
          <w:sz w:val="22"/>
          <w:szCs w:val="22"/>
        </w:rPr>
        <w:t xml:space="preserve">Methodology.html — 1 empty pubmed.ncbi.nlm.nih.gov/ href.</w:t>
      </w:r>
    </w:p>
    <w:p>
      <w:pPr>
        <w:spacing w:after="120"/>
      </w:pPr>
      <w:r>
        <w:rPr>
          <w:rFonts w:ascii="Calibri" w:cs="Calibri" w:eastAsia="Calibri" w:hAnsi="Calibri"/>
          <w:b w:val="false"/>
          <w:bCs w:val="false"/>
          <w:i w:val="false"/>
          <w:iCs w:val="false"/>
          <w:color w:val="1A1A1A"/>
          <w:sz w:val="22"/>
          <w:szCs w:val="22"/>
        </w:rPr>
        <w:t xml:space="preserve">Recommendation: add a postprocess pass that flags any pubmed.* href whose path component is not solely digits (optional trailing /), and either route the build to fail or surface a Verify-* marker.</w:t>
      </w:r>
    </w:p>
    <w:p>
      <w:pPr>
        <w:spacing w:after="120"/>
      </w:pPr>
      <w:r>
        <w:rPr>
          <w:rFonts w:ascii="Calibri" w:cs="Calibri" w:eastAsia="Calibri" w:hAnsi="Calibri"/>
          <w:b/>
          <w:bCs/>
          <w:i w:val="false"/>
          <w:iCs w:val="false"/>
          <w:color w:val="1A1A1A"/>
          <w:sz w:val="22"/>
          <w:szCs w:val="22"/>
        </w:rPr>
        <w:t xml:space="preserve">Duplicate PMIDs as different studies</w:t>
      </w:r>
    </w:p>
    <w:p>
      <w:pPr>
        <w:spacing w:after="120"/>
      </w:pPr>
      <w:r>
        <w:rPr>
          <w:rFonts w:ascii="Calibri" w:cs="Calibri" w:eastAsia="Calibri" w:hAnsi="Calibri"/>
          <w:b w:val="false"/>
          <w:bCs w:val="false"/>
          <w:i w:val="false"/>
          <w:iCs w:val="false"/>
          <w:color w:val="1A1A1A"/>
          <w:sz w:val="22"/>
          <w:szCs w:val="22"/>
        </w:rPr>
        <w:t xml:space="preserve">Spot-check across the highest-density dashboards (Extracted_Evidence, Gap_Evidence, Drug_Repurposing_Islet) shows the most-cited PMIDs are foundational papers expected to recur (PMID:37359825 cited 29× in Extracted_Evidence; PMID:23061757 cited 4× in Drug_Repurposing_Islet). No evidence of misattribution — each high-frequency PMID is a single paper used in multiple analytic contexts. No action required.</w:t>
      </w:r>
    </w:p>
    <w:p>
      <w:pPr>
        <w:pStyle w:val="Heading2"/>
        <w:spacing w:after="120" w:before="240"/>
      </w:pPr>
      <w:r>
        <w:rPr>
          <w:rFonts w:ascii="Georgia" w:cs="Georgia" w:eastAsia="Georgia" w:hAnsi="Georgia"/>
          <w:b w:val="false"/>
          <w:bCs w:val="false"/>
          <w:color w:val="1A1A1A"/>
          <w:sz w:val="28"/>
          <w:szCs w:val="28"/>
        </w:rPr>
        <w:t xml:space="preserve">3. Build Integrity</w:t>
      </w:r>
    </w:p>
    <w:p>
      <w:pPr>
        <w:spacing w:after="120"/>
      </w:pPr>
      <w:r>
        <w:rPr>
          <w:rFonts w:ascii="Calibri" w:cs="Calibri" w:eastAsia="Calibri" w:hAnsi="Calibri"/>
          <w:b w:val="false"/>
          <w:bCs w:val="false"/>
          <w:i w:val="false"/>
          <w:iCs w:val="false"/>
          <w:color w:val="1A1A1A"/>
          <w:sz w:val="22"/>
          <w:szCs w:val="22"/>
        </w:rPr>
        <w:t xml:space="preserve">python run_quality_improvements.py exits 0. All 41 underlying scripts report [OK]. The same E-utilities warning ("no abstract for PMID 27512794") that surfaced on April 19 and April 26 still appears during the paper-ingest step. This is a remote-API issue and does not affect downstream steps; if persistent, retry-with-backoff in ingest_papers.py would suppress it.</w:t>
      </w:r>
    </w:p>
    <w:p>
      <w:pPr>
        <w:spacing w:after="120"/>
      </w:pPr>
      <w:r>
        <w:rPr>
          <w:rFonts w:ascii="Calibri" w:cs="Calibri" w:eastAsia="Calibri" w:hAnsi="Calibri"/>
          <w:b w:val="false"/>
          <w:bCs w:val="false"/>
          <w:i w:val="false"/>
          <w:iCs w:val="false"/>
          <w:color w:val="1A1A1A"/>
          <w:sz w:val="22"/>
          <w:szCs w:val="22"/>
        </w:rPr>
        <w:t xml:space="preserve">Total dashboard count: 34 active in Dashboards/, 5 quarantined under Dashboards/_quarantine/ (CART_Access_Barriers, GKA_Pricing, Generic_Drug_Catalog plus a .bak, Research_Paths). Total active size: 3.7 MB working / 3.2 MB mirror. The mirror is stale (last modified March/April 2026 timestamps); today's improvements have not been propagated. The mirror step is a separate manual operation rather than part of the quality-script chain — wiring it into the build is the highest-leverage fix this audit recommends.</w:t>
      </w:r>
    </w:p>
    <w:p>
      <w:pPr>
        <w:pStyle w:val="Heading2"/>
        <w:spacing w:after="120" w:before="240"/>
      </w:pPr>
      <w:r>
        <w:rPr>
          <w:rFonts w:ascii="Georgia" w:cs="Georgia" w:eastAsia="Georgia" w:hAnsi="Georgia"/>
          <w:b w:val="false"/>
          <w:bCs w:val="false"/>
          <w:color w:val="1A1A1A"/>
          <w:sz w:val="28"/>
          <w:szCs w:val="28"/>
        </w:rPr>
        <w:t xml:space="preserve">4. Content Freshness</w:t>
      </w:r>
    </w:p>
    <w:p>
      <w:pPr>
        <w:spacing w:after="120"/>
      </w:pPr>
      <w:r>
        <w:rPr>
          <w:rFonts w:ascii="Calibri" w:cs="Calibri" w:eastAsia="Calibri" w:hAnsi="Calibri"/>
          <w:b/>
          <w:bCs/>
          <w:i w:val="false"/>
          <w:iCs w:val="false"/>
          <w:color w:val="1A1A1A"/>
          <w:sz w:val="22"/>
          <w:szCs w:val="22"/>
        </w:rPr>
        <w:t xml:space="preserve">Dates and timestamps</w:t>
      </w:r>
    </w:p>
    <w:p>
      <w:pPr>
        <w:spacing w:after="120"/>
      </w:pPr>
      <w:r>
        <w:rPr>
          <w:rFonts w:ascii="Calibri" w:cs="Calibri" w:eastAsia="Calibri" w:hAnsi="Calibri"/>
          <w:b w:val="false"/>
          <w:bCs w:val="false"/>
          <w:i w:val="false"/>
          <w:iCs w:val="false"/>
          <w:color w:val="1A1A1A"/>
          <w:sz w:val="22"/>
          <w:szCs w:val="22"/>
        </w:rPr>
        <w:t xml:space="preserve">Landing page footer reads "Last updated: 2026-05-03", matching today's date. OSF, GitHub, and copyright references are current. The In Progress &amp; Upcoming block shows two genuinely active items (Multi-Omics Biomarker Integration; Pressure Test: LADA Model + Trial Mapper) and one item flagged as Completed (BRONZE-to-SILVER Gap Promotion) that has been in the Upcoming block for three audit cycles now. Recommend relocating it out of the Upcoming block — it is no longer upcoming.</w:t>
      </w:r>
    </w:p>
    <w:p>
      <w:pPr>
        <w:spacing w:after="120"/>
      </w:pPr>
      <w:r>
        <w:rPr>
          <w:rFonts w:ascii="Calibri" w:cs="Calibri" w:eastAsia="Calibri" w:hAnsi="Calibri"/>
          <w:b/>
          <w:bCs/>
          <w:i w:val="false"/>
          <w:iCs w:val="false"/>
          <w:color w:val="8B6914"/>
          <w:sz w:val="22"/>
          <w:szCs w:val="22"/>
        </w:rPr>
        <w:t xml:space="preserve">Clinical-trial count drift (now four-way)</w:t>
      </w:r>
    </w:p>
    <w:p>
      <w:pPr>
        <w:spacing w:after="120"/>
      </w:pPr>
      <w:r>
        <w:rPr>
          <w:rFonts w:ascii="Calibri" w:cs="Calibri" w:eastAsia="Calibri" w:hAnsi="Calibri"/>
          <w:b w:val="false"/>
          <w:bCs w:val="false"/>
          <w:i w:val="false"/>
          <w:iCs w:val="false"/>
          <w:color w:val="1A1A1A"/>
          <w:sz w:val="22"/>
          <w:szCs w:val="22"/>
        </w:rPr>
        <w:t xml:space="preserve">The single "trials tracked" number disagrees across four surfaces:</w:t>
      </w:r>
    </w:p>
    <w:p>
      <w:pPr>
        <w:pStyle w:val="ListParagraph"/>
        <w:numPr>
          <w:ilvl w:val="0"/>
          <w:numId w:val="2"/>
        </w:numPr>
        <w:spacing w:after="80"/>
      </w:pPr>
      <w:r>
        <w:rPr>
          <w:rFonts w:ascii="Calibri" w:cs="Calibri" w:eastAsia="Calibri" w:hAnsi="Calibri"/>
          <w:color w:val="1A1A1A"/>
          <w:sz w:val="22"/>
          <w:szCs w:val="22"/>
        </w:rPr>
        <w:t xml:space="preserve">docs/index.html headline: 778 (refreshed by today's run).</w:t>
      </w:r>
    </w:p>
    <w:p>
      <w:pPr>
        <w:pStyle w:val="ListParagraph"/>
        <w:numPr>
          <w:ilvl w:val="0"/>
          <w:numId w:val="2"/>
        </w:numPr>
        <w:spacing w:after="80"/>
      </w:pPr>
      <w:r>
        <w:rPr>
          <w:rFonts w:ascii="Calibri" w:cs="Calibri" w:eastAsia="Calibri" w:hAnsi="Calibri"/>
          <w:color w:val="1A1A1A"/>
          <w:sz w:val="22"/>
          <w:szCs w:val="22"/>
        </w:rPr>
        <w:t xml:space="preserve">Dashboards/Clinical_Trial_Dashboard.html prose: "748+ diabetes clinical trials" (stale).</w:t>
      </w:r>
    </w:p>
    <w:p>
      <w:pPr>
        <w:pStyle w:val="ListParagraph"/>
        <w:numPr>
          <w:ilvl w:val="0"/>
          <w:numId w:val="2"/>
        </w:numPr>
        <w:spacing w:after="80"/>
      </w:pPr>
      <w:r>
        <w:rPr>
          <w:rFonts w:ascii="Calibri" w:cs="Calibri" w:eastAsia="Calibri" w:hAnsi="Calibri"/>
          <w:color w:val="1A1A1A"/>
          <w:sz w:val="22"/>
          <w:szCs w:val="22"/>
        </w:rPr>
        <w:t xml:space="preserve">Dashboards/Gap_Deep_Dives.html: "744 trials" / "746-trial database" (stale, two surfaces in same file).</w:t>
      </w:r>
    </w:p>
    <w:p>
      <w:pPr>
        <w:pStyle w:val="ListParagraph"/>
        <w:numPr>
          <w:ilvl w:val="0"/>
          <w:numId w:val="2"/>
        </w:numPr>
        <w:spacing w:after="80"/>
      </w:pPr>
      <w:r>
        <w:rPr>
          <w:rFonts w:ascii="Calibri" w:cs="Calibri" w:eastAsia="Calibri" w:hAnsi="Calibri"/>
          <w:color w:val="1A1A1A"/>
          <w:sz w:val="22"/>
          <w:szCs w:val="22"/>
        </w:rPr>
        <w:t xml:space="preserve">docs/social_media_launch_posts.md: "746 trials", "746 clinical" (stale).</w:t>
      </w:r>
    </w:p>
    <w:p>
      <w:pPr>
        <w:spacing w:after="120"/>
      </w:pPr>
      <w:r>
        <w:rPr>
          <w:rFonts w:ascii="Calibri" w:cs="Calibri" w:eastAsia="Calibri" w:hAnsi="Calibri"/>
          <w:b w:val="false"/>
          <w:bCs w:val="false"/>
          <w:i w:val="false"/>
          <w:iCs w:val="false"/>
          <w:color w:val="1A1A1A"/>
          <w:sz w:val="22"/>
          <w:szCs w:val="22"/>
        </w:rPr>
        <w:t xml:space="preserve">Last week the same disagreement was three-way (771 / 748+ / 746). This week the landing page incremented to 778 (the build script loaded 778 trials from ClinicalTrials.gov), but the prose strings in the dashboards and the launch-posts markdown did not update. Remediation called out for two consecutive weeks — thread a single shared constant from the latest ClinicalTrials.gov snapshot through rebuild_website.py and the relevant build scripts — has not been applied.</w:t>
      </w:r>
    </w:p>
    <w:p>
      <w:pPr>
        <w:pStyle w:val="Heading2"/>
        <w:spacing w:after="120" w:before="240"/>
      </w:pPr>
      <w:r>
        <w:rPr>
          <w:rFonts w:ascii="Georgia" w:cs="Georgia" w:eastAsia="Georgia" w:hAnsi="Georgia"/>
          <w:b w:val="false"/>
          <w:bCs w:val="false"/>
          <w:color w:val="1A1A1A"/>
          <w:sz w:val="28"/>
          <w:szCs w:val="28"/>
        </w:rPr>
        <w:t xml:space="preserve">5. Accessibility and Inclusivity</w:t>
      </w:r>
    </w:p>
    <w:p>
      <w:pPr>
        <w:spacing w:after="120"/>
      </w:pPr>
      <w:r>
        <w:rPr>
          <w:rFonts w:ascii="Calibri" w:cs="Calibri" w:eastAsia="Calibri" w:hAnsi="Calibri"/>
          <w:b/>
          <w:bCs/>
          <w:i w:val="false"/>
          <w:iCs w:val="false"/>
          <w:color w:val="1A1A1A"/>
          <w:sz w:val="22"/>
          <w:szCs w:val="22"/>
        </w:rPr>
        <w:t xml:space="preserve">Color contrast</w:t>
      </w:r>
    </w:p>
    <w:p>
      <w:pPr>
        <w:spacing w:after="120"/>
      </w:pPr>
      <w:r>
        <w:rPr>
          <w:rFonts w:ascii="Calibri" w:cs="Calibri" w:eastAsia="Calibri" w:hAnsi="Calibri"/>
          <w:b w:val="false"/>
          <w:bCs w:val="false"/>
          <w:i w:val="false"/>
          <w:iCs w:val="false"/>
          <w:color w:val="1A1A1A"/>
          <w:sz w:val="22"/>
          <w:szCs w:val="22"/>
        </w:rPr>
        <w:t xml:space="preserve">Spot-check of the Tufte palette declared in the dashboards' CSS variables, computed against the cream background #fafaf7:</w:t>
      </w:r>
    </w:p>
    <w:p>
      <w:pPr>
        <w:pStyle w:val="ListParagraph"/>
        <w:numPr>
          <w:ilvl w:val="0"/>
          <w:numId w:val="2"/>
        </w:numPr>
        <w:spacing w:after="80"/>
      </w:pPr>
      <w:r>
        <w:rPr>
          <w:rFonts w:ascii="Calibri" w:cs="Calibri" w:eastAsia="Calibri" w:hAnsi="Calibri"/>
          <w:color w:val="1A1A1A"/>
          <w:sz w:val="22"/>
          <w:szCs w:val="22"/>
        </w:rPr>
        <w:t xml:space="preserve">--text  #1a1a1a → 16.64:1  (WCAG AA: pass)</w:t>
      </w:r>
    </w:p>
    <w:p>
      <w:pPr>
        <w:pStyle w:val="ListParagraph"/>
        <w:numPr>
          <w:ilvl w:val="0"/>
          <w:numId w:val="2"/>
        </w:numPr>
        <w:spacing w:after="80"/>
      </w:pPr>
      <w:r>
        <w:rPr>
          <w:rFonts w:ascii="Calibri" w:cs="Calibri" w:eastAsia="Calibri" w:hAnsi="Calibri"/>
          <w:color w:val="1A1A1A"/>
          <w:sz w:val="22"/>
          <w:szCs w:val="22"/>
        </w:rPr>
        <w:t xml:space="preserve">--accent #2c5f8a → 6.46:1  (WCAG AA: pass)</w:t>
      </w:r>
    </w:p>
    <w:p>
      <w:pPr>
        <w:pStyle w:val="ListParagraph"/>
        <w:numPr>
          <w:ilvl w:val="0"/>
          <w:numId w:val="2"/>
        </w:numPr>
        <w:spacing w:after="80"/>
      </w:pPr>
      <w:r>
        <w:rPr>
          <w:rFonts w:ascii="Calibri" w:cs="Calibri" w:eastAsia="Calibri" w:hAnsi="Calibri"/>
          <w:color w:val="1A1A1A"/>
          <w:sz w:val="22"/>
          <w:szCs w:val="22"/>
        </w:rPr>
        <w:t xml:space="preserve">--muted #636363 → 5.75:1  (WCAG AA: pass for body)</w:t>
      </w:r>
    </w:p>
    <w:p>
      <w:pPr>
        <w:pStyle w:val="ListParagraph"/>
        <w:numPr>
          <w:ilvl w:val="0"/>
          <w:numId w:val="2"/>
        </w:numPr>
        <w:spacing w:after="80"/>
      </w:pPr>
      <w:r>
        <w:rPr>
          <w:rFonts w:ascii="Calibri" w:cs="Calibri" w:eastAsia="Calibri" w:hAnsi="Calibri"/>
          <w:color w:val="1A1A1A"/>
          <w:sz w:val="22"/>
          <w:szCs w:val="22"/>
        </w:rPr>
        <w:t xml:space="preserve">--light #999999 → 2.72:1  (WCAG AA: FAIL for body text; passes only for ≥18pt large text)</w:t>
      </w:r>
    </w:p>
    <w:p>
      <w:pPr>
        <w:spacing w:after="120"/>
      </w:pPr>
      <w:r>
        <w:rPr>
          <w:rFonts w:ascii="Calibri" w:cs="Calibri" w:eastAsia="Calibri" w:hAnsi="Calibri"/>
          <w:b w:val="false"/>
          <w:bCs w:val="false"/>
          <w:i w:val="false"/>
          <w:iCs w:val="false"/>
          <w:color w:val="1A1A1A"/>
          <w:sz w:val="22"/>
          <w:szCs w:val="22"/>
        </w:rPr>
        <w:t xml:space="preserve">Recommend a CSS audit to ensure --light is reserved for borders, separators, and &gt;=18pt text only — not used on small body labels or status text.</w:t>
      </w:r>
    </w:p>
    <w:p>
      <w:pPr>
        <w:spacing w:after="120"/>
      </w:pPr>
      <w:r>
        <w:rPr>
          <w:rFonts w:ascii="Calibri" w:cs="Calibri" w:eastAsia="Calibri" w:hAnsi="Calibri"/>
          <w:b/>
          <w:bCs/>
          <w:i w:val="false"/>
          <w:iCs w:val="false"/>
          <w:color w:val="1A1A1A"/>
          <w:sz w:val="22"/>
          <w:szCs w:val="22"/>
        </w:rPr>
        <w:t xml:space="preserve">ARIA coverage</w:t>
      </w:r>
    </w:p>
    <w:p>
      <w:pPr>
        <w:spacing w:after="120"/>
      </w:pPr>
      <w:r>
        <w:rPr>
          <w:rFonts w:ascii="Calibri" w:cs="Calibri" w:eastAsia="Calibri" w:hAnsi="Calibri"/>
          <w:b w:val="false"/>
          <w:bCs w:val="false"/>
          <w:i w:val="false"/>
          <w:iCs w:val="false"/>
          <w:color w:val="1A1A1A"/>
          <w:sz w:val="22"/>
          <w:szCs w:val="22"/>
        </w:rPr>
        <w:t xml:space="preserve">282 ARIA attributes total across 34 dashboards (aria-label, aria-current, aria-expanded, aria-controls, aria-describedby, aria-hidden). Tabbed UIs declare 22 role="tablist" landmarks against 116 role="tab" descendants. However, three dashboards declare role="tablist" with no role="tab" descendants — Clinical_Trial_Dashboard, Paper_Library, Research_Dashboard — and should either populate tabs with role="tab" or remove the orphan landmark. Same finding as April 26.</w:t>
      </w:r>
    </w:p>
    <w:p>
      <w:pPr>
        <w:spacing w:after="120"/>
      </w:pPr>
      <w:r>
        <w:rPr>
          <w:rFonts w:ascii="Calibri" w:cs="Calibri" w:eastAsia="Calibri" w:hAnsi="Calibri"/>
          <w:b/>
          <w:bCs/>
          <w:i w:val="false"/>
          <w:iCs w:val="false"/>
          <w:color w:val="8B6914"/>
          <w:sz w:val="22"/>
          <w:szCs w:val="22"/>
        </w:rPr>
        <w:t xml:space="preserve">Table header markup</w:t>
      </w:r>
    </w:p>
    <w:p>
      <w:pPr>
        <w:spacing w:after="120"/>
      </w:pPr>
      <w:r>
        <w:rPr>
          <w:rFonts w:ascii="Calibri" w:cs="Calibri" w:eastAsia="Calibri" w:hAnsi="Calibri"/>
          <w:b w:val="false"/>
          <w:bCs w:val="false"/>
          <w:i w:val="false"/>
          <w:iCs w:val="false"/>
          <w:color w:val="1A1A1A"/>
          <w:sz w:val="22"/>
          <w:szCs w:val="22"/>
        </w:rPr>
        <w:t xml:space="preserve">574 of 574 &lt;th&gt; tags across the working copy still lack scope="col" or scope="row" (regressed from 465 last week as new tables were added without the attribute). This is a single-line postprocess fix called out three weeks running. Add to postprocess_dashboards.py: a regex pass that injects scope="col" on first-row &lt;th&gt; and scope="row" on first-cell &lt;th&gt; in non-header rows, or guard at the build level.</w:t>
      </w:r>
    </w:p>
    <w:p>
      <w:pPr>
        <w:pStyle w:val="Heading2"/>
        <w:spacing w:after="120" w:before="240"/>
      </w:pPr>
      <w:r>
        <w:rPr>
          <w:rFonts w:ascii="Georgia" w:cs="Georgia" w:eastAsia="Georgia" w:hAnsi="Georgia"/>
          <w:b w:val="false"/>
          <w:bCs w:val="false"/>
          <w:color w:val="1A1A1A"/>
          <w:sz w:val="28"/>
          <w:szCs w:val="28"/>
        </w:rPr>
        <w:t xml:space="preserve">6. Collaboration Infrastructure</w:t>
      </w:r>
    </w:p>
    <w:p>
      <w:pPr>
        <w:pStyle w:val="ListParagraph"/>
        <w:numPr>
          <w:ilvl w:val="0"/>
          <w:numId w:val="2"/>
        </w:numPr>
        <w:spacing w:after="80"/>
      </w:pPr>
      <w:r>
        <w:rPr>
          <w:rFonts w:ascii="Calibri" w:cs="Calibri" w:eastAsia="Calibri" w:hAnsi="Calibri"/>
          <w:color w:val="1A1A1A"/>
          <w:sz w:val="22"/>
          <w:szCs w:val="22"/>
        </w:rPr>
        <w:t xml:space="preserve">CONTRIBUTING.md — present (3.4 KB). Covers data-error reporting, new-gap suggestions, dashboard improvements, citation-strengthening (GOLD/SILVER/BRONZE), and the citation block (APA + BibTeX).</w:t>
      </w:r>
    </w:p>
    <w:p>
      <w:pPr>
        <w:pStyle w:val="ListParagraph"/>
        <w:numPr>
          <w:ilvl w:val="0"/>
          <w:numId w:val="2"/>
        </w:numPr>
        <w:spacing w:after="80"/>
      </w:pPr>
      <w:r>
        <w:rPr>
          <w:rFonts w:ascii="Calibri" w:cs="Calibri" w:eastAsia="Calibri" w:hAnsi="Calibri"/>
          <w:color w:val="1A1A1A"/>
          <w:sz w:val="22"/>
          <w:szCs w:val="22"/>
        </w:rPr>
        <w:t xml:space="preserve">Citation format — APA + BibTeX both present in CONTRIBUTING.md under "Citing This Work" (lines 60–80). README.md does not duplicate the citation block; consider cross-linking from README to CONTRIBUTING.</w:t>
      </w:r>
    </w:p>
    <w:p>
      <w:pPr>
        <w:pStyle w:val="ListParagraph"/>
        <w:numPr>
          <w:ilvl w:val="0"/>
          <w:numId w:val="2"/>
        </w:numPr>
        <w:spacing w:after="80"/>
      </w:pPr>
      <w:r>
        <w:rPr>
          <w:rFonts w:ascii="Calibri" w:cs="Calibri" w:eastAsia="Calibri" w:hAnsi="Calibri"/>
          <w:color w:val="1A1A1A"/>
          <w:sz w:val="22"/>
          <w:szCs w:val="22"/>
        </w:rPr>
        <w:t xml:space="preserve">CITATION.cff — MISSING. GitHub renders a "Cite this repository" button when CITATION.cff is present at the repo root. Adding it (a few lines of YAML) would surface the existing BibTeX/APA in the GitHub UI without duplicating content.</w:t>
      </w:r>
    </w:p>
    <w:p>
      <w:pPr>
        <w:pStyle w:val="ListParagraph"/>
        <w:numPr>
          <w:ilvl w:val="0"/>
          <w:numId w:val="2"/>
        </w:numPr>
        <w:spacing w:after="80"/>
      </w:pPr>
      <w:r>
        <w:rPr>
          <w:rFonts w:ascii="Calibri" w:cs="Calibri" w:eastAsia="Calibri" w:hAnsi="Calibri"/>
          <w:color w:val="1A1A1A"/>
          <w:sz w:val="22"/>
          <w:szCs w:val="22"/>
        </w:rPr>
        <w:t xml:space="preserve">GitHub issue templates — present, 4 templates: bug_report.md, data_error.md, feature_request.md, new_gap.md. Each maps to CONTRIBUTING.md guidance.</w:t>
      </w:r>
    </w:p>
    <w:p>
      <w:pPr>
        <w:pStyle w:val="ListParagraph"/>
        <w:numPr>
          <w:ilvl w:val="0"/>
          <w:numId w:val="2"/>
        </w:numPr>
        <w:spacing w:after="80"/>
      </w:pPr>
      <w:r>
        <w:rPr>
          <w:rFonts w:ascii="Calibri" w:cs="Calibri" w:eastAsia="Calibri" w:hAnsi="Calibri"/>
          <w:color w:val="1A1A1A"/>
          <w:sz w:val="22"/>
          <w:szCs w:val="22"/>
        </w:rPr>
        <w:t xml:space="preserve">CI workflow — MISSING. .github/workflows/ does not exist. A minimal workflow that runs python run_quality_improvements.py on push and surfaces the pass/fail in PRs would prevent regressions like this week's &lt;th&gt;-scope and trial-count drift from reaching main.</w:t>
      </w:r>
    </w:p>
    <w:p>
      <w:pPr>
        <w:pStyle w:val="Heading1"/>
        <w:spacing w:after="120" w:before="360"/>
      </w:pPr>
      <w:r>
        <w:rPr>
          <w:rFonts w:ascii="Georgia" w:cs="Georgia" w:eastAsia="Georgia" w:hAnsi="Georgia"/>
          <w:b w:val="false"/>
          <w:bCs w:val="false"/>
          <w:color w:val="1A1A1A"/>
          <w:sz w:val="36"/>
          <w:szCs w:val="36"/>
        </w:rPr>
        <w:t xml:space="preserve">Priority Action Items</w:t>
      </w:r>
    </w:p>
    <w:p>
      <w:pPr>
        <w:pStyle w:val="Heading2"/>
        <w:spacing w:after="120" w:before="240"/>
      </w:pPr>
      <w:r>
        <w:rPr>
          <w:rFonts w:ascii="Georgia" w:cs="Georgia" w:eastAsia="Georgia" w:hAnsi="Georgia"/>
          <w:b w:val="false"/>
          <w:bCs w:val="false"/>
          <w:color w:val="1A1A1A"/>
          <w:sz w:val="28"/>
          <w:szCs w:val="28"/>
        </w:rPr>
        <w:t xml:space="preserve">HIGH</w:t>
      </w:r>
    </w:p>
    <w:p>
      <w:pPr>
        <w:pStyle w:val="ListParagraph"/>
        <w:numPr>
          <w:ilvl w:val="0"/>
          <w:numId w:val="2"/>
        </w:numPr>
        <w:spacing w:after="80"/>
      </w:pPr>
      <w:r>
        <w:rPr>
          <w:rFonts w:ascii="Calibri" w:cs="Calibri" w:eastAsia="Calibri" w:hAnsi="Calibri"/>
          <w:color w:val="1A1A1A"/>
          <w:sz w:val="22"/>
          <w:szCs w:val="22"/>
        </w:rPr>
        <w:t xml:space="preserve">Mirror Dashboards/Islet_Drug_Repurposing.html to docs/Dashboards/Islet_Drug_Repurposing.html. The published landing page links it; today it 404s. (Open three audit cycles.)</w:t>
      </w:r>
    </w:p>
    <w:p>
      <w:pPr>
        <w:pStyle w:val="ListParagraph"/>
        <w:numPr>
          <w:ilvl w:val="0"/>
          <w:numId w:val="2"/>
        </w:numPr>
        <w:spacing w:after="80"/>
      </w:pPr>
      <w:r>
        <w:rPr>
          <w:rFonts w:ascii="Calibri" w:cs="Calibri" w:eastAsia="Calibri" w:hAnsi="Calibri"/>
          <w:color w:val="1A1A1A"/>
          <w:sz w:val="22"/>
          <w:szCs w:val="22"/>
        </w:rPr>
        <w:t xml:space="preserve">Remove placeholder PMID 12345678 from Paper_Library.html and PMID_Verification.html. Add a sequential-digit / denylist guard in validate_citations.py so it cannot return. (Open three audit cycles.)</w:t>
      </w:r>
    </w:p>
    <w:p>
      <w:pPr>
        <w:pStyle w:val="ListParagraph"/>
        <w:numPr>
          <w:ilvl w:val="0"/>
          <w:numId w:val="2"/>
        </w:numPr>
        <w:spacing w:after="80"/>
      </w:pPr>
      <w:r>
        <w:rPr>
          <w:rFonts w:ascii="Calibri" w:cs="Calibri" w:eastAsia="Calibri" w:hAnsi="Calibri"/>
          <w:color w:val="1A1A1A"/>
          <w:sz w:val="22"/>
          <w:szCs w:val="22"/>
        </w:rPr>
        <w:t xml:space="preserve">Refresh the docs/Dashboards/ mirror as part of the standard build. Today's improvements (unified nav bar, back-links, PMID linkification) live only in Dashboards/; until mirrored, the public site does not see them. Wire the copy into rebuild_website.py or refresh_hub.py.</w:t>
      </w:r>
    </w:p>
    <w:p>
      <w:pPr>
        <w:pStyle w:val="Heading2"/>
        <w:spacing w:after="120" w:before="240"/>
      </w:pPr>
      <w:r>
        <w:rPr>
          <w:rFonts w:ascii="Georgia" w:cs="Georgia" w:eastAsia="Georgia" w:hAnsi="Georgia"/>
          <w:b w:val="false"/>
          <w:bCs w:val="false"/>
          <w:color w:val="1A1A1A"/>
          <w:sz w:val="28"/>
          <w:szCs w:val="28"/>
        </w:rPr>
        <w:t xml:space="preserve">MEDIUM</w:t>
      </w:r>
    </w:p>
    <w:p>
      <w:pPr>
        <w:pStyle w:val="ListParagraph"/>
        <w:numPr>
          <w:ilvl w:val="0"/>
          <w:numId w:val="2"/>
        </w:numPr>
        <w:spacing w:after="80"/>
      </w:pPr>
      <w:r>
        <w:rPr>
          <w:rFonts w:ascii="Calibri" w:cs="Calibri" w:eastAsia="Calibri" w:hAnsi="Calibri"/>
          <w:color w:val="1A1A1A"/>
          <w:sz w:val="22"/>
          <w:szCs w:val="22"/>
        </w:rPr>
        <w:t xml:space="preserve">Eliminate trial-count drift. Single source of truth (today: 778 from build_clinical_trial_dashboard) → propagate through rebuild_website.py to docs/index.html, the Clinical_Trial_Dashboard.html prose, Gap_Deep_Dives.html prose, and docs/social_media_launch_posts.md.</w:t>
      </w:r>
    </w:p>
    <w:p>
      <w:pPr>
        <w:pStyle w:val="ListParagraph"/>
        <w:numPr>
          <w:ilvl w:val="0"/>
          <w:numId w:val="2"/>
        </w:numPr>
        <w:spacing w:after="80"/>
      </w:pPr>
      <w:r>
        <w:rPr>
          <w:rFonts w:ascii="Calibri" w:cs="Calibri" w:eastAsia="Calibri" w:hAnsi="Calibri"/>
          <w:color w:val="1A1A1A"/>
          <w:sz w:val="22"/>
          <w:szCs w:val="22"/>
        </w:rPr>
        <w:t xml:space="preserve">Fix malformed PubMed hyperlinks in Drug_Repurposing_Islet.html (7), Generic_Drug_Catalog.html (1 template-literal leak), Health_Equity.html (2 empty), Methodology.html (1 empty). Add a postprocess validator that fails the build on non-canonical pubmed.* hrefs.</w:t>
      </w:r>
    </w:p>
    <w:p>
      <w:pPr>
        <w:pStyle w:val="ListParagraph"/>
        <w:numPr>
          <w:ilvl w:val="0"/>
          <w:numId w:val="2"/>
        </w:numPr>
        <w:spacing w:after="80"/>
      </w:pPr>
      <w:r>
        <w:rPr>
          <w:rFonts w:ascii="Calibri" w:cs="Calibri" w:eastAsia="Calibri" w:hAnsi="Calibri"/>
          <w:color w:val="1A1A1A"/>
          <w:sz w:val="22"/>
          <w:szCs w:val="22"/>
        </w:rPr>
        <w:t xml:space="preserve">Add scope="col" / scope="row" to the 574 &lt;th&gt; elements via a single-line regex pass in postprocess_dashboards.py. (Open three audit cycles; regressed from 465 to 574 this week.)</w:t>
      </w:r>
    </w:p>
    <w:p>
      <w:pPr>
        <w:pStyle w:val="ListParagraph"/>
        <w:numPr>
          <w:ilvl w:val="0"/>
          <w:numId w:val="2"/>
        </w:numPr>
        <w:spacing w:after="80"/>
      </w:pPr>
      <w:r>
        <w:rPr>
          <w:rFonts w:ascii="Calibri" w:cs="Calibri" w:eastAsia="Calibri" w:hAnsi="Calibri"/>
          <w:color w:val="1A1A1A"/>
          <w:sz w:val="22"/>
          <w:szCs w:val="22"/>
        </w:rPr>
        <w:t xml:space="preserve">Resolve orphan role="tablist" in Clinical_Trial_Dashboard.html, Paper_Library.html, Research_Dashboard.html — either populate role="tab" descendants or remove the landmark.</w:t>
      </w:r>
    </w:p>
    <w:p>
      <w:pPr>
        <w:pStyle w:val="Heading2"/>
        <w:spacing w:after="120" w:before="240"/>
      </w:pPr>
      <w:r>
        <w:rPr>
          <w:rFonts w:ascii="Georgia" w:cs="Georgia" w:eastAsia="Georgia" w:hAnsi="Georgia"/>
          <w:b w:val="false"/>
          <w:bCs w:val="false"/>
          <w:color w:val="1A1A1A"/>
          <w:sz w:val="28"/>
          <w:szCs w:val="28"/>
        </w:rPr>
        <w:t xml:space="preserve">LOW</w:t>
      </w:r>
    </w:p>
    <w:p>
      <w:pPr>
        <w:pStyle w:val="ListParagraph"/>
        <w:numPr>
          <w:ilvl w:val="0"/>
          <w:numId w:val="2"/>
        </w:numPr>
        <w:spacing w:after="80"/>
      </w:pPr>
      <w:r>
        <w:rPr>
          <w:rFonts w:ascii="Calibri" w:cs="Calibri" w:eastAsia="Calibri" w:hAnsi="Calibri"/>
          <w:color w:val="1A1A1A"/>
          <w:sz w:val="22"/>
          <w:szCs w:val="22"/>
        </w:rPr>
        <w:t xml:space="preserve">Add CITATION.cff at the repo root so GitHub's "Cite this repository" button populates.</w:t>
      </w:r>
    </w:p>
    <w:p>
      <w:pPr>
        <w:pStyle w:val="ListParagraph"/>
        <w:numPr>
          <w:ilvl w:val="0"/>
          <w:numId w:val="2"/>
        </w:numPr>
        <w:spacing w:after="80"/>
      </w:pPr>
      <w:r>
        <w:rPr>
          <w:rFonts w:ascii="Calibri" w:cs="Calibri" w:eastAsia="Calibri" w:hAnsi="Calibri"/>
          <w:color w:val="1A1A1A"/>
          <w:sz w:val="22"/>
          <w:szCs w:val="22"/>
        </w:rPr>
        <w:t xml:space="preserve">Add a minimal CI workflow under .github/workflows/ that runs run_quality_improvements.py on push/PR.</w:t>
      </w:r>
    </w:p>
    <w:p>
      <w:pPr>
        <w:pStyle w:val="ListParagraph"/>
        <w:numPr>
          <w:ilvl w:val="0"/>
          <w:numId w:val="2"/>
        </w:numPr>
        <w:spacing w:after="80"/>
      </w:pPr>
      <w:r>
        <w:rPr>
          <w:rFonts w:ascii="Calibri" w:cs="Calibri" w:eastAsia="Calibri" w:hAnsi="Calibri"/>
          <w:color w:val="1A1A1A"/>
          <w:sz w:val="22"/>
          <w:szCs w:val="22"/>
        </w:rPr>
        <w:t xml:space="preserve">Move "BRONZE-to-SILVER Gap Promotion" out of the Upcoming block on docs/index.html — it has been flagged Completed for three cycles.</w:t>
      </w:r>
    </w:p>
    <w:p>
      <w:pPr>
        <w:pStyle w:val="ListParagraph"/>
        <w:numPr>
          <w:ilvl w:val="0"/>
          <w:numId w:val="2"/>
        </w:numPr>
        <w:spacing w:after="80"/>
      </w:pPr>
      <w:r>
        <w:rPr>
          <w:rFonts w:ascii="Calibri" w:cs="Calibri" w:eastAsia="Calibri" w:hAnsi="Calibri"/>
          <w:color w:val="1A1A1A"/>
          <w:sz w:val="22"/>
          <w:szCs w:val="22"/>
        </w:rPr>
        <w:t xml:space="preserve">Constrain --light #999999 (2.72:1 contrast on cream bg) to borders, separators, and ≥18pt text. Do not use on small body labels.</w:t>
      </w:r>
    </w:p>
    <w:p>
      <w:pPr>
        <w:pStyle w:val="ListParagraph"/>
        <w:numPr>
          <w:ilvl w:val="0"/>
          <w:numId w:val="2"/>
        </w:numPr>
        <w:spacing w:after="80"/>
      </w:pPr>
      <w:r>
        <w:rPr>
          <w:rFonts w:ascii="Calibri" w:cs="Calibri" w:eastAsia="Calibri" w:hAnsi="Calibri"/>
          <w:color w:val="1A1A1A"/>
          <w:sz w:val="22"/>
          <w:szCs w:val="22"/>
        </w:rPr>
        <w:t xml:space="preserve">Address the persistent E-utilities warning for PMID 27512794 with a retry-with-backoff in ingest_papers.py (purely cosmetic; downstream-safe).</w:t>
      </w:r>
    </w:p>
    <w:p>
      <w:pPr>
        <w:pStyle w:val="ListParagraph"/>
        <w:numPr>
          <w:ilvl w:val="0"/>
          <w:numId w:val="2"/>
        </w:numPr>
        <w:spacing w:after="80"/>
      </w:pPr>
      <w:r>
        <w:rPr>
          <w:rFonts w:ascii="Calibri" w:cs="Calibri" w:eastAsia="Calibri" w:hAnsi="Calibri"/>
          <w:color w:val="1A1A1A"/>
          <w:sz w:val="22"/>
          <w:szCs w:val="22"/>
        </w:rPr>
        <w:t xml:space="preserve">Cross-link the README.md to the CONTRIBUTING.md citation block (or duplicate the BibTeX block in README).</w:t>
      </w:r>
    </w:p>
    <w:p>
      <w:pPr>
        <w:pBdr>
          <w:bottom w:val="single" w:color="DDDDDD" w:sz="4" w:space="1"/>
        </w:pBdr>
        <w:spacing w:after="160" w:before="160"/>
      </w:pPr>
      <w:r>
        <w:t xml:space="preserve"/>
      </w:r>
    </w:p>
    <w:p>
      <w:pPr>
        <w:spacing w:after="120"/>
      </w:pPr>
      <w:r>
        <w:rPr>
          <w:rFonts w:ascii="Calibri" w:cs="Calibri" w:eastAsia="Calibri" w:hAnsi="Calibri"/>
          <w:b w:val="false"/>
          <w:bCs w:val="false"/>
          <w:i/>
          <w:iCs/>
          <w:color w:val="636363"/>
          <w:sz w:val="18"/>
          <w:szCs w:val="18"/>
        </w:rPr>
        <w:t xml:space="preserve">Generated by the Diabetes Research Hub weekly platform-audit task on 2026-05-03 against the working folder C:\Users\justi\OneDrive\Diabetes_Research. Build script run_quality_improvements.py was executed during the audit and completed successfully (41/41 [OK]). All numeric findings reflect the working copy at audit completion.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36363"/>
        <w:sz w:val="18"/>
        <w:szCs w:val="18"/>
      </w:rPr>
      <w:t xml:space="preserve">Page </w:t>
    </w:r>
    <w:r>
      <w:rPr>
        <w:rFonts w:ascii="Calibri" w:cs="Calibri" w:eastAsia="Calibri" w:hAnsi="Calibri"/>
        <w:color w:val="63636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jc w:val="left"/>
    </w:pPr>
    <w:r>
      <w:rPr>
        <w:rFonts w:ascii="Calibri" w:cs="Calibri" w:eastAsia="Calibri" w:hAnsi="Calibri"/>
        <w:color w:val="636363"/>
        <w:sz w:val="18"/>
        <w:szCs w:val="18"/>
      </w:rPr>
      <w:t xml:space="preserve">Diabetes Research Hub</w:t>
    </w:r>
    <w:r>
      <w:rPr>
        <w:rFonts w:ascii="Calibri" w:cs="Calibri" w:eastAsia="Calibri" w:hAnsi="Calibri"/>
        <w:color w:val="636363"/>
        <w:sz w:val="18"/>
        <w:szCs w:val="18"/>
      </w:rPr>
      <w:t xml:space="preserve">	Weekly Platform Audit · 2026-05-03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Georgia" w:cs="Georgia" w:eastAsia="Georgia" w:hAnsi="Georgia"/>
      <w:b w:val="false"/>
      <w:bCs w:val="false"/>
      <w:color w:val="1A1A1A"/>
      <w:sz w:val="36"/>
      <w:szCs w:val="36"/>
    </w:rPr>
  </w:style>
  <w:style w:type="paragraph" w:styleId="Heading2">
    <w:name w:val="Heading 2"/>
    <w:basedOn w:val="Normal"/>
    <w:next w:val="Normal"/>
    <w:qFormat/>
    <w:pPr>
      <w:spacing w:after="120" w:before="280"/>
      <w:outlineLvl w:val="1"/>
    </w:pPr>
    <w:rPr>
      <w:rFonts w:ascii="Georgia" w:cs="Georgia" w:eastAsia="Georgia" w:hAnsi="Georgia"/>
      <w:b w:val="false"/>
      <w:bCs w:val="false"/>
      <w:color w:val="1A1A1A"/>
      <w:sz w:val="28"/>
      <w:szCs w:val="28"/>
    </w:rPr>
  </w:style>
  <w:style w:type="paragraph" w:styleId="Heading3">
    <w:name w:val="Heading 3"/>
    <w:basedOn w:val="Normal"/>
    <w:next w:val="Normal"/>
    <w:qFormat/>
    <w:pPr>
      <w:spacing w:after="80" w:before="200"/>
      <w:outlineLvl w:val="2"/>
    </w:pPr>
    <w:rPr>
      <w:rFonts w:ascii="Georgia" w:cs="Georgia" w:eastAsia="Georgia" w:hAnsi="Georgia"/>
      <w:b w:val="false"/>
      <w:bCs w:val="false"/>
      <w:color w:val="1A1A1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Platform Audit Report — May 3, 2026</dc:title>
  <dc:creator>Diabetes Research Hub Audit</dc:creator>
  <cp:lastModifiedBy>Un-named</cp:lastModifiedBy>
  <cp:revision>1</cp:revision>
  <dcterms:created xsi:type="dcterms:W3CDTF">2026-05-03T14:14:40.101Z</dcterms:created>
  <dcterms:modified xsi:type="dcterms:W3CDTF">2026-05-03T14:14:40.101Z</dcterms:modified>
</cp:coreProperties>
</file>

<file path=docProps/custom.xml><?xml version="1.0" encoding="utf-8"?>
<Properties xmlns="http://schemas.openxmlformats.org/officeDocument/2006/custom-properties" xmlns:vt="http://schemas.openxmlformats.org/officeDocument/2006/docPropsVTypes"/>
</file>