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Georgia" w:cs="Georgia" w:eastAsia="Georgia" w:hAnsi="Georgia"/>
          <w:color w:val="1a1a1a"/>
          <w:sz w:val="44"/>
          <w:szCs w:val="44"/>
        </w:rPr>
        <w:t xml:space="preserve">Diabetes Research Hub</w:t>
      </w:r>
    </w:p>
    <w:p>
      <w:pPr>
        <w:spacing w:after="60"/>
      </w:pPr>
      <w:r>
        <w:rPr>
          <w:rFonts w:ascii="Georgia" w:cs="Georgia" w:eastAsia="Georgia" w:hAnsi="Georgia"/>
          <w:i/>
          <w:iCs/>
          <w:color w:val="636363"/>
          <w:sz w:val="28"/>
          <w:szCs w:val="28"/>
        </w:rPr>
        <w:t xml:space="preserve">Weekly Platform Audit</w:t>
      </w:r>
    </w:p>
    <w:p>
      <w:pPr>
        <w:spacing w:after="40"/>
      </w:pPr>
      <w:r>
        <w:rPr>
          <w:rFonts w:ascii="Calibri" w:cs="Calibri" w:eastAsia="Calibri" w:hAnsi="Calibri"/>
          <w:color w:val="8a8a8a"/>
          <w:sz w:val="17"/>
          <w:szCs w:val="17"/>
        </w:rPr>
        <w:t xml:space="preserve">August 9, 2026    ·    Automated weekly run    ·    Prior baseline: August 2, 2026</w:t>
      </w:r>
    </w:p>
    <w:p>
      <w:pPr>
        <w:pBdr>
          <w:bottom w:val="single" w:color="1a1a1a" w:sz="8" w:space="4"/>
        </w:pBdr>
        <w:spacing w:after="200"/>
      </w:pPr>
      <w:r>
        <w:rPr>
          <w:rFonts w:ascii="Calibri" w:cs="Calibri" w:eastAsia="Calibri" w:hAnsi="Calibri"/>
          <w:color w:val="8a8a8a"/>
          <w:sz w:val="15"/>
          <w:szCs w:val="15"/>
        </w:rPr>
        <w:t xml:space="preserve">Scope: bottumj.github.io/diabetes-research-hub  ·  github.com/BottumJ/diabetes-research-hub  ·  local workspace</w:t>
      </w:r>
    </w:p>
    <w:p>
      <w:pPr>
        <w:pStyle w:val="Heading1"/>
        <w:spacing w:after="120" w:before="300"/>
      </w:pPr>
      <w:r>
        <w:rPr>
          <w:rFonts w:ascii="Georgia" w:cs="Georgia" w:eastAsia="Georgia" w:hAnsi="Georgia"/>
          <w:b w:val="false"/>
          <w:bCs w:val="false"/>
          <w:color w:val="1a1a1a"/>
          <w:sz w:val="28"/>
          <w:szCs w:val="28"/>
        </w:rPr>
        <w:t xml:space="preserve">Executive summary</w:t>
      </w:r>
    </w:p>
    <w:p>
      <w:pPr>
        <w:spacing w:after="140" w:line="276"/>
      </w:pPr>
      <w:r>
        <w:rPr>
          <w:rFonts w:ascii="Georgia" w:cs="Georgia" w:eastAsia="Georgia" w:hAnsi="Georgia"/>
          <w:b w:val="false"/>
          <w:bCs w:val="false"/>
          <w:i w:val="false"/>
          <w:iCs w:val="false"/>
          <w:caps w:val="false"/>
          <w:color w:val="1a1a1a"/>
          <w:sz w:val="21"/>
          <w:szCs w:val="21"/>
        </w:rPr>
        <w:t xml:space="preserve">The source of truth is healthy; the public site is not — and the navigation regression flagged last week is still present and marginally worse. </w:t>
      </w:r>
      <w:r>
        <w:rPr>
          <w:rFonts w:ascii="Georgia" w:cs="Georgia" w:eastAsia="Georgia" w:hAnsi="Georgia"/>
          <w:b w:val="false"/>
          <w:bCs w:val="false"/>
          <w:i w:val="false"/>
          <w:iCs w:val="false"/>
          <w:caps w:val="false"/>
          <w:color w:val="1a1a1a"/>
          <w:sz w:val="21"/>
          <w:szCs w:val="21"/>
        </w:rPr>
        <w:t xml:space="preserve">All 34 populated dashboards build cleanly and every build script compiles, but the deployed copy in </w:t>
      </w:r>
      <w:r>
        <w:rPr>
          <w:rFonts w:ascii="Calibri" w:cs="Calibri" w:eastAsia="Calibri" w:hAnsi="Calibri"/>
          <w:b w:val="false"/>
          <w:bCs w:val="false"/>
          <w:i w:val="false"/>
          <w:iCs w:val="false"/>
          <w:caps w:val="false"/>
          <w:color w:val="1a1a1a"/>
          <w:sz w:val="19"/>
          <w:szCs w:val="19"/>
        </w:rPr>
        <w:t xml:space="preserve">docs/</w:t>
      </w:r>
      <w:r>
        <w:rPr>
          <w:rFonts w:ascii="Georgia" w:cs="Georgia" w:eastAsia="Georgia" w:hAnsi="Georgia"/>
          <w:b w:val="false"/>
          <w:bCs w:val="false"/>
          <w:i w:val="false"/>
          <w:iCs w:val="false"/>
          <w:caps w:val="false"/>
          <w:color w:val="1a1a1a"/>
          <w:sz w:val="21"/>
          <w:szCs w:val="21"/>
        </w:rPr>
        <w:t xml:space="preserve"> is roughly four-and-a-half months stale and the local branch now sits 75 commits ahead of origin — up from 66 a week ago. Nothing new reaches readers until that push happens.</w:t>
      </w:r>
    </w:p>
    <w:p>
      <w:pPr>
        <w:spacing w:after="140" w:line="276"/>
      </w:pPr>
      <w:r>
        <w:rPr>
          <w:rFonts w:ascii="Georgia" w:cs="Georgia" w:eastAsia="Georgia" w:hAnsi="Georgia"/>
          <w:b w:val="false"/>
          <w:bCs w:val="false"/>
          <w:i w:val="false"/>
          <w:iCs w:val="false"/>
          <w:caps w:val="false"/>
          <w:color w:val="1a1a1a"/>
          <w:sz w:val="21"/>
          <w:szCs w:val="21"/>
        </w:rPr>
        <w:t xml:space="preserve">The navigation state remains fractured across three cohorts. Seven populated dashboards carry no navigation bar and no hub back-link at all; seventeen carry a reduced seven-link bar without ARIA; only ten carry the full cross-navigation with ARIA landmarks. That is a step down from last week (six no-nav dashboards, twelve with ARIA). The post-processing stage that injects navigation and ARIA is not running as the final step of every build.</w:t>
      </w:r>
    </w:p>
    <w:p>
      <w:pPr>
        <w:spacing w:after="140" w:line="276"/>
      </w:pPr>
      <w:r>
        <w:rPr>
          <w:rFonts w:ascii="Georgia" w:cs="Georgia" w:eastAsia="Georgia" w:hAnsi="Georgia"/>
          <w:b w:val="false"/>
          <w:bCs w:val="false"/>
          <w:i w:val="false"/>
          <w:iCs w:val="false"/>
          <w:caps w:val="false"/>
          <w:color w:val="1a1a1a"/>
          <w:sz w:val="21"/>
          <w:szCs w:val="21"/>
        </w:rPr>
        <w:t xml:space="preserve">Two HIGH items carry unchanged from every prior cycle: </w:t>
      </w:r>
      <w:r>
        <w:rPr>
          <w:rFonts w:ascii="Calibri" w:cs="Calibri" w:eastAsia="Calibri" w:hAnsi="Calibri"/>
          <w:b w:val="false"/>
          <w:bCs w:val="false"/>
          <w:i w:val="false"/>
          <w:iCs w:val="false"/>
          <w:caps w:val="false"/>
          <w:color w:val="1a1a1a"/>
          <w:sz w:val="19"/>
          <w:szCs w:val="19"/>
        </w:rPr>
        <w:t xml:space="preserve">Prediction_Ledger.html</w:t>
      </w:r>
      <w:r>
        <w:rPr>
          <w:rFonts w:ascii="Georgia" w:cs="Georgia" w:eastAsia="Georgia" w:hAnsi="Georgia"/>
          <w:b w:val="false"/>
          <w:bCs w:val="false"/>
          <w:i w:val="false"/>
          <w:iCs w:val="false"/>
          <w:caps w:val="false"/>
          <w:color w:val="1a1a1a"/>
          <w:sz w:val="21"/>
          <w:szCs w:val="21"/>
        </w:rPr>
        <w:t xml:space="preserve"> is still a zero-byte file outside the build pipeline, and the landing page still links </w:t>
      </w:r>
      <w:r>
        <w:rPr>
          <w:rFonts w:ascii="Calibri" w:cs="Calibri" w:eastAsia="Calibri" w:hAnsi="Calibri"/>
          <w:b w:val="false"/>
          <w:bCs w:val="false"/>
          <w:i w:val="false"/>
          <w:iCs w:val="false"/>
          <w:caps w:val="false"/>
          <w:color w:val="1a1a1a"/>
          <w:sz w:val="19"/>
          <w:szCs w:val="19"/>
        </w:rPr>
        <w:t xml:space="preserve">Islet_Drug_Repurposing.html</w:t>
      </w:r>
      <w:r>
        <w:rPr>
          <w:rFonts w:ascii="Georgia" w:cs="Georgia" w:eastAsia="Georgia" w:hAnsi="Georgia"/>
          <w:b w:val="false"/>
          <w:bCs w:val="false"/>
          <w:i w:val="false"/>
          <w:iCs w:val="false"/>
          <w:caps w:val="false"/>
          <w:color w:val="1a1a1a"/>
          <w:sz w:val="21"/>
          <w:szCs w:val="21"/>
        </w:rPr>
        <w:t xml:space="preserve">, which is absent from the deployed </w:t>
      </w:r>
      <w:r>
        <w:rPr>
          <w:rFonts w:ascii="Calibri" w:cs="Calibri" w:eastAsia="Calibri" w:hAnsi="Calibri"/>
          <w:b w:val="false"/>
          <w:bCs w:val="false"/>
          <w:i w:val="false"/>
          <w:iCs w:val="false"/>
          <w:caps w:val="false"/>
          <w:color w:val="1a1a1a"/>
          <w:sz w:val="19"/>
          <w:szCs w:val="19"/>
        </w:rPr>
        <w:t xml:space="preserve">docs/Dashboards/</w:t>
      </w:r>
      <w:r>
        <w:rPr>
          <w:rFonts w:ascii="Georgia" w:cs="Georgia" w:eastAsia="Georgia" w:hAnsi="Georgia"/>
          <w:b w:val="false"/>
          <w:bCs w:val="false"/>
          <w:i w:val="false"/>
          <w:iCs w:val="false"/>
          <w:caps w:val="false"/>
          <w:color w:val="1a1a1a"/>
          <w:sz w:val="21"/>
          <w:szCs w:val="21"/>
        </w:rPr>
        <w:t xml:space="preserve"> — a live 404. The retired "746" trial figure is a non-issue: the platform already reports the current 858.</w:t>
      </w:r>
    </w:p>
    <w:p>
      <w:pPr>
        <w:pStyle w:val="Heading2"/>
        <w:spacing w:after="90" w:before="220"/>
      </w:pPr>
      <w:r>
        <w:rPr>
          <w:rFonts w:ascii="Georgia" w:cs="Georgia" w:eastAsia="Georgia" w:hAnsi="Georgia"/>
          <w:b w:val="false"/>
          <w:bCs w:val="false"/>
          <w:color w:val="636363"/>
          <w:sz w:val="23"/>
          <w:szCs w:val="23"/>
        </w:rPr>
        <w:t xml:space="preserve">Pass / fail at a glance</w:t>
      </w:r>
    </w:p>
    <w:p>
      <w:pPr>
        <w:spacing w:after="140" w:line="276"/>
      </w:pPr>
      <w:r>
        <w:rPr>
          <w:rFonts w:ascii="Georgia" w:cs="Georgia" w:eastAsia="Georgia" w:hAnsi="Georgia"/>
          <w:b w:val="false"/>
          <w:bCs w:val="false"/>
          <w:i w:val="false"/>
          <w:iCs w:val="false"/>
          <w:caps w:val="false"/>
          <w:color w:val="1a1a1a"/>
          <w:sz w:val="21"/>
          <w:szCs w:val="21"/>
        </w:rPr>
        <w:t xml:space="preserve">Open items:   </w:t>
      </w:r>
      <w:r>
        <w:rPr>
          <w:rFonts w:ascii="Georgia" w:cs="Georgia" w:eastAsia="Georgia" w:hAnsi="Georgia"/>
          <w:b/>
          <w:bCs/>
          <w:i w:val="false"/>
          <w:iCs w:val="false"/>
          <w:caps w:val="false"/>
          <w:color w:val="9c2b2b"/>
          <w:sz w:val="21"/>
          <w:szCs w:val="21"/>
        </w:rPr>
        <w:t xml:space="preserve">4 HIGH</w:t>
      </w:r>
      <w:r>
        <w:rPr>
          <w:rFonts w:ascii="Georgia" w:cs="Georgia" w:eastAsia="Georgia" w:hAnsi="Georgia"/>
          <w:b w:val="false"/>
          <w:bCs w:val="false"/>
          <w:i w:val="false"/>
          <w:iCs w:val="false"/>
          <w:caps w:val="false"/>
          <w:color w:val="8a8a8a"/>
          <w:sz w:val="21"/>
          <w:szCs w:val="21"/>
        </w:rPr>
        <w:t xml:space="preserve">     ·     </w:t>
      </w:r>
      <w:r>
        <w:rPr>
          <w:rFonts w:ascii="Georgia" w:cs="Georgia" w:eastAsia="Georgia" w:hAnsi="Georgia"/>
          <w:b/>
          <w:bCs/>
          <w:i w:val="false"/>
          <w:iCs w:val="false"/>
          <w:caps w:val="false"/>
          <w:color w:val="b06a1a"/>
          <w:sz w:val="21"/>
          <w:szCs w:val="21"/>
        </w:rPr>
        <w:t xml:space="preserve">5 MEDIUM</w:t>
      </w:r>
      <w:r>
        <w:rPr>
          <w:rFonts w:ascii="Georgia" w:cs="Georgia" w:eastAsia="Georgia" w:hAnsi="Georgia"/>
          <w:b w:val="false"/>
          <w:bCs w:val="false"/>
          <w:i w:val="false"/>
          <w:iCs w:val="false"/>
          <w:caps w:val="false"/>
          <w:color w:val="8a8a8a"/>
          <w:sz w:val="21"/>
          <w:szCs w:val="21"/>
        </w:rPr>
        <w:t xml:space="preserve">     ·     </w:t>
      </w:r>
      <w:r>
        <w:rPr>
          <w:rFonts w:ascii="Georgia" w:cs="Georgia" w:eastAsia="Georgia" w:hAnsi="Georgia"/>
          <w:b/>
          <w:bCs/>
          <w:i w:val="false"/>
          <w:iCs w:val="false"/>
          <w:caps w:val="false"/>
          <w:color w:val="8a8a8a"/>
          <w:sz w:val="21"/>
          <w:szCs w:val="21"/>
        </w:rPr>
        <w:t xml:space="preserve">3 LOW</w:t>
      </w:r>
    </w:p>
    <w:p>
      <w:pPr>
        <w:pStyle w:val="ListParagraph"/>
        <w:numPr>
          <w:ilvl w:val="0"/>
          <w:numId w:val="1"/>
        </w:numPr>
        <w:spacing w:after="70" w:line="270"/>
      </w:pPr>
      <w:r>
        <w:rPr>
          <w:rFonts w:ascii="Georgia" w:cs="Georgia" w:eastAsia="Georgia" w:hAnsi="Georgia"/>
          <w:b/>
          <w:bCs/>
          <w:i w:val="false"/>
          <w:iCs w:val="false"/>
          <w:caps w:val="false"/>
          <w:color w:val="1a1a1a"/>
          <w:sz w:val="21"/>
          <w:szCs w:val="21"/>
        </w:rPr>
        <w:t xml:space="preserve">Build integrity — </w:t>
      </w:r>
      <w:r>
        <w:rPr>
          <w:rFonts w:ascii="Georgia" w:cs="Georgia" w:eastAsia="Georgia" w:hAnsi="Georgia"/>
          <w:b w:val="false"/>
          <w:bCs w:val="false"/>
          <w:i w:val="false"/>
          <w:iCs w:val="false"/>
          <w:caps w:val="false"/>
          <w:color w:val="2e6b3a"/>
          <w:sz w:val="21"/>
          <w:szCs w:val="21"/>
        </w:rPr>
        <w:t xml:space="preserve">PASS. 42 / 42 pipeline scripts compile with zero syntax errors.</w:t>
      </w:r>
    </w:p>
    <w:p>
      <w:pPr>
        <w:pStyle w:val="ListParagraph"/>
        <w:numPr>
          <w:ilvl w:val="0"/>
          <w:numId w:val="1"/>
        </w:numPr>
        <w:spacing w:after="70" w:line="270"/>
      </w:pPr>
      <w:r>
        <w:rPr>
          <w:rFonts w:ascii="Georgia" w:cs="Georgia" w:eastAsia="Georgia" w:hAnsi="Georgia"/>
          <w:b/>
          <w:bCs/>
          <w:i w:val="false"/>
          <w:iCs w:val="false"/>
          <w:caps w:val="false"/>
          <w:color w:val="1a1a1a"/>
          <w:sz w:val="21"/>
          <w:szCs w:val="21"/>
        </w:rPr>
        <w:t xml:space="preserve">Navigation &amp; back-links — </w:t>
      </w:r>
      <w:r>
        <w:rPr>
          <w:rFonts w:ascii="Georgia" w:cs="Georgia" w:eastAsia="Georgia" w:hAnsi="Georgia"/>
          <w:b w:val="false"/>
          <w:bCs w:val="false"/>
          <w:i w:val="false"/>
          <w:iCs w:val="false"/>
          <w:caps w:val="false"/>
          <w:color w:val="9c2b2b"/>
          <w:sz w:val="21"/>
          <w:szCs w:val="21"/>
        </w:rPr>
        <w:t xml:space="preserve">FAIL. 7 of 34 dashboards have neither; 3-tier inconsistency persists.</w:t>
      </w:r>
    </w:p>
    <w:p>
      <w:pPr>
        <w:pStyle w:val="ListParagraph"/>
        <w:numPr>
          <w:ilvl w:val="0"/>
          <w:numId w:val="1"/>
        </w:numPr>
        <w:spacing w:after="70" w:line="270"/>
      </w:pPr>
      <w:r>
        <w:rPr>
          <w:rFonts w:ascii="Georgia" w:cs="Georgia" w:eastAsia="Georgia" w:hAnsi="Georgia"/>
          <w:b/>
          <w:bCs/>
          <w:i w:val="false"/>
          <w:iCs w:val="false"/>
          <w:caps w:val="false"/>
          <w:color w:val="1a1a1a"/>
          <w:sz w:val="21"/>
          <w:szCs w:val="21"/>
        </w:rPr>
        <w:t xml:space="preserve">Public deployment — </w:t>
      </w:r>
      <w:r>
        <w:rPr>
          <w:rFonts w:ascii="Georgia" w:cs="Georgia" w:eastAsia="Georgia" w:hAnsi="Georgia"/>
          <w:b w:val="false"/>
          <w:bCs w:val="false"/>
          <w:i w:val="false"/>
          <w:iCs w:val="false"/>
          <w:caps w:val="false"/>
          <w:color w:val="9c2b2b"/>
          <w:sz w:val="21"/>
          <w:szCs w:val="21"/>
        </w:rPr>
        <w:t xml:space="preserve">FAIL. docs/ ~4.5 months stale; 75 commits unpushed; one landing 404.</w:t>
      </w:r>
    </w:p>
    <w:p>
      <w:pPr>
        <w:pStyle w:val="ListParagraph"/>
        <w:numPr>
          <w:ilvl w:val="0"/>
          <w:numId w:val="1"/>
        </w:numPr>
        <w:spacing w:after="70" w:line="270"/>
      </w:pPr>
      <w:r>
        <w:rPr>
          <w:rFonts w:ascii="Georgia" w:cs="Georgia" w:eastAsia="Georgia" w:hAnsi="Georgia"/>
          <w:b/>
          <w:bCs/>
          <w:i w:val="false"/>
          <w:iCs w:val="false"/>
          <w:caps w:val="false"/>
          <w:color w:val="1a1a1a"/>
          <w:sz w:val="21"/>
          <w:szCs w:val="21"/>
        </w:rPr>
        <w:t xml:space="preserve">Citations — </w:t>
      </w:r>
      <w:r>
        <w:rPr>
          <w:rFonts w:ascii="Georgia" w:cs="Georgia" w:eastAsia="Georgia" w:hAnsi="Georgia"/>
          <w:b w:val="false"/>
          <w:bCs w:val="false"/>
          <w:i w:val="false"/>
          <w:iCs w:val="false"/>
          <w:caps w:val="false"/>
          <w:color w:val="b06a1a"/>
          <w:sz w:val="21"/>
          <w:szCs w:val="21"/>
        </w:rPr>
        <w:t xml:space="preserve">PASS with exceptions. 2 utility pages at 0 PMIDs; 2 dashboards under 3 unique; 7 malformed links in one file.</w:t>
      </w:r>
    </w:p>
    <w:p>
      <w:pPr>
        <w:pStyle w:val="ListParagraph"/>
        <w:numPr>
          <w:ilvl w:val="0"/>
          <w:numId w:val="1"/>
        </w:numPr>
        <w:spacing w:after="70" w:line="270"/>
      </w:pPr>
      <w:r>
        <w:rPr>
          <w:rFonts w:ascii="Georgia" w:cs="Georgia" w:eastAsia="Georgia" w:hAnsi="Georgia"/>
          <w:b/>
          <w:bCs/>
          <w:i w:val="false"/>
          <w:iCs w:val="false"/>
          <w:caps w:val="false"/>
          <w:color w:val="1a1a1a"/>
          <w:sz w:val="21"/>
          <w:szCs w:val="21"/>
        </w:rPr>
        <w:t xml:space="preserve">Accessibility — </w:t>
      </w:r>
      <w:r>
        <w:rPr>
          <w:rFonts w:ascii="Georgia" w:cs="Georgia" w:eastAsia="Georgia" w:hAnsi="Georgia"/>
          <w:b w:val="false"/>
          <w:bCs w:val="false"/>
          <w:i w:val="false"/>
          <w:iCs w:val="false"/>
          <w:caps w:val="false"/>
          <w:color w:val="b06a1a"/>
          <w:sz w:val="21"/>
          <w:szCs w:val="21"/>
        </w:rPr>
        <w:t xml:space="preserve">MIXED. Contrast passes AA (5.75:1); tables all use &lt;th&gt;; ARIA on only 10 of 34.</w:t>
      </w:r>
    </w:p>
    <w:p>
      <w:pPr>
        <w:pStyle w:val="ListParagraph"/>
        <w:numPr>
          <w:ilvl w:val="0"/>
          <w:numId w:val="1"/>
        </w:numPr>
        <w:spacing w:after="70" w:line="270"/>
      </w:pPr>
      <w:r>
        <w:rPr>
          <w:rFonts w:ascii="Georgia" w:cs="Georgia" w:eastAsia="Georgia" w:hAnsi="Georgia"/>
          <w:b/>
          <w:bCs/>
          <w:i w:val="false"/>
          <w:iCs w:val="false"/>
          <w:caps w:val="false"/>
          <w:color w:val="1a1a1a"/>
          <w:sz w:val="21"/>
          <w:szCs w:val="21"/>
        </w:rPr>
        <w:t xml:space="preserve">Collaboration infra — </w:t>
      </w:r>
      <w:r>
        <w:rPr>
          <w:rFonts w:ascii="Georgia" w:cs="Georgia" w:eastAsia="Georgia" w:hAnsi="Georgia"/>
          <w:b w:val="false"/>
          <w:bCs w:val="false"/>
          <w:i w:val="false"/>
          <w:iCs w:val="false"/>
          <w:caps w:val="false"/>
          <w:color w:val="2e6b3a"/>
          <w:sz w:val="21"/>
          <w:szCs w:val="21"/>
        </w:rPr>
        <w:t xml:space="preserve">PASS. CONTRIBUTING.md + 4 issue templates + human-readable citation block present; no CITATION.cff.</w:t>
      </w:r>
    </w:p>
    <w:p>
      <w:pPr>
        <w:spacing w:after="40" w:line="276"/>
      </w:pPr>
      <w:r>
        <w:rPr>
          <w:rFonts w:ascii="Georgia" w:cs="Georgia" w:eastAsia="Georgia" w:hAnsi="Georgia"/>
          <w:b w:val="false"/>
          <w:bCs w:val="false"/>
          <w:i/>
          <w:iCs/>
          <w:caps w:val="false"/>
          <w:color w:val="636363"/>
          <w:sz w:val="21"/>
          <w:szCs w:val="21"/>
        </w:rPr>
        <w:t xml:space="preserve">Confidence: </w:t>
      </w:r>
      <w:r>
        <w:rPr>
          <w:rFonts w:ascii="Georgia" w:cs="Georgia" w:eastAsia="Georgia" w:hAnsi="Georgia"/>
          <w:b/>
          <w:bCs/>
          <w:i w:val="false"/>
          <w:iCs w:val="false"/>
          <w:caps w:val="false"/>
          <w:color w:val="636363"/>
          <w:sz w:val="21"/>
          <w:szCs w:val="21"/>
        </w:rPr>
        <w:t xml:space="preserve">[Certain] </w:t>
      </w:r>
      <w:r>
        <w:rPr>
          <w:rFonts w:ascii="Georgia" w:cs="Georgia" w:eastAsia="Georgia" w:hAnsi="Georgia"/>
          <w:b w:val="false"/>
          <w:bCs w:val="false"/>
          <w:i/>
          <w:iCs/>
          <w:caps w:val="false"/>
          <w:color w:val="636363"/>
          <w:sz w:val="21"/>
          <w:szCs w:val="21"/>
        </w:rPr>
        <w:t xml:space="preserve">for every file-level fact — sizes, PMID counts, nav/back-link/ARIA markup, git state, compile results — all measured directly on the working copy. </w:t>
      </w:r>
      <w:r>
        <w:rPr>
          <w:rFonts w:ascii="Georgia" w:cs="Georgia" w:eastAsia="Georgia" w:hAnsi="Georgia"/>
          <w:b/>
          <w:bCs/>
          <w:i w:val="false"/>
          <w:iCs w:val="false"/>
          <w:caps w:val="false"/>
          <w:color w:val="636363"/>
          <w:sz w:val="21"/>
          <w:szCs w:val="21"/>
        </w:rPr>
        <w:t xml:space="preserve">[Likely] </w:t>
      </w:r>
      <w:r>
        <w:rPr>
          <w:rFonts w:ascii="Georgia" w:cs="Georgia" w:eastAsia="Georgia" w:hAnsi="Georgia"/>
          <w:b w:val="false"/>
          <w:bCs w:val="false"/>
          <w:i/>
          <w:iCs/>
          <w:caps w:val="false"/>
          <w:color w:val="636363"/>
          <w:sz w:val="21"/>
          <w:szCs w:val="21"/>
        </w:rPr>
        <w:t xml:space="preserve">that the deploy is blocked on local git authentication rather than a content problem.</w:t>
      </w:r>
    </w:p>
    <w:p>
      <w:pPr>
        <w:spacing w:after="140" w:line="276"/>
      </w:pPr>
      <w:r>
        <w:rPr>
          <w:rFonts w:ascii="Georgia" w:cs="Georgia" w:eastAsia="Georgia" w:hAnsi="Georgia"/>
          <w:b/>
          <w:bCs/>
          <w:i/>
          <w:iCs/>
          <w:caps w:val="false"/>
          <w:color w:val="636363"/>
          <w:sz w:val="21"/>
          <w:szCs w:val="21"/>
        </w:rPr>
        <w:t xml:space="preserve">Note on method: </w:t>
      </w:r>
      <w:r>
        <w:rPr>
          <w:rFonts w:ascii="Georgia" w:cs="Georgia" w:eastAsia="Georgia" w:hAnsi="Georgia"/>
          <w:b w:val="false"/>
          <w:bCs w:val="false"/>
          <w:i/>
          <w:iCs/>
          <w:caps w:val="false"/>
          <w:color w:val="636363"/>
          <w:sz w:val="21"/>
          <w:szCs w:val="21"/>
        </w:rPr>
        <w:t xml:space="preserve">the working-copy dashboards were still hydrating from OneDrive when the run began; an early read showed a fully-navigated prior build before the current 03:20 rebuild finished syncing. All figures below are from the settled on-disk state, cross-checked with grep.</w:t>
      </w:r>
    </w:p>
    <w:p>
      <w:pPr>
        <w:pStyle w:val="Heading1"/>
        <w:spacing w:after="120" w:before="300"/>
      </w:pPr>
      <w:r>
        <w:rPr>
          <w:rFonts w:ascii="Georgia" w:cs="Georgia" w:eastAsia="Georgia" w:hAnsi="Georgia"/>
          <w:b w:val="false"/>
          <w:bCs w:val="false"/>
          <w:color w:val="1a1a1a"/>
          <w:sz w:val="28"/>
          <w:szCs w:val="28"/>
        </w:rPr>
        <w:t xml:space="preserve">Dashboard-by-dashboard status</w:t>
      </w:r>
    </w:p>
    <w:p>
      <w:pPr>
        <w:spacing w:after="120" w:line="276"/>
      </w:pPr>
      <w:r>
        <w:rPr>
          <w:rFonts w:ascii="Georgia" w:cs="Georgia" w:eastAsia="Georgia" w:hAnsi="Georgia"/>
          <w:b w:val="false"/>
          <w:bCs w:val="false"/>
          <w:i w:val="false"/>
          <w:iCs w:val="false"/>
          <w:caps w:val="false"/>
          <w:color w:val="1a1a1a"/>
          <w:sz w:val="21"/>
          <w:szCs w:val="21"/>
        </w:rPr>
        <w:t xml:space="preserve">All 35 working-copy dashboards, alphabetical. </w:t>
      </w:r>
      <w:r>
        <w:rPr>
          <w:rFonts w:ascii="Calibri" w:cs="Calibri" w:eastAsia="Calibri" w:hAnsi="Calibri"/>
          <w:b w:val="false"/>
          <w:bCs w:val="false"/>
          <w:i w:val="false"/>
          <w:iCs w:val="false"/>
          <w:caps w:val="false"/>
          <w:color w:val="1a1a1a"/>
          <w:sz w:val="18"/>
          <w:szCs w:val="18"/>
        </w:rPr>
        <w:t xml:space="preserve">PMID n/uq</w:t>
      </w:r>
      <w:r>
        <w:rPr>
          <w:rFonts w:ascii="Georgia" w:cs="Georgia" w:eastAsia="Georgia" w:hAnsi="Georgia"/>
          <w:b w:val="false"/>
          <w:bCs w:val="false"/>
          <w:i w:val="false"/>
          <w:iCs w:val="false"/>
          <w:caps w:val="false"/>
          <w:color w:val="1a1a1a"/>
          <w:sz w:val="21"/>
          <w:szCs w:val="21"/>
        </w:rPr>
        <w:t xml:space="preserve"> = total PMID references / distinct PubMed IDs. </w:t>
      </w:r>
      <w:r>
        <w:rPr>
          <w:rFonts w:ascii="Calibri" w:cs="Calibri" w:eastAsia="Calibri" w:hAnsi="Calibri"/>
          <w:b w:val="false"/>
          <w:bCs w:val="false"/>
          <w:i w:val="false"/>
          <w:iCs w:val="false"/>
          <w:caps w:val="false"/>
          <w:color w:val="1a1a1a"/>
          <w:sz w:val="18"/>
          <w:szCs w:val="18"/>
        </w:rPr>
        <w:t xml:space="preserve">Nav</w:t>
      </w:r>
      <w:r>
        <w:rPr>
          <w:rFonts w:ascii="Georgia" w:cs="Georgia" w:eastAsia="Georgia" w:hAnsi="Georgia"/>
          <w:b w:val="false"/>
          <w:bCs w:val="false"/>
          <w:i w:val="false"/>
          <w:iCs w:val="false"/>
          <w:caps w:val="false"/>
          <w:color w:val="1a1a1a"/>
          <w:sz w:val="21"/>
          <w:szCs w:val="21"/>
        </w:rPr>
        <w:t xml:space="preserve"> and </w:t>
      </w:r>
      <w:r>
        <w:rPr>
          <w:rFonts w:ascii="Calibri" w:cs="Calibri" w:eastAsia="Calibri" w:hAnsi="Calibri"/>
          <w:b w:val="false"/>
          <w:bCs w:val="false"/>
          <w:i w:val="false"/>
          <w:iCs w:val="false"/>
          <w:caps w:val="false"/>
          <w:color w:val="1a1a1a"/>
          <w:sz w:val="18"/>
          <w:szCs w:val="18"/>
        </w:rPr>
        <w:t xml:space="preserve">Back</w:t>
      </w:r>
      <w:r>
        <w:rPr>
          <w:rFonts w:ascii="Georgia" w:cs="Georgia" w:eastAsia="Georgia" w:hAnsi="Georgia"/>
          <w:b w:val="false"/>
          <w:bCs w:val="false"/>
          <w:i w:val="false"/>
          <w:iCs w:val="false"/>
          <w:caps w:val="false"/>
          <w:color w:val="1a1a1a"/>
          <w:sz w:val="21"/>
          <w:szCs w:val="21"/>
        </w:rPr>
        <w:t xml:space="preserve"> flag presence of a cross-dashboard bar and a hub back-link.</w:t>
      </w:r>
    </w:p>
    <w:tbl>
      <w:tblPr>
        <w:tblW w:type="dxa" w:w="9280"/>
        <w:tblBorders>
          <w:top w:val="none" w:sz="0"/>
          <w:left w:val="none" w:sz="0"/>
          <w:bottom w:val="none" w:sz="0"/>
          <w:right w:val="none" w:sz="0"/>
          <w:insideH w:val="none" w:sz="0"/>
          <w:insideV w:val="none" w:sz="0"/>
        </w:tblBorders>
      </w:tblPr>
      <w:tblGrid>
        <w:gridCol w:w="2560"/>
        <w:gridCol w:w="780"/>
        <w:gridCol w:w="620"/>
        <w:gridCol w:w="620"/>
        <w:gridCol w:w="620"/>
        <w:gridCol w:w="3000"/>
        <w:gridCol w:w="1080"/>
      </w:tblGrid>
      <w:tr>
        <w:trPr>
          <w:tblHeader/>
        </w:trPr>
        <w:tc>
          <w:tcPr>
            <w:tcW w:type="dxa" w:w="2560"/>
            <w:tcBorders>
              <w:top w:val="none" w:sz="0"/>
              <w:left w:val="none" w:sz="0"/>
              <w:bottom w:val="single" w:color="636363" w:sz="6" w:space="1"/>
              <w:right w:val="none" w:sz="0"/>
            </w:tcBorders>
            <w:tcMar>
              <w:top w:type="dxa" w:w="40"/>
              <w:left w:type="dxa" w:w="70"/>
              <w:bottom w:type="dxa" w:w="40"/>
              <w:right w:type="dxa" w:w="70"/>
            </w:tcMar>
          </w:tcPr>
          <w:p>
            <w:pPr>
              <w:spacing w:after="0" w:line="250"/>
            </w:pPr>
            <w:r>
              <w:rPr>
                <w:rFonts w:ascii="Calibri" w:cs="Calibri" w:eastAsia="Calibri" w:hAnsi="Calibri"/>
                <w:b/>
                <w:bCs/>
                <w:caps/>
                <w:color w:val="636363"/>
                <w:sz w:val="15"/>
                <w:szCs w:val="15"/>
              </w:rPr>
              <w:t xml:space="preserve">Dashboard</w:t>
            </w:r>
          </w:p>
        </w:tc>
        <w:tc>
          <w:tcPr>
            <w:tcW w:type="dxa" w:w="780"/>
            <w:tcBorders>
              <w:top w:val="none" w:sz="0"/>
              <w:left w:val="none" w:sz="0"/>
              <w:bottom w:val="single" w:color="636363" w:sz="6" w:space="1"/>
              <w:right w:val="none" w:sz="0"/>
            </w:tcBorders>
            <w:tcMar>
              <w:top w:type="dxa" w:w="40"/>
              <w:left w:type="dxa" w:w="70"/>
              <w:bottom w:type="dxa" w:w="40"/>
              <w:right w:type="dxa" w:w="70"/>
            </w:tcMar>
          </w:tcPr>
          <w:p>
            <w:pPr>
              <w:spacing w:after="0" w:line="250"/>
              <w:jc w:val="right"/>
            </w:pPr>
            <w:r>
              <w:rPr>
                <w:rFonts w:ascii="Calibri" w:cs="Calibri" w:eastAsia="Calibri" w:hAnsi="Calibri"/>
                <w:b/>
                <w:bCs/>
                <w:caps/>
                <w:color w:val="636363"/>
                <w:sz w:val="15"/>
                <w:szCs w:val="15"/>
              </w:rPr>
              <w:t xml:space="preserve">Size</w:t>
            </w:r>
          </w:p>
        </w:tc>
        <w:tc>
          <w:tcPr>
            <w:tcW w:type="dxa" w:w="620"/>
            <w:tcBorders>
              <w:top w:val="none" w:sz="0"/>
              <w:left w:val="none" w:sz="0"/>
              <w:bottom w:val="single" w:color="636363" w:sz="6"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color w:val="636363"/>
                <w:sz w:val="14"/>
                <w:szCs w:val="14"/>
              </w:rPr>
              <w:t xml:space="preserve">PMID n/uq</w:t>
            </w:r>
          </w:p>
        </w:tc>
        <w:tc>
          <w:tcPr>
            <w:tcW w:type="dxa" w:w="620"/>
            <w:tcBorders>
              <w:top w:val="none" w:sz="0"/>
              <w:left w:val="none" w:sz="0"/>
              <w:bottom w:val="single" w:color="636363" w:sz="6"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color w:val="636363"/>
                <w:sz w:val="15"/>
                <w:szCs w:val="15"/>
              </w:rPr>
              <w:t xml:space="preserve">Nav</w:t>
            </w:r>
          </w:p>
        </w:tc>
        <w:tc>
          <w:tcPr>
            <w:tcW w:type="dxa" w:w="620"/>
            <w:tcBorders>
              <w:top w:val="none" w:sz="0"/>
              <w:left w:val="none" w:sz="0"/>
              <w:bottom w:val="single" w:color="636363" w:sz="6"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color w:val="636363"/>
                <w:sz w:val="15"/>
                <w:szCs w:val="15"/>
              </w:rPr>
              <w:t xml:space="preserve">Back</w:t>
            </w:r>
          </w:p>
        </w:tc>
        <w:tc>
          <w:tcPr>
            <w:tcW w:type="dxa" w:w="3000"/>
            <w:tcBorders>
              <w:top w:val="none" w:sz="0"/>
              <w:left w:val="none" w:sz="0"/>
              <w:bottom w:val="single" w:color="636363" w:sz="6" w:space="1"/>
              <w:right w:val="none" w:sz="0"/>
            </w:tcBorders>
            <w:tcMar>
              <w:top w:type="dxa" w:w="40"/>
              <w:left w:type="dxa" w:w="70"/>
              <w:bottom w:type="dxa" w:w="40"/>
              <w:right w:type="dxa" w:w="70"/>
            </w:tcMar>
          </w:tcPr>
          <w:p>
            <w:pPr>
              <w:spacing w:after="0" w:line="250"/>
            </w:pPr>
            <w:r>
              <w:rPr>
                <w:rFonts w:ascii="Calibri" w:cs="Calibri" w:eastAsia="Calibri" w:hAnsi="Calibri"/>
                <w:b/>
                <w:bCs/>
                <w:caps/>
                <w:color w:val="636363"/>
                <w:sz w:val="15"/>
                <w:szCs w:val="15"/>
              </w:rPr>
              <w:t xml:space="preserve">Issues found</w:t>
            </w:r>
          </w:p>
        </w:tc>
        <w:tc>
          <w:tcPr>
            <w:tcW w:type="dxa" w:w="1080"/>
            <w:tcBorders>
              <w:top w:val="none" w:sz="0"/>
              <w:left w:val="none" w:sz="0"/>
              <w:bottom w:val="single" w:color="636363" w:sz="6"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color w:val="636363"/>
                <w:sz w:val="15"/>
                <w:szCs w:val="15"/>
              </w:rPr>
              <w:t xml:space="preserve">Pri</w:t>
            </w:r>
          </w:p>
        </w:tc>
      </w:tr>
      <w:tr>
        <w:tc>
          <w:tcPr>
            <w:tcW w:type="dxa" w:w="256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6"/>
                <w:szCs w:val="16"/>
              </w:rPr>
              <w:t xml:space="preserve">Acronym_Database</w:t>
            </w:r>
          </w:p>
        </w:tc>
        <w:tc>
          <w:tcPr>
            <w:tcW w:type="dxa" w:w="780"/>
            <w:tcBorders>
              <w:top w:val="none" w:sz="0"/>
              <w:left w:val="none" w:sz="0"/>
              <w:bottom w:val="single" w:color="cfccc4" w:sz="2" w:space="1"/>
              <w:right w:val="none" w:sz="0"/>
            </w:tcBorders>
            <w:tcMar>
              <w:top w:type="dxa" w:w="40"/>
              <w:left w:type="dxa" w:w="70"/>
              <w:bottom w:type="dxa" w:w="40"/>
              <w:right w:type="dxa" w:w="70"/>
            </w:tcMar>
          </w:tcPr>
          <w:p>
            <w:pPr>
              <w:spacing w:after="0" w:line="250"/>
              <w:jc w:val="right"/>
            </w:pPr>
            <w:r>
              <w:rPr>
                <w:rFonts w:ascii="Calibri" w:cs="Calibri" w:eastAsia="Calibri" w:hAnsi="Calibri"/>
                <w:b w:val="false"/>
                <w:bCs w:val="false"/>
                <w:caps w:val="false"/>
                <w:color w:val="1a1a1a"/>
                <w:sz w:val="16"/>
                <w:szCs w:val="16"/>
              </w:rPr>
              <w:t xml:space="preserve">89K</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1a1a1a"/>
                <w:sz w:val="16"/>
                <w:szCs w:val="16"/>
              </w:rPr>
              <w:t xml:space="preserve">0/0</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val="false"/>
                <w:color w:val="9c2b2b"/>
                <w:sz w:val="16"/>
                <w:szCs w:val="16"/>
              </w:rPr>
              <w:t xml:space="preserve">NO</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val="false"/>
                <w:color w:val="9c2b2b"/>
                <w:sz w:val="16"/>
                <w:szCs w:val="16"/>
              </w:rPr>
              <w:t xml:space="preserve">NO</w:t>
            </w:r>
          </w:p>
        </w:tc>
        <w:tc>
          <w:tcPr>
            <w:tcW w:type="dxa" w:w="300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5"/>
                <w:szCs w:val="15"/>
              </w:rPr>
              <w:t xml:space="preserve">no nav bar; no back-link; 0 PMIDs; no ARIA</w:t>
            </w:r>
          </w:p>
        </w:tc>
        <w:tc>
          <w:tcPr>
            <w:tcW w:type="dxa" w:w="108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color w:val="9c2b2b"/>
                <w:sz w:val="15"/>
                <w:szCs w:val="15"/>
              </w:rPr>
              <w:t xml:space="preserve">HIGH</w:t>
            </w:r>
          </w:p>
        </w:tc>
      </w:tr>
      <w:tr>
        <w:tc>
          <w:tcPr>
            <w:tcW w:type="dxa" w:w="256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6"/>
                <w:szCs w:val="16"/>
              </w:rPr>
              <w:t xml:space="preserve">CART_Access_Barriers</w:t>
            </w:r>
          </w:p>
        </w:tc>
        <w:tc>
          <w:tcPr>
            <w:tcW w:type="dxa" w:w="780"/>
            <w:tcBorders>
              <w:top w:val="none" w:sz="0"/>
              <w:left w:val="none" w:sz="0"/>
              <w:bottom w:val="single" w:color="cfccc4" w:sz="2" w:space="1"/>
              <w:right w:val="none" w:sz="0"/>
            </w:tcBorders>
            <w:tcMar>
              <w:top w:type="dxa" w:w="40"/>
              <w:left w:type="dxa" w:w="70"/>
              <w:bottom w:type="dxa" w:w="40"/>
              <w:right w:type="dxa" w:w="70"/>
            </w:tcMar>
          </w:tcPr>
          <w:p>
            <w:pPr>
              <w:spacing w:after="0" w:line="250"/>
              <w:jc w:val="right"/>
            </w:pPr>
            <w:r>
              <w:rPr>
                <w:rFonts w:ascii="Calibri" w:cs="Calibri" w:eastAsia="Calibri" w:hAnsi="Calibri"/>
                <w:b w:val="false"/>
                <w:bCs w:val="false"/>
                <w:caps w:val="false"/>
                <w:color w:val="1a1a1a"/>
                <w:sz w:val="16"/>
                <w:szCs w:val="16"/>
              </w:rPr>
              <w:t xml:space="preserve">75K</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1a1a1a"/>
                <w:sz w:val="16"/>
                <w:szCs w:val="16"/>
              </w:rPr>
              <w:t xml:space="preserve">87/13</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300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5"/>
                <w:szCs w:val="15"/>
              </w:rPr>
              <w:t xml:space="preserve">no ARIA</w:t>
            </w:r>
          </w:p>
        </w:tc>
        <w:tc>
          <w:tcPr>
            <w:tcW w:type="dxa" w:w="108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color w:val="8a8a8a"/>
                <w:sz w:val="15"/>
                <w:szCs w:val="15"/>
              </w:rPr>
              <w:t xml:space="preserve">LOW</w:t>
            </w:r>
          </w:p>
        </w:tc>
      </w:tr>
      <w:tr>
        <w:tc>
          <w:tcPr>
            <w:tcW w:type="dxa" w:w="256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6"/>
                <w:szCs w:val="16"/>
              </w:rPr>
              <w:t xml:space="preserve">Clinical_Trial_Dashboard</w:t>
            </w:r>
          </w:p>
        </w:tc>
        <w:tc>
          <w:tcPr>
            <w:tcW w:type="dxa" w:w="780"/>
            <w:tcBorders>
              <w:top w:val="none" w:sz="0"/>
              <w:left w:val="none" w:sz="0"/>
              <w:bottom w:val="single" w:color="cfccc4" w:sz="2" w:space="1"/>
              <w:right w:val="none" w:sz="0"/>
            </w:tcBorders>
            <w:tcMar>
              <w:top w:type="dxa" w:w="40"/>
              <w:left w:type="dxa" w:w="70"/>
              <w:bottom w:type="dxa" w:w="40"/>
              <w:right w:type="dxa" w:w="70"/>
            </w:tcMar>
          </w:tcPr>
          <w:p>
            <w:pPr>
              <w:spacing w:after="0" w:line="250"/>
              <w:jc w:val="right"/>
            </w:pPr>
            <w:r>
              <w:rPr>
                <w:rFonts w:ascii="Calibri" w:cs="Calibri" w:eastAsia="Calibri" w:hAnsi="Calibri"/>
                <w:b w:val="false"/>
                <w:bCs w:val="false"/>
                <w:caps w:val="false"/>
                <w:color w:val="1a1a1a"/>
                <w:sz w:val="16"/>
                <w:szCs w:val="16"/>
              </w:rPr>
              <w:t xml:space="preserve">470K</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1a1a1a"/>
                <w:sz w:val="16"/>
                <w:szCs w:val="16"/>
              </w:rPr>
              <w:t xml:space="preserve">8/4</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val="false"/>
                <w:color w:val="9c2b2b"/>
                <w:sz w:val="16"/>
                <w:szCs w:val="16"/>
              </w:rPr>
              <w:t xml:space="preserve">NO</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val="false"/>
                <w:color w:val="9c2b2b"/>
                <w:sz w:val="16"/>
                <w:szCs w:val="16"/>
              </w:rPr>
              <w:t xml:space="preserve">NO</w:t>
            </w:r>
          </w:p>
        </w:tc>
        <w:tc>
          <w:tcPr>
            <w:tcW w:type="dxa" w:w="300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5"/>
                <w:szCs w:val="15"/>
              </w:rPr>
              <w:t xml:space="preserve">no nav bar; no back-link; no ARIA</w:t>
            </w:r>
          </w:p>
        </w:tc>
        <w:tc>
          <w:tcPr>
            <w:tcW w:type="dxa" w:w="108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color w:val="9c2b2b"/>
                <w:sz w:val="15"/>
                <w:szCs w:val="15"/>
              </w:rPr>
              <w:t xml:space="preserve">HIGH</w:t>
            </w:r>
          </w:p>
        </w:tc>
      </w:tr>
      <w:tr>
        <w:tc>
          <w:tcPr>
            <w:tcW w:type="dxa" w:w="256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6"/>
                <w:szCs w:val="16"/>
              </w:rPr>
              <w:t xml:space="preserve">Corpus_Analysis</w:t>
            </w:r>
          </w:p>
        </w:tc>
        <w:tc>
          <w:tcPr>
            <w:tcW w:type="dxa" w:w="780"/>
            <w:tcBorders>
              <w:top w:val="none" w:sz="0"/>
              <w:left w:val="none" w:sz="0"/>
              <w:bottom w:val="single" w:color="cfccc4" w:sz="2" w:space="1"/>
              <w:right w:val="none" w:sz="0"/>
            </w:tcBorders>
            <w:tcMar>
              <w:top w:type="dxa" w:w="40"/>
              <w:left w:type="dxa" w:w="70"/>
              <w:bottom w:type="dxa" w:w="40"/>
              <w:right w:type="dxa" w:w="70"/>
            </w:tcMar>
          </w:tcPr>
          <w:p>
            <w:pPr>
              <w:spacing w:after="0" w:line="250"/>
              <w:jc w:val="right"/>
            </w:pPr>
            <w:r>
              <w:rPr>
                <w:rFonts w:ascii="Calibri" w:cs="Calibri" w:eastAsia="Calibri" w:hAnsi="Calibri"/>
                <w:b w:val="false"/>
                <w:bCs w:val="false"/>
                <w:caps w:val="false"/>
                <w:color w:val="1a1a1a"/>
                <w:sz w:val="16"/>
                <w:szCs w:val="16"/>
              </w:rPr>
              <w:t xml:space="preserve">82K</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1a1a1a"/>
                <w:sz w:val="16"/>
                <w:szCs w:val="16"/>
              </w:rPr>
              <w:t xml:space="preserve">10/5</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300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2e6b3a"/>
                <w:sz w:val="15"/>
                <w:szCs w:val="15"/>
              </w:rPr>
              <w:t xml:space="preserve">clean</w:t>
            </w:r>
          </w:p>
        </w:tc>
        <w:tc>
          <w:tcPr>
            <w:tcW w:type="dxa" w:w="108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color w:val="636363"/>
                <w:sz w:val="15"/>
                <w:szCs w:val="15"/>
              </w:rPr>
              <w:t xml:space="preserve">—</w:t>
            </w:r>
          </w:p>
        </w:tc>
      </w:tr>
      <w:tr>
        <w:tc>
          <w:tcPr>
            <w:tcW w:type="dxa" w:w="256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6"/>
                <w:szCs w:val="16"/>
              </w:rPr>
              <w:t xml:space="preserve">Drug_Repurposing_Islet</w:t>
            </w:r>
          </w:p>
        </w:tc>
        <w:tc>
          <w:tcPr>
            <w:tcW w:type="dxa" w:w="780"/>
            <w:tcBorders>
              <w:top w:val="none" w:sz="0"/>
              <w:left w:val="none" w:sz="0"/>
              <w:bottom w:val="single" w:color="cfccc4" w:sz="2" w:space="1"/>
              <w:right w:val="none" w:sz="0"/>
            </w:tcBorders>
            <w:tcMar>
              <w:top w:type="dxa" w:w="40"/>
              <w:left w:type="dxa" w:w="70"/>
              <w:bottom w:type="dxa" w:w="40"/>
              <w:right w:type="dxa" w:w="70"/>
            </w:tcMar>
          </w:tcPr>
          <w:p>
            <w:pPr>
              <w:spacing w:after="0" w:line="250"/>
              <w:jc w:val="right"/>
            </w:pPr>
            <w:r>
              <w:rPr>
                <w:rFonts w:ascii="Calibri" w:cs="Calibri" w:eastAsia="Calibri" w:hAnsi="Calibri"/>
                <w:b w:val="false"/>
                <w:bCs w:val="false"/>
                <w:caps w:val="false"/>
                <w:color w:val="1a1a1a"/>
                <w:sz w:val="16"/>
                <w:szCs w:val="16"/>
              </w:rPr>
              <w:t xml:space="preserve">55K</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1a1a1a"/>
                <w:sz w:val="16"/>
                <w:szCs w:val="16"/>
              </w:rPr>
              <w:t xml:space="preserve">23/9</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300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5"/>
                <w:szCs w:val="15"/>
              </w:rPr>
              <w:t xml:space="preserve">7 malformed links; no ARIA</w:t>
            </w:r>
          </w:p>
        </w:tc>
        <w:tc>
          <w:tcPr>
            <w:tcW w:type="dxa" w:w="108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color w:val="b06a1a"/>
                <w:sz w:val="15"/>
                <w:szCs w:val="15"/>
              </w:rPr>
              <w:t xml:space="preserve">MED</w:t>
            </w:r>
          </w:p>
        </w:tc>
      </w:tr>
      <w:tr>
        <w:tc>
          <w:tcPr>
            <w:tcW w:type="dxa" w:w="256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6"/>
                <w:szCs w:val="16"/>
              </w:rPr>
              <w:t xml:space="preserve">Drug_Repurposing_Screen</w:t>
            </w:r>
          </w:p>
        </w:tc>
        <w:tc>
          <w:tcPr>
            <w:tcW w:type="dxa" w:w="780"/>
            <w:tcBorders>
              <w:top w:val="none" w:sz="0"/>
              <w:left w:val="none" w:sz="0"/>
              <w:bottom w:val="single" w:color="cfccc4" w:sz="2" w:space="1"/>
              <w:right w:val="none" w:sz="0"/>
            </w:tcBorders>
            <w:tcMar>
              <w:top w:type="dxa" w:w="40"/>
              <w:left w:type="dxa" w:w="70"/>
              <w:bottom w:type="dxa" w:w="40"/>
              <w:right w:type="dxa" w:w="70"/>
            </w:tcMar>
          </w:tcPr>
          <w:p>
            <w:pPr>
              <w:spacing w:after="0" w:line="250"/>
              <w:jc w:val="right"/>
            </w:pPr>
            <w:r>
              <w:rPr>
                <w:rFonts w:ascii="Calibri" w:cs="Calibri" w:eastAsia="Calibri" w:hAnsi="Calibri"/>
                <w:b w:val="false"/>
                <w:bCs w:val="false"/>
                <w:caps w:val="false"/>
                <w:color w:val="1a1a1a"/>
                <w:sz w:val="16"/>
                <w:szCs w:val="16"/>
              </w:rPr>
              <w:t xml:space="preserve">120K</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1a1a1a"/>
                <w:sz w:val="16"/>
                <w:szCs w:val="16"/>
              </w:rPr>
              <w:t xml:space="preserve">160/9</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300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2e6b3a"/>
                <w:sz w:val="15"/>
                <w:szCs w:val="15"/>
              </w:rPr>
              <w:t xml:space="preserve">clean</w:t>
            </w:r>
          </w:p>
        </w:tc>
        <w:tc>
          <w:tcPr>
            <w:tcW w:type="dxa" w:w="108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color w:val="636363"/>
                <w:sz w:val="15"/>
                <w:szCs w:val="15"/>
              </w:rPr>
              <w:t xml:space="preserve">—</w:t>
            </w:r>
          </w:p>
        </w:tc>
      </w:tr>
      <w:tr>
        <w:tc>
          <w:tcPr>
            <w:tcW w:type="dxa" w:w="256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6"/>
                <w:szCs w:val="16"/>
              </w:rPr>
              <w:t xml:space="preserve">Equity_Map</w:t>
            </w:r>
          </w:p>
        </w:tc>
        <w:tc>
          <w:tcPr>
            <w:tcW w:type="dxa" w:w="780"/>
            <w:tcBorders>
              <w:top w:val="none" w:sz="0"/>
              <w:left w:val="none" w:sz="0"/>
              <w:bottom w:val="single" w:color="cfccc4" w:sz="2" w:space="1"/>
              <w:right w:val="none" w:sz="0"/>
            </w:tcBorders>
            <w:tcMar>
              <w:top w:type="dxa" w:w="40"/>
              <w:left w:type="dxa" w:w="70"/>
              <w:bottom w:type="dxa" w:w="40"/>
              <w:right w:type="dxa" w:w="70"/>
            </w:tcMar>
          </w:tcPr>
          <w:p>
            <w:pPr>
              <w:spacing w:after="0" w:line="250"/>
              <w:jc w:val="right"/>
            </w:pPr>
            <w:r>
              <w:rPr>
                <w:rFonts w:ascii="Calibri" w:cs="Calibri" w:eastAsia="Calibri" w:hAnsi="Calibri"/>
                <w:b w:val="false"/>
                <w:bCs w:val="false"/>
                <w:caps w:val="false"/>
                <w:color w:val="1a1a1a"/>
                <w:sz w:val="16"/>
                <w:szCs w:val="16"/>
              </w:rPr>
              <w:t xml:space="preserve">75K</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1a1a1a"/>
                <w:sz w:val="16"/>
                <w:szCs w:val="16"/>
              </w:rPr>
              <w:t xml:space="preserve">10/9</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val="false"/>
                <w:color w:val="9c2b2b"/>
                <w:sz w:val="16"/>
                <w:szCs w:val="16"/>
              </w:rPr>
              <w:t xml:space="preserve">NO</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val="false"/>
                <w:color w:val="9c2b2b"/>
                <w:sz w:val="16"/>
                <w:szCs w:val="16"/>
              </w:rPr>
              <w:t xml:space="preserve">NO</w:t>
            </w:r>
          </w:p>
        </w:tc>
        <w:tc>
          <w:tcPr>
            <w:tcW w:type="dxa" w:w="300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5"/>
                <w:szCs w:val="15"/>
              </w:rPr>
              <w:t xml:space="preserve">no nav bar; no back-link; no ARIA</w:t>
            </w:r>
          </w:p>
        </w:tc>
        <w:tc>
          <w:tcPr>
            <w:tcW w:type="dxa" w:w="108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color w:val="9c2b2b"/>
                <w:sz w:val="15"/>
                <w:szCs w:val="15"/>
              </w:rPr>
              <w:t xml:space="preserve">HIGH</w:t>
            </w:r>
          </w:p>
        </w:tc>
      </w:tr>
      <w:tr>
        <w:tc>
          <w:tcPr>
            <w:tcW w:type="dxa" w:w="256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6"/>
                <w:szCs w:val="16"/>
              </w:rPr>
              <w:t xml:space="preserve">Extracted_Evidence</w:t>
            </w:r>
          </w:p>
        </w:tc>
        <w:tc>
          <w:tcPr>
            <w:tcW w:type="dxa" w:w="780"/>
            <w:tcBorders>
              <w:top w:val="none" w:sz="0"/>
              <w:left w:val="none" w:sz="0"/>
              <w:bottom w:val="single" w:color="cfccc4" w:sz="2" w:space="1"/>
              <w:right w:val="none" w:sz="0"/>
            </w:tcBorders>
            <w:tcMar>
              <w:top w:type="dxa" w:w="40"/>
              <w:left w:type="dxa" w:w="70"/>
              <w:bottom w:type="dxa" w:w="40"/>
              <w:right w:type="dxa" w:w="70"/>
            </w:tcMar>
          </w:tcPr>
          <w:p>
            <w:pPr>
              <w:spacing w:after="0" w:line="250"/>
              <w:jc w:val="right"/>
            </w:pPr>
            <w:r>
              <w:rPr>
                <w:rFonts w:ascii="Calibri" w:cs="Calibri" w:eastAsia="Calibri" w:hAnsi="Calibri"/>
                <w:b w:val="false"/>
                <w:bCs w:val="false"/>
                <w:caps w:val="false"/>
                <w:color w:val="1a1a1a"/>
                <w:sz w:val="16"/>
                <w:szCs w:val="16"/>
              </w:rPr>
              <w:t xml:space="preserve">133K</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1a1a1a"/>
                <w:sz w:val="16"/>
                <w:szCs w:val="16"/>
              </w:rPr>
              <w:t xml:space="preserve">350/53</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300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2e6b3a"/>
                <w:sz w:val="15"/>
                <w:szCs w:val="15"/>
              </w:rPr>
              <w:t xml:space="preserve">clean</w:t>
            </w:r>
          </w:p>
        </w:tc>
        <w:tc>
          <w:tcPr>
            <w:tcW w:type="dxa" w:w="108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color w:val="636363"/>
                <w:sz w:val="15"/>
                <w:szCs w:val="15"/>
              </w:rPr>
              <w:t xml:space="preserve">—</w:t>
            </w:r>
          </w:p>
        </w:tc>
      </w:tr>
      <w:tr>
        <w:tc>
          <w:tcPr>
            <w:tcW w:type="dxa" w:w="256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6"/>
                <w:szCs w:val="16"/>
              </w:rPr>
              <w:t xml:space="preserve">GKA_LADA</w:t>
            </w:r>
          </w:p>
        </w:tc>
        <w:tc>
          <w:tcPr>
            <w:tcW w:type="dxa" w:w="780"/>
            <w:tcBorders>
              <w:top w:val="none" w:sz="0"/>
              <w:left w:val="none" w:sz="0"/>
              <w:bottom w:val="single" w:color="cfccc4" w:sz="2" w:space="1"/>
              <w:right w:val="none" w:sz="0"/>
            </w:tcBorders>
            <w:tcMar>
              <w:top w:type="dxa" w:w="40"/>
              <w:left w:type="dxa" w:w="70"/>
              <w:bottom w:type="dxa" w:w="40"/>
              <w:right w:type="dxa" w:w="70"/>
            </w:tcMar>
          </w:tcPr>
          <w:p>
            <w:pPr>
              <w:spacing w:after="0" w:line="250"/>
              <w:jc w:val="right"/>
            </w:pPr>
            <w:r>
              <w:rPr>
                <w:rFonts w:ascii="Calibri" w:cs="Calibri" w:eastAsia="Calibri" w:hAnsi="Calibri"/>
                <w:b w:val="false"/>
                <w:bCs w:val="false"/>
                <w:caps w:val="false"/>
                <w:color w:val="1a1a1a"/>
                <w:sz w:val="16"/>
                <w:szCs w:val="16"/>
              </w:rPr>
              <w:t xml:space="preserve">36K</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1a1a1a"/>
                <w:sz w:val="16"/>
                <w:szCs w:val="16"/>
              </w:rPr>
              <w:t xml:space="preserve">17/13</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300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5"/>
                <w:szCs w:val="15"/>
              </w:rPr>
              <w:t xml:space="preserve">no ARIA</w:t>
            </w:r>
          </w:p>
        </w:tc>
        <w:tc>
          <w:tcPr>
            <w:tcW w:type="dxa" w:w="108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color w:val="8a8a8a"/>
                <w:sz w:val="15"/>
                <w:szCs w:val="15"/>
              </w:rPr>
              <w:t xml:space="preserve">LOW</w:t>
            </w:r>
          </w:p>
        </w:tc>
      </w:tr>
      <w:tr>
        <w:tc>
          <w:tcPr>
            <w:tcW w:type="dxa" w:w="256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6"/>
                <w:szCs w:val="16"/>
              </w:rPr>
              <w:t xml:space="preserve">GKA_Landscape</w:t>
            </w:r>
          </w:p>
        </w:tc>
        <w:tc>
          <w:tcPr>
            <w:tcW w:type="dxa" w:w="780"/>
            <w:tcBorders>
              <w:top w:val="none" w:sz="0"/>
              <w:left w:val="none" w:sz="0"/>
              <w:bottom w:val="single" w:color="cfccc4" w:sz="2" w:space="1"/>
              <w:right w:val="none" w:sz="0"/>
            </w:tcBorders>
            <w:tcMar>
              <w:top w:type="dxa" w:w="40"/>
              <w:left w:type="dxa" w:w="70"/>
              <w:bottom w:type="dxa" w:w="40"/>
              <w:right w:type="dxa" w:w="70"/>
            </w:tcMar>
          </w:tcPr>
          <w:p>
            <w:pPr>
              <w:spacing w:after="0" w:line="250"/>
              <w:jc w:val="right"/>
            </w:pPr>
            <w:r>
              <w:rPr>
                <w:rFonts w:ascii="Calibri" w:cs="Calibri" w:eastAsia="Calibri" w:hAnsi="Calibri"/>
                <w:b w:val="false"/>
                <w:bCs w:val="false"/>
                <w:caps w:val="false"/>
                <w:color w:val="1a1a1a"/>
                <w:sz w:val="16"/>
                <w:szCs w:val="16"/>
              </w:rPr>
              <w:t xml:space="preserve">53K</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1a1a1a"/>
                <w:sz w:val="16"/>
                <w:szCs w:val="16"/>
              </w:rPr>
              <w:t xml:space="preserve">20/8</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300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5"/>
                <w:szCs w:val="15"/>
              </w:rPr>
              <w:t xml:space="preserve">no ARIA</w:t>
            </w:r>
          </w:p>
        </w:tc>
        <w:tc>
          <w:tcPr>
            <w:tcW w:type="dxa" w:w="108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color w:val="8a8a8a"/>
                <w:sz w:val="15"/>
                <w:szCs w:val="15"/>
              </w:rPr>
              <w:t xml:space="preserve">LOW</w:t>
            </w:r>
          </w:p>
        </w:tc>
      </w:tr>
      <w:tr>
        <w:tc>
          <w:tcPr>
            <w:tcW w:type="dxa" w:w="256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6"/>
                <w:szCs w:val="16"/>
              </w:rPr>
              <w:t xml:space="preserve">GKA_Pricing</w:t>
            </w:r>
          </w:p>
        </w:tc>
        <w:tc>
          <w:tcPr>
            <w:tcW w:type="dxa" w:w="780"/>
            <w:tcBorders>
              <w:top w:val="none" w:sz="0"/>
              <w:left w:val="none" w:sz="0"/>
              <w:bottom w:val="single" w:color="cfccc4" w:sz="2" w:space="1"/>
              <w:right w:val="none" w:sz="0"/>
            </w:tcBorders>
            <w:tcMar>
              <w:top w:type="dxa" w:w="40"/>
              <w:left w:type="dxa" w:w="70"/>
              <w:bottom w:type="dxa" w:w="40"/>
              <w:right w:type="dxa" w:w="70"/>
            </w:tcMar>
          </w:tcPr>
          <w:p>
            <w:pPr>
              <w:spacing w:after="0" w:line="250"/>
              <w:jc w:val="right"/>
            </w:pPr>
            <w:r>
              <w:rPr>
                <w:rFonts w:ascii="Calibri" w:cs="Calibri" w:eastAsia="Calibri" w:hAnsi="Calibri"/>
                <w:b w:val="false"/>
                <w:bCs w:val="false"/>
                <w:caps w:val="false"/>
                <w:color w:val="1a1a1a"/>
                <w:sz w:val="16"/>
                <w:szCs w:val="16"/>
              </w:rPr>
              <w:t xml:space="preserve">40K</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1a1a1a"/>
                <w:sz w:val="16"/>
                <w:szCs w:val="16"/>
              </w:rPr>
              <w:t xml:space="preserve">78/12</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300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5"/>
                <w:szCs w:val="15"/>
              </w:rPr>
              <w:t xml:space="preserve">no ARIA</w:t>
            </w:r>
          </w:p>
        </w:tc>
        <w:tc>
          <w:tcPr>
            <w:tcW w:type="dxa" w:w="108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color w:val="8a8a8a"/>
                <w:sz w:val="15"/>
                <w:szCs w:val="15"/>
              </w:rPr>
              <w:t xml:space="preserve">LOW</w:t>
            </w:r>
          </w:p>
        </w:tc>
      </w:tr>
      <w:tr>
        <w:tc>
          <w:tcPr>
            <w:tcW w:type="dxa" w:w="256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6"/>
                <w:szCs w:val="16"/>
              </w:rPr>
              <w:t xml:space="preserve">Gap_Deep_Dives</w:t>
            </w:r>
          </w:p>
        </w:tc>
        <w:tc>
          <w:tcPr>
            <w:tcW w:type="dxa" w:w="780"/>
            <w:tcBorders>
              <w:top w:val="none" w:sz="0"/>
              <w:left w:val="none" w:sz="0"/>
              <w:bottom w:val="single" w:color="cfccc4" w:sz="2" w:space="1"/>
              <w:right w:val="none" w:sz="0"/>
            </w:tcBorders>
            <w:tcMar>
              <w:top w:type="dxa" w:w="40"/>
              <w:left w:type="dxa" w:w="70"/>
              <w:bottom w:type="dxa" w:w="40"/>
              <w:right w:type="dxa" w:w="70"/>
            </w:tcMar>
          </w:tcPr>
          <w:p>
            <w:pPr>
              <w:spacing w:after="0" w:line="250"/>
              <w:jc w:val="right"/>
            </w:pPr>
            <w:r>
              <w:rPr>
                <w:rFonts w:ascii="Calibri" w:cs="Calibri" w:eastAsia="Calibri" w:hAnsi="Calibri"/>
                <w:b w:val="false"/>
                <w:bCs w:val="false"/>
                <w:caps w:val="false"/>
                <w:color w:val="1a1a1a"/>
                <w:sz w:val="16"/>
                <w:szCs w:val="16"/>
              </w:rPr>
              <w:t xml:space="preserve">205K</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1a1a1a"/>
                <w:sz w:val="16"/>
                <w:szCs w:val="16"/>
              </w:rPr>
              <w:t xml:space="preserve">77/20</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val="false"/>
                <w:color w:val="9c2b2b"/>
                <w:sz w:val="16"/>
                <w:szCs w:val="16"/>
              </w:rPr>
              <w:t xml:space="preserve">NO</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val="false"/>
                <w:color w:val="9c2b2b"/>
                <w:sz w:val="16"/>
                <w:szCs w:val="16"/>
              </w:rPr>
              <w:t xml:space="preserve">NO</w:t>
            </w:r>
          </w:p>
        </w:tc>
        <w:tc>
          <w:tcPr>
            <w:tcW w:type="dxa" w:w="300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5"/>
                <w:szCs w:val="15"/>
              </w:rPr>
              <w:t xml:space="preserve">no nav bar; no back-link; no ARIA</w:t>
            </w:r>
          </w:p>
        </w:tc>
        <w:tc>
          <w:tcPr>
            <w:tcW w:type="dxa" w:w="108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color w:val="9c2b2b"/>
                <w:sz w:val="15"/>
                <w:szCs w:val="15"/>
              </w:rPr>
              <w:t xml:space="preserve">HIGH</w:t>
            </w:r>
          </w:p>
        </w:tc>
      </w:tr>
      <w:tr>
        <w:tc>
          <w:tcPr>
            <w:tcW w:type="dxa" w:w="256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6"/>
                <w:szCs w:val="16"/>
              </w:rPr>
              <w:t xml:space="preserve">Gap_Evidence</w:t>
            </w:r>
          </w:p>
        </w:tc>
        <w:tc>
          <w:tcPr>
            <w:tcW w:type="dxa" w:w="780"/>
            <w:tcBorders>
              <w:top w:val="none" w:sz="0"/>
              <w:left w:val="none" w:sz="0"/>
              <w:bottom w:val="single" w:color="cfccc4" w:sz="2" w:space="1"/>
              <w:right w:val="none" w:sz="0"/>
            </w:tcBorders>
            <w:tcMar>
              <w:top w:type="dxa" w:w="40"/>
              <w:left w:type="dxa" w:w="70"/>
              <w:bottom w:type="dxa" w:w="40"/>
              <w:right w:type="dxa" w:w="70"/>
            </w:tcMar>
          </w:tcPr>
          <w:p>
            <w:pPr>
              <w:spacing w:after="0" w:line="250"/>
              <w:jc w:val="right"/>
            </w:pPr>
            <w:r>
              <w:rPr>
                <w:rFonts w:ascii="Calibri" w:cs="Calibri" w:eastAsia="Calibri" w:hAnsi="Calibri"/>
                <w:b w:val="false"/>
                <w:bCs w:val="false"/>
                <w:caps w:val="false"/>
                <w:color w:val="1a1a1a"/>
                <w:sz w:val="16"/>
                <w:szCs w:val="16"/>
              </w:rPr>
              <w:t xml:space="preserve">182K</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1a1a1a"/>
                <w:sz w:val="16"/>
                <w:szCs w:val="16"/>
              </w:rPr>
              <w:t xml:space="preserve">277/71</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300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2e6b3a"/>
                <w:sz w:val="15"/>
                <w:szCs w:val="15"/>
              </w:rPr>
              <w:t xml:space="preserve">clean</w:t>
            </w:r>
          </w:p>
        </w:tc>
        <w:tc>
          <w:tcPr>
            <w:tcW w:type="dxa" w:w="108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color w:val="636363"/>
                <w:sz w:val="15"/>
                <w:szCs w:val="15"/>
              </w:rPr>
              <w:t xml:space="preserve">—</w:t>
            </w:r>
          </w:p>
        </w:tc>
      </w:tr>
      <w:tr>
        <w:tc>
          <w:tcPr>
            <w:tcW w:type="dxa" w:w="256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6"/>
                <w:szCs w:val="16"/>
              </w:rPr>
              <w:t xml:space="preserve">Gap_Synthesis</w:t>
            </w:r>
          </w:p>
        </w:tc>
        <w:tc>
          <w:tcPr>
            <w:tcW w:type="dxa" w:w="780"/>
            <w:tcBorders>
              <w:top w:val="none" w:sz="0"/>
              <w:left w:val="none" w:sz="0"/>
              <w:bottom w:val="single" w:color="cfccc4" w:sz="2" w:space="1"/>
              <w:right w:val="none" w:sz="0"/>
            </w:tcBorders>
            <w:tcMar>
              <w:top w:type="dxa" w:w="40"/>
              <w:left w:type="dxa" w:w="70"/>
              <w:bottom w:type="dxa" w:w="40"/>
              <w:right w:type="dxa" w:w="70"/>
            </w:tcMar>
          </w:tcPr>
          <w:p>
            <w:pPr>
              <w:spacing w:after="0" w:line="250"/>
              <w:jc w:val="right"/>
            </w:pPr>
            <w:r>
              <w:rPr>
                <w:rFonts w:ascii="Calibri" w:cs="Calibri" w:eastAsia="Calibri" w:hAnsi="Calibri"/>
                <w:b w:val="false"/>
                <w:bCs w:val="false"/>
                <w:caps w:val="false"/>
                <w:color w:val="1a1a1a"/>
                <w:sz w:val="16"/>
                <w:szCs w:val="16"/>
              </w:rPr>
              <w:t xml:space="preserve">116K</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1a1a1a"/>
                <w:sz w:val="16"/>
                <w:szCs w:val="16"/>
              </w:rPr>
              <w:t xml:space="preserve">12/8</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val="false"/>
                <w:color w:val="9c2b2b"/>
                <w:sz w:val="16"/>
                <w:szCs w:val="16"/>
              </w:rPr>
              <w:t xml:space="preserve">NO</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val="false"/>
                <w:color w:val="9c2b2b"/>
                <w:sz w:val="16"/>
                <w:szCs w:val="16"/>
              </w:rPr>
              <w:t xml:space="preserve">NO</w:t>
            </w:r>
          </w:p>
        </w:tc>
        <w:tc>
          <w:tcPr>
            <w:tcW w:type="dxa" w:w="300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5"/>
                <w:szCs w:val="15"/>
              </w:rPr>
              <w:t xml:space="preserve">no nav bar; no back-link; no ARIA</w:t>
            </w:r>
          </w:p>
        </w:tc>
        <w:tc>
          <w:tcPr>
            <w:tcW w:type="dxa" w:w="108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color w:val="9c2b2b"/>
                <w:sz w:val="15"/>
                <w:szCs w:val="15"/>
              </w:rPr>
              <w:t xml:space="preserve">HIGH</w:t>
            </w:r>
          </w:p>
        </w:tc>
      </w:tr>
      <w:tr>
        <w:tc>
          <w:tcPr>
            <w:tcW w:type="dxa" w:w="256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6"/>
                <w:szCs w:val="16"/>
              </w:rPr>
              <w:t xml:space="preserve">Generic_Drug_Catalog</w:t>
            </w:r>
          </w:p>
        </w:tc>
        <w:tc>
          <w:tcPr>
            <w:tcW w:type="dxa" w:w="780"/>
            <w:tcBorders>
              <w:top w:val="none" w:sz="0"/>
              <w:left w:val="none" w:sz="0"/>
              <w:bottom w:val="single" w:color="cfccc4" w:sz="2" w:space="1"/>
              <w:right w:val="none" w:sz="0"/>
            </w:tcBorders>
            <w:tcMar>
              <w:top w:type="dxa" w:w="40"/>
              <w:left w:type="dxa" w:w="70"/>
              <w:bottom w:type="dxa" w:w="40"/>
              <w:right w:type="dxa" w:w="70"/>
            </w:tcMar>
          </w:tcPr>
          <w:p>
            <w:pPr>
              <w:spacing w:after="0" w:line="250"/>
              <w:jc w:val="right"/>
            </w:pPr>
            <w:r>
              <w:rPr>
                <w:rFonts w:ascii="Calibri" w:cs="Calibri" w:eastAsia="Calibri" w:hAnsi="Calibri"/>
                <w:b w:val="false"/>
                <w:bCs w:val="false"/>
                <w:caps w:val="false"/>
                <w:color w:val="1a1a1a"/>
                <w:sz w:val="16"/>
                <w:szCs w:val="16"/>
              </w:rPr>
              <w:t xml:space="preserve">42K</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1a1a1a"/>
                <w:sz w:val="16"/>
                <w:szCs w:val="16"/>
              </w:rPr>
              <w:t xml:space="preserve">44/2</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300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5"/>
                <w:szCs w:val="15"/>
              </w:rPr>
              <w:t xml:space="preserve">2 unique PMIDs; no ARIA</w:t>
            </w:r>
          </w:p>
        </w:tc>
        <w:tc>
          <w:tcPr>
            <w:tcW w:type="dxa" w:w="108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color w:val="b06a1a"/>
                <w:sz w:val="15"/>
                <w:szCs w:val="15"/>
              </w:rPr>
              <w:t xml:space="preserve">MED</w:t>
            </w:r>
          </w:p>
        </w:tc>
      </w:tr>
      <w:tr>
        <w:tc>
          <w:tcPr>
            <w:tcW w:type="dxa" w:w="256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6"/>
                <w:szCs w:val="16"/>
              </w:rPr>
              <w:t xml:space="preserve">Health_Equity</w:t>
            </w:r>
          </w:p>
        </w:tc>
        <w:tc>
          <w:tcPr>
            <w:tcW w:type="dxa" w:w="780"/>
            <w:tcBorders>
              <w:top w:val="none" w:sz="0"/>
              <w:left w:val="none" w:sz="0"/>
              <w:bottom w:val="single" w:color="cfccc4" w:sz="2" w:space="1"/>
              <w:right w:val="none" w:sz="0"/>
            </w:tcBorders>
            <w:tcMar>
              <w:top w:type="dxa" w:w="40"/>
              <w:left w:type="dxa" w:w="70"/>
              <w:bottom w:type="dxa" w:w="40"/>
              <w:right w:type="dxa" w:w="70"/>
            </w:tcMar>
          </w:tcPr>
          <w:p>
            <w:pPr>
              <w:spacing w:after="0" w:line="250"/>
              <w:jc w:val="right"/>
            </w:pPr>
            <w:r>
              <w:rPr>
                <w:rFonts w:ascii="Calibri" w:cs="Calibri" w:eastAsia="Calibri" w:hAnsi="Calibri"/>
                <w:b w:val="false"/>
                <w:bCs w:val="false"/>
                <w:caps w:val="false"/>
                <w:color w:val="1a1a1a"/>
                <w:sz w:val="16"/>
                <w:szCs w:val="16"/>
              </w:rPr>
              <w:t xml:space="preserve">70K</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1a1a1a"/>
                <w:sz w:val="16"/>
                <w:szCs w:val="16"/>
              </w:rPr>
              <w:t xml:space="preserve">38/10</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300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5"/>
                <w:szCs w:val="15"/>
              </w:rPr>
              <w:t xml:space="preserve">no ARIA</w:t>
            </w:r>
          </w:p>
        </w:tc>
        <w:tc>
          <w:tcPr>
            <w:tcW w:type="dxa" w:w="108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color w:val="8a8a8a"/>
                <w:sz w:val="15"/>
                <w:szCs w:val="15"/>
              </w:rPr>
              <w:t xml:space="preserve">LOW</w:t>
            </w:r>
          </w:p>
        </w:tc>
      </w:tr>
      <w:tr>
        <w:tc>
          <w:tcPr>
            <w:tcW w:type="dxa" w:w="256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6"/>
                <w:szCs w:val="16"/>
              </w:rPr>
              <w:t xml:space="preserve">Immunomod_LADA</w:t>
            </w:r>
          </w:p>
        </w:tc>
        <w:tc>
          <w:tcPr>
            <w:tcW w:type="dxa" w:w="780"/>
            <w:tcBorders>
              <w:top w:val="none" w:sz="0"/>
              <w:left w:val="none" w:sz="0"/>
              <w:bottom w:val="single" w:color="cfccc4" w:sz="2" w:space="1"/>
              <w:right w:val="none" w:sz="0"/>
            </w:tcBorders>
            <w:tcMar>
              <w:top w:type="dxa" w:w="40"/>
              <w:left w:type="dxa" w:w="70"/>
              <w:bottom w:type="dxa" w:w="40"/>
              <w:right w:type="dxa" w:w="70"/>
            </w:tcMar>
          </w:tcPr>
          <w:p>
            <w:pPr>
              <w:spacing w:after="0" w:line="250"/>
              <w:jc w:val="right"/>
            </w:pPr>
            <w:r>
              <w:rPr>
                <w:rFonts w:ascii="Calibri" w:cs="Calibri" w:eastAsia="Calibri" w:hAnsi="Calibri"/>
                <w:b w:val="false"/>
                <w:bCs w:val="false"/>
                <w:caps w:val="false"/>
                <w:color w:val="1a1a1a"/>
                <w:sz w:val="16"/>
                <w:szCs w:val="16"/>
              </w:rPr>
              <w:t xml:space="preserve">44K</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1a1a1a"/>
                <w:sz w:val="16"/>
                <w:szCs w:val="16"/>
              </w:rPr>
              <w:t xml:space="preserve">19/10</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300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5"/>
                <w:szCs w:val="15"/>
              </w:rPr>
              <w:t xml:space="preserve">no ARIA</w:t>
            </w:r>
          </w:p>
        </w:tc>
        <w:tc>
          <w:tcPr>
            <w:tcW w:type="dxa" w:w="108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color w:val="8a8a8a"/>
                <w:sz w:val="15"/>
                <w:szCs w:val="15"/>
              </w:rPr>
              <w:t xml:space="preserve">LOW</w:t>
            </w:r>
          </w:p>
        </w:tc>
      </w:tr>
      <w:tr>
        <w:tc>
          <w:tcPr>
            <w:tcW w:type="dxa" w:w="256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6"/>
                <w:szCs w:val="16"/>
              </w:rPr>
              <w:t xml:space="preserve">Islet_Drug_Repurposing</w:t>
            </w:r>
          </w:p>
        </w:tc>
        <w:tc>
          <w:tcPr>
            <w:tcW w:type="dxa" w:w="780"/>
            <w:tcBorders>
              <w:top w:val="none" w:sz="0"/>
              <w:left w:val="none" w:sz="0"/>
              <w:bottom w:val="single" w:color="cfccc4" w:sz="2" w:space="1"/>
              <w:right w:val="none" w:sz="0"/>
            </w:tcBorders>
            <w:tcMar>
              <w:top w:type="dxa" w:w="40"/>
              <w:left w:type="dxa" w:w="70"/>
              <w:bottom w:type="dxa" w:w="40"/>
              <w:right w:type="dxa" w:w="70"/>
            </w:tcMar>
          </w:tcPr>
          <w:p>
            <w:pPr>
              <w:spacing w:after="0" w:line="250"/>
              <w:jc w:val="right"/>
            </w:pPr>
            <w:r>
              <w:rPr>
                <w:rFonts w:ascii="Calibri" w:cs="Calibri" w:eastAsia="Calibri" w:hAnsi="Calibri"/>
                <w:b w:val="false"/>
                <w:bCs w:val="false"/>
                <w:caps w:val="false"/>
                <w:color w:val="1a1a1a"/>
                <w:sz w:val="16"/>
                <w:szCs w:val="16"/>
              </w:rPr>
              <w:t xml:space="preserve">115K</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1a1a1a"/>
                <w:sz w:val="16"/>
                <w:szCs w:val="16"/>
              </w:rPr>
              <w:t xml:space="preserve">10/5</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300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2e6b3a"/>
                <w:sz w:val="15"/>
                <w:szCs w:val="15"/>
              </w:rPr>
              <w:t xml:space="preserve">clean</w:t>
            </w:r>
          </w:p>
        </w:tc>
        <w:tc>
          <w:tcPr>
            <w:tcW w:type="dxa" w:w="108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color w:val="636363"/>
                <w:sz w:val="15"/>
                <w:szCs w:val="15"/>
              </w:rPr>
              <w:t xml:space="preserve">—</w:t>
            </w:r>
          </w:p>
        </w:tc>
      </w:tr>
      <w:tr>
        <w:tc>
          <w:tcPr>
            <w:tcW w:type="dxa" w:w="256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6"/>
                <w:szCs w:val="16"/>
              </w:rPr>
              <w:t xml:space="preserve">Islet_Transplant_Analysis</w:t>
            </w:r>
          </w:p>
        </w:tc>
        <w:tc>
          <w:tcPr>
            <w:tcW w:type="dxa" w:w="780"/>
            <w:tcBorders>
              <w:top w:val="none" w:sz="0"/>
              <w:left w:val="none" w:sz="0"/>
              <w:bottom w:val="single" w:color="cfccc4" w:sz="2" w:space="1"/>
              <w:right w:val="none" w:sz="0"/>
            </w:tcBorders>
            <w:tcMar>
              <w:top w:type="dxa" w:w="40"/>
              <w:left w:type="dxa" w:w="70"/>
              <w:bottom w:type="dxa" w:w="40"/>
              <w:right w:type="dxa" w:w="70"/>
            </w:tcMar>
          </w:tcPr>
          <w:p>
            <w:pPr>
              <w:spacing w:after="0" w:line="250"/>
              <w:jc w:val="right"/>
            </w:pPr>
            <w:r>
              <w:rPr>
                <w:rFonts w:ascii="Calibri" w:cs="Calibri" w:eastAsia="Calibri" w:hAnsi="Calibri"/>
                <w:b w:val="false"/>
                <w:bCs w:val="false"/>
                <w:caps w:val="false"/>
                <w:color w:val="1a1a1a"/>
                <w:sz w:val="16"/>
                <w:szCs w:val="16"/>
              </w:rPr>
              <w:t xml:space="preserve">69K</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1a1a1a"/>
                <w:sz w:val="16"/>
                <w:szCs w:val="16"/>
              </w:rPr>
              <w:t xml:space="preserve">7/4</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300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5"/>
                <w:szCs w:val="15"/>
              </w:rPr>
              <w:t xml:space="preserve">no ARIA</w:t>
            </w:r>
          </w:p>
        </w:tc>
        <w:tc>
          <w:tcPr>
            <w:tcW w:type="dxa" w:w="108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color w:val="8a8a8a"/>
                <w:sz w:val="15"/>
                <w:szCs w:val="15"/>
              </w:rPr>
              <w:t xml:space="preserve">LOW</w:t>
            </w:r>
          </w:p>
        </w:tc>
      </w:tr>
      <w:tr>
        <w:tc>
          <w:tcPr>
            <w:tcW w:type="dxa" w:w="256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6"/>
                <w:szCs w:val="16"/>
              </w:rPr>
              <w:t xml:space="preserve">Islet_Transplant_Equity</w:t>
            </w:r>
          </w:p>
        </w:tc>
        <w:tc>
          <w:tcPr>
            <w:tcW w:type="dxa" w:w="780"/>
            <w:tcBorders>
              <w:top w:val="none" w:sz="0"/>
              <w:left w:val="none" w:sz="0"/>
              <w:bottom w:val="single" w:color="cfccc4" w:sz="2" w:space="1"/>
              <w:right w:val="none" w:sz="0"/>
            </w:tcBorders>
            <w:tcMar>
              <w:top w:type="dxa" w:w="40"/>
              <w:left w:type="dxa" w:w="70"/>
              <w:bottom w:type="dxa" w:w="40"/>
              <w:right w:type="dxa" w:w="70"/>
            </w:tcMar>
          </w:tcPr>
          <w:p>
            <w:pPr>
              <w:spacing w:after="0" w:line="250"/>
              <w:jc w:val="right"/>
            </w:pPr>
            <w:r>
              <w:rPr>
                <w:rFonts w:ascii="Calibri" w:cs="Calibri" w:eastAsia="Calibri" w:hAnsi="Calibri"/>
                <w:b w:val="false"/>
                <w:bCs w:val="false"/>
                <w:caps w:val="false"/>
                <w:color w:val="1a1a1a"/>
                <w:sz w:val="16"/>
                <w:szCs w:val="16"/>
              </w:rPr>
              <w:t xml:space="preserve">39K</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1a1a1a"/>
                <w:sz w:val="16"/>
                <w:szCs w:val="16"/>
              </w:rPr>
              <w:t xml:space="preserve">19/5</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300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5"/>
                <w:szCs w:val="15"/>
              </w:rPr>
              <w:t xml:space="preserve">no ARIA</w:t>
            </w:r>
          </w:p>
        </w:tc>
        <w:tc>
          <w:tcPr>
            <w:tcW w:type="dxa" w:w="108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color w:val="8a8a8a"/>
                <w:sz w:val="15"/>
                <w:szCs w:val="15"/>
              </w:rPr>
              <w:t xml:space="preserve">LOW</w:t>
            </w:r>
          </w:p>
        </w:tc>
      </w:tr>
      <w:tr>
        <w:tc>
          <w:tcPr>
            <w:tcW w:type="dxa" w:w="256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6"/>
                <w:szCs w:val="16"/>
              </w:rPr>
              <w:t xml:space="preserve">LADA_Diagnostic_Model</w:t>
            </w:r>
          </w:p>
        </w:tc>
        <w:tc>
          <w:tcPr>
            <w:tcW w:type="dxa" w:w="780"/>
            <w:tcBorders>
              <w:top w:val="none" w:sz="0"/>
              <w:left w:val="none" w:sz="0"/>
              <w:bottom w:val="single" w:color="cfccc4" w:sz="2" w:space="1"/>
              <w:right w:val="none" w:sz="0"/>
            </w:tcBorders>
            <w:tcMar>
              <w:top w:type="dxa" w:w="40"/>
              <w:left w:type="dxa" w:w="70"/>
              <w:bottom w:type="dxa" w:w="40"/>
              <w:right w:type="dxa" w:w="70"/>
            </w:tcMar>
          </w:tcPr>
          <w:p>
            <w:pPr>
              <w:spacing w:after="0" w:line="250"/>
              <w:jc w:val="right"/>
            </w:pPr>
            <w:r>
              <w:rPr>
                <w:rFonts w:ascii="Calibri" w:cs="Calibri" w:eastAsia="Calibri" w:hAnsi="Calibri"/>
                <w:b w:val="false"/>
                <w:bCs w:val="false"/>
                <w:caps w:val="false"/>
                <w:color w:val="1a1a1a"/>
                <w:sz w:val="16"/>
                <w:szCs w:val="16"/>
              </w:rPr>
              <w:t xml:space="preserve">57K</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1a1a1a"/>
                <w:sz w:val="16"/>
                <w:szCs w:val="16"/>
              </w:rPr>
              <w:t xml:space="preserve">194/7</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300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2e6b3a"/>
                <w:sz w:val="15"/>
                <w:szCs w:val="15"/>
              </w:rPr>
              <w:t xml:space="preserve">clean</w:t>
            </w:r>
          </w:p>
        </w:tc>
        <w:tc>
          <w:tcPr>
            <w:tcW w:type="dxa" w:w="108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color w:val="636363"/>
                <w:sz w:val="15"/>
                <w:szCs w:val="15"/>
              </w:rPr>
              <w:t xml:space="preserve">—</w:t>
            </w:r>
          </w:p>
        </w:tc>
      </w:tr>
      <w:tr>
        <w:tc>
          <w:tcPr>
            <w:tcW w:type="dxa" w:w="256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6"/>
                <w:szCs w:val="16"/>
              </w:rPr>
              <w:t xml:space="preserve">LADA_Natural_History</w:t>
            </w:r>
          </w:p>
        </w:tc>
        <w:tc>
          <w:tcPr>
            <w:tcW w:type="dxa" w:w="780"/>
            <w:tcBorders>
              <w:top w:val="none" w:sz="0"/>
              <w:left w:val="none" w:sz="0"/>
              <w:bottom w:val="single" w:color="cfccc4" w:sz="2" w:space="1"/>
              <w:right w:val="none" w:sz="0"/>
            </w:tcBorders>
            <w:tcMar>
              <w:top w:type="dxa" w:w="40"/>
              <w:left w:type="dxa" w:w="70"/>
              <w:bottom w:type="dxa" w:w="40"/>
              <w:right w:type="dxa" w:w="70"/>
            </w:tcMar>
          </w:tcPr>
          <w:p>
            <w:pPr>
              <w:spacing w:after="0" w:line="250"/>
              <w:jc w:val="right"/>
            </w:pPr>
            <w:r>
              <w:rPr>
                <w:rFonts w:ascii="Calibri" w:cs="Calibri" w:eastAsia="Calibri" w:hAnsi="Calibri"/>
                <w:b w:val="false"/>
                <w:bCs w:val="false"/>
                <w:caps w:val="false"/>
                <w:color w:val="1a1a1a"/>
                <w:sz w:val="16"/>
                <w:szCs w:val="16"/>
              </w:rPr>
              <w:t xml:space="preserve">55K</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1a1a1a"/>
                <w:sz w:val="16"/>
                <w:szCs w:val="16"/>
              </w:rPr>
              <w:t xml:space="preserve">13/7</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300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5"/>
                <w:szCs w:val="15"/>
              </w:rPr>
              <w:t xml:space="preserve">no ARIA</w:t>
            </w:r>
          </w:p>
        </w:tc>
        <w:tc>
          <w:tcPr>
            <w:tcW w:type="dxa" w:w="108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color w:val="8a8a8a"/>
                <w:sz w:val="15"/>
                <w:szCs w:val="15"/>
              </w:rPr>
              <w:t xml:space="preserve">LOW</w:t>
            </w:r>
          </w:p>
        </w:tc>
      </w:tr>
      <w:tr>
        <w:tc>
          <w:tcPr>
            <w:tcW w:type="dxa" w:w="256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6"/>
                <w:szCs w:val="16"/>
              </w:rPr>
              <w:t xml:space="preserve">LADA_Prevalence</w:t>
            </w:r>
          </w:p>
        </w:tc>
        <w:tc>
          <w:tcPr>
            <w:tcW w:type="dxa" w:w="780"/>
            <w:tcBorders>
              <w:top w:val="none" w:sz="0"/>
              <w:left w:val="none" w:sz="0"/>
              <w:bottom w:val="single" w:color="cfccc4" w:sz="2" w:space="1"/>
              <w:right w:val="none" w:sz="0"/>
            </w:tcBorders>
            <w:tcMar>
              <w:top w:type="dxa" w:w="40"/>
              <w:left w:type="dxa" w:w="70"/>
              <w:bottom w:type="dxa" w:w="40"/>
              <w:right w:type="dxa" w:w="70"/>
            </w:tcMar>
          </w:tcPr>
          <w:p>
            <w:pPr>
              <w:spacing w:after="0" w:line="250"/>
              <w:jc w:val="right"/>
            </w:pPr>
            <w:r>
              <w:rPr>
                <w:rFonts w:ascii="Calibri" w:cs="Calibri" w:eastAsia="Calibri" w:hAnsi="Calibri"/>
                <w:b w:val="false"/>
                <w:bCs w:val="false"/>
                <w:caps w:val="false"/>
                <w:color w:val="1a1a1a"/>
                <w:sz w:val="16"/>
                <w:szCs w:val="16"/>
              </w:rPr>
              <w:t xml:space="preserve">49K</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1a1a1a"/>
                <w:sz w:val="16"/>
                <w:szCs w:val="16"/>
              </w:rPr>
              <w:t xml:space="preserve">7/2</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300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5"/>
                <w:szCs w:val="15"/>
              </w:rPr>
              <w:t xml:space="preserve">2 unique PMIDs; no ARIA</w:t>
            </w:r>
          </w:p>
        </w:tc>
        <w:tc>
          <w:tcPr>
            <w:tcW w:type="dxa" w:w="108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color w:val="b06a1a"/>
                <w:sz w:val="15"/>
                <w:szCs w:val="15"/>
              </w:rPr>
              <w:t xml:space="preserve">MED</w:t>
            </w:r>
          </w:p>
        </w:tc>
      </w:tr>
      <w:tr>
        <w:tc>
          <w:tcPr>
            <w:tcW w:type="dxa" w:w="256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6"/>
                <w:szCs w:val="16"/>
              </w:rPr>
              <w:t xml:space="preserve">Medical_Data_Dictionary</w:t>
            </w:r>
          </w:p>
        </w:tc>
        <w:tc>
          <w:tcPr>
            <w:tcW w:type="dxa" w:w="780"/>
            <w:tcBorders>
              <w:top w:val="none" w:sz="0"/>
              <w:left w:val="none" w:sz="0"/>
              <w:bottom w:val="single" w:color="cfccc4" w:sz="2" w:space="1"/>
              <w:right w:val="none" w:sz="0"/>
            </w:tcBorders>
            <w:tcMar>
              <w:top w:type="dxa" w:w="40"/>
              <w:left w:type="dxa" w:w="70"/>
              <w:bottom w:type="dxa" w:w="40"/>
              <w:right w:type="dxa" w:w="70"/>
            </w:tcMar>
          </w:tcPr>
          <w:p>
            <w:pPr>
              <w:spacing w:after="0" w:line="250"/>
              <w:jc w:val="right"/>
            </w:pPr>
            <w:r>
              <w:rPr>
                <w:rFonts w:ascii="Calibri" w:cs="Calibri" w:eastAsia="Calibri" w:hAnsi="Calibri"/>
                <w:b w:val="false"/>
                <w:bCs w:val="false"/>
                <w:caps w:val="false"/>
                <w:color w:val="1a1a1a"/>
                <w:sz w:val="16"/>
                <w:szCs w:val="16"/>
              </w:rPr>
              <w:t xml:space="preserve">342K</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1a1a1a"/>
                <w:sz w:val="16"/>
                <w:szCs w:val="16"/>
              </w:rPr>
              <w:t xml:space="preserve">105/90</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val="false"/>
                <w:color w:val="9c2b2b"/>
                <w:sz w:val="16"/>
                <w:szCs w:val="16"/>
              </w:rPr>
              <w:t xml:space="preserve">NO</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val="false"/>
                <w:color w:val="9c2b2b"/>
                <w:sz w:val="16"/>
                <w:szCs w:val="16"/>
              </w:rPr>
              <w:t xml:space="preserve">NO</w:t>
            </w:r>
          </w:p>
        </w:tc>
        <w:tc>
          <w:tcPr>
            <w:tcW w:type="dxa" w:w="300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5"/>
                <w:szCs w:val="15"/>
              </w:rPr>
              <w:t xml:space="preserve">no nav bar; no back-link; no ARIA</w:t>
            </w:r>
          </w:p>
        </w:tc>
        <w:tc>
          <w:tcPr>
            <w:tcW w:type="dxa" w:w="108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color w:val="9c2b2b"/>
                <w:sz w:val="15"/>
                <w:szCs w:val="15"/>
              </w:rPr>
              <w:t xml:space="preserve">HIGH</w:t>
            </w:r>
          </w:p>
        </w:tc>
      </w:tr>
      <w:tr>
        <w:tc>
          <w:tcPr>
            <w:tcW w:type="dxa" w:w="256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6"/>
                <w:szCs w:val="16"/>
              </w:rPr>
              <w:t xml:space="preserve">Methodology</w:t>
            </w:r>
          </w:p>
        </w:tc>
        <w:tc>
          <w:tcPr>
            <w:tcW w:type="dxa" w:w="780"/>
            <w:tcBorders>
              <w:top w:val="none" w:sz="0"/>
              <w:left w:val="none" w:sz="0"/>
              <w:bottom w:val="single" w:color="cfccc4" w:sz="2" w:space="1"/>
              <w:right w:val="none" w:sz="0"/>
            </w:tcBorders>
            <w:tcMar>
              <w:top w:type="dxa" w:w="40"/>
              <w:left w:type="dxa" w:w="70"/>
              <w:bottom w:type="dxa" w:w="40"/>
              <w:right w:type="dxa" w:w="70"/>
            </w:tcMar>
          </w:tcPr>
          <w:p>
            <w:pPr>
              <w:spacing w:after="0" w:line="250"/>
              <w:jc w:val="right"/>
            </w:pPr>
            <w:r>
              <w:rPr>
                <w:rFonts w:ascii="Calibri" w:cs="Calibri" w:eastAsia="Calibri" w:hAnsi="Calibri"/>
                <w:b w:val="false"/>
                <w:bCs w:val="false"/>
                <w:caps w:val="false"/>
                <w:color w:val="1a1a1a"/>
                <w:sz w:val="16"/>
                <w:szCs w:val="16"/>
              </w:rPr>
              <w:t xml:space="preserve">61K</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1a1a1a"/>
                <w:sz w:val="16"/>
                <w:szCs w:val="16"/>
              </w:rPr>
              <w:t xml:space="preserve">0/0</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300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5"/>
                <w:szCs w:val="15"/>
              </w:rPr>
              <w:t xml:space="preserve">0 PMIDs; no ARIA</w:t>
            </w:r>
          </w:p>
        </w:tc>
        <w:tc>
          <w:tcPr>
            <w:tcW w:type="dxa" w:w="108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color w:val="9c2b2b"/>
                <w:sz w:val="15"/>
                <w:szCs w:val="15"/>
              </w:rPr>
              <w:t xml:space="preserve">HIGH</w:t>
            </w:r>
          </w:p>
        </w:tc>
      </w:tr>
      <w:tr>
        <w:tc>
          <w:tcPr>
            <w:tcW w:type="dxa" w:w="256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6"/>
                <w:szCs w:val="16"/>
              </w:rPr>
              <w:t xml:space="preserve">Nutrition_Beta_Cells</w:t>
            </w:r>
          </w:p>
        </w:tc>
        <w:tc>
          <w:tcPr>
            <w:tcW w:type="dxa" w:w="780"/>
            <w:tcBorders>
              <w:top w:val="none" w:sz="0"/>
              <w:left w:val="none" w:sz="0"/>
              <w:bottom w:val="single" w:color="cfccc4" w:sz="2" w:space="1"/>
              <w:right w:val="none" w:sz="0"/>
            </w:tcBorders>
            <w:tcMar>
              <w:top w:type="dxa" w:w="40"/>
              <w:left w:type="dxa" w:w="70"/>
              <w:bottom w:type="dxa" w:w="40"/>
              <w:right w:type="dxa" w:w="70"/>
            </w:tcMar>
          </w:tcPr>
          <w:p>
            <w:pPr>
              <w:spacing w:after="0" w:line="250"/>
              <w:jc w:val="right"/>
            </w:pPr>
            <w:r>
              <w:rPr>
                <w:rFonts w:ascii="Calibri" w:cs="Calibri" w:eastAsia="Calibri" w:hAnsi="Calibri"/>
                <w:b w:val="false"/>
                <w:bCs w:val="false"/>
                <w:caps w:val="false"/>
                <w:color w:val="1a1a1a"/>
                <w:sz w:val="16"/>
                <w:szCs w:val="16"/>
              </w:rPr>
              <w:t xml:space="preserve">41K</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1a1a1a"/>
                <w:sz w:val="16"/>
                <w:szCs w:val="16"/>
              </w:rPr>
              <w:t xml:space="preserve">41/10</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300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5"/>
                <w:szCs w:val="15"/>
              </w:rPr>
              <w:t xml:space="preserve">no ARIA</w:t>
            </w:r>
          </w:p>
        </w:tc>
        <w:tc>
          <w:tcPr>
            <w:tcW w:type="dxa" w:w="108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color w:val="8a8a8a"/>
                <w:sz w:val="15"/>
                <w:szCs w:val="15"/>
              </w:rPr>
              <w:t xml:space="preserve">LOW</w:t>
            </w:r>
          </w:p>
        </w:tc>
      </w:tr>
      <w:tr>
        <w:tc>
          <w:tcPr>
            <w:tcW w:type="dxa" w:w="256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6"/>
                <w:szCs w:val="16"/>
              </w:rPr>
              <w:t xml:space="preserve">Nutrition_LADA</w:t>
            </w:r>
          </w:p>
        </w:tc>
        <w:tc>
          <w:tcPr>
            <w:tcW w:type="dxa" w:w="780"/>
            <w:tcBorders>
              <w:top w:val="none" w:sz="0"/>
              <w:left w:val="none" w:sz="0"/>
              <w:bottom w:val="single" w:color="cfccc4" w:sz="2" w:space="1"/>
              <w:right w:val="none" w:sz="0"/>
            </w:tcBorders>
            <w:tcMar>
              <w:top w:type="dxa" w:w="40"/>
              <w:left w:type="dxa" w:w="70"/>
              <w:bottom w:type="dxa" w:w="40"/>
              <w:right w:type="dxa" w:w="70"/>
            </w:tcMar>
          </w:tcPr>
          <w:p>
            <w:pPr>
              <w:spacing w:after="0" w:line="250"/>
              <w:jc w:val="right"/>
            </w:pPr>
            <w:r>
              <w:rPr>
                <w:rFonts w:ascii="Calibri" w:cs="Calibri" w:eastAsia="Calibri" w:hAnsi="Calibri"/>
                <w:b w:val="false"/>
                <w:bCs w:val="false"/>
                <w:caps w:val="false"/>
                <w:color w:val="1a1a1a"/>
                <w:sz w:val="16"/>
                <w:szCs w:val="16"/>
              </w:rPr>
              <w:t xml:space="preserve">50K</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1a1a1a"/>
                <w:sz w:val="16"/>
                <w:szCs w:val="16"/>
              </w:rPr>
              <w:t xml:space="preserve">34/14</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300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5"/>
                <w:szCs w:val="15"/>
              </w:rPr>
              <w:t xml:space="preserve">no ARIA</w:t>
            </w:r>
          </w:p>
        </w:tc>
        <w:tc>
          <w:tcPr>
            <w:tcW w:type="dxa" w:w="108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color w:val="8a8a8a"/>
                <w:sz w:val="15"/>
                <w:szCs w:val="15"/>
              </w:rPr>
              <w:t xml:space="preserve">LOW</w:t>
            </w:r>
          </w:p>
        </w:tc>
      </w:tr>
      <w:tr>
        <w:tc>
          <w:tcPr>
            <w:tcW w:type="dxa" w:w="256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6"/>
                <w:szCs w:val="16"/>
              </w:rPr>
              <w:t xml:space="preserve">PMID_Verification</w:t>
            </w:r>
          </w:p>
        </w:tc>
        <w:tc>
          <w:tcPr>
            <w:tcW w:type="dxa" w:w="780"/>
            <w:tcBorders>
              <w:top w:val="none" w:sz="0"/>
              <w:left w:val="none" w:sz="0"/>
              <w:bottom w:val="single" w:color="cfccc4" w:sz="2" w:space="1"/>
              <w:right w:val="none" w:sz="0"/>
            </w:tcBorders>
            <w:tcMar>
              <w:top w:type="dxa" w:w="40"/>
              <w:left w:type="dxa" w:w="70"/>
              <w:bottom w:type="dxa" w:w="40"/>
              <w:right w:type="dxa" w:w="70"/>
            </w:tcMar>
          </w:tcPr>
          <w:p>
            <w:pPr>
              <w:spacing w:after="0" w:line="250"/>
              <w:jc w:val="right"/>
            </w:pPr>
            <w:r>
              <w:rPr>
                <w:rFonts w:ascii="Calibri" w:cs="Calibri" w:eastAsia="Calibri" w:hAnsi="Calibri"/>
                <w:b w:val="false"/>
                <w:bCs w:val="false"/>
                <w:caps w:val="false"/>
                <w:color w:val="1a1a1a"/>
                <w:sz w:val="16"/>
                <w:szCs w:val="16"/>
              </w:rPr>
              <w:t xml:space="preserve">168K</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1a1a1a"/>
                <w:sz w:val="16"/>
                <w:szCs w:val="16"/>
              </w:rPr>
              <w:t xml:space="preserve">262/262</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300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5"/>
                <w:szCs w:val="15"/>
              </w:rPr>
              <w:t xml:space="preserve">no ARIA</w:t>
            </w:r>
          </w:p>
        </w:tc>
        <w:tc>
          <w:tcPr>
            <w:tcW w:type="dxa" w:w="108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color w:val="8a8a8a"/>
                <w:sz w:val="15"/>
                <w:szCs w:val="15"/>
              </w:rPr>
              <w:t xml:space="preserve">LOW</w:t>
            </w:r>
          </w:p>
        </w:tc>
      </w:tr>
      <w:tr>
        <w:tc>
          <w:tcPr>
            <w:tcW w:type="dxa" w:w="256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6"/>
                <w:szCs w:val="16"/>
              </w:rPr>
              <w:t xml:space="preserve">Paper_Library</w:t>
            </w:r>
          </w:p>
        </w:tc>
        <w:tc>
          <w:tcPr>
            <w:tcW w:type="dxa" w:w="780"/>
            <w:tcBorders>
              <w:top w:val="none" w:sz="0"/>
              <w:left w:val="none" w:sz="0"/>
              <w:bottom w:val="single" w:color="cfccc4" w:sz="2" w:space="1"/>
              <w:right w:val="none" w:sz="0"/>
            </w:tcBorders>
            <w:tcMar>
              <w:top w:type="dxa" w:w="40"/>
              <w:left w:type="dxa" w:w="70"/>
              <w:bottom w:type="dxa" w:w="40"/>
              <w:right w:type="dxa" w:w="70"/>
            </w:tcMar>
          </w:tcPr>
          <w:p>
            <w:pPr>
              <w:spacing w:after="0" w:line="250"/>
              <w:jc w:val="right"/>
            </w:pPr>
            <w:r>
              <w:rPr>
                <w:rFonts w:ascii="Calibri" w:cs="Calibri" w:eastAsia="Calibri" w:hAnsi="Calibri"/>
                <w:b w:val="false"/>
                <w:bCs w:val="false"/>
                <w:caps w:val="false"/>
                <w:color w:val="1a1a1a"/>
                <w:sz w:val="16"/>
                <w:szCs w:val="16"/>
              </w:rPr>
              <w:t xml:space="preserve">202K</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1a1a1a"/>
                <w:sz w:val="16"/>
                <w:szCs w:val="16"/>
              </w:rPr>
              <w:t xml:space="preserve">342/262</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300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2e6b3a"/>
                <w:sz w:val="15"/>
                <w:szCs w:val="15"/>
              </w:rPr>
              <w:t xml:space="preserve">clean</w:t>
            </w:r>
          </w:p>
        </w:tc>
        <w:tc>
          <w:tcPr>
            <w:tcW w:type="dxa" w:w="108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color w:val="636363"/>
                <w:sz w:val="15"/>
                <w:szCs w:val="15"/>
              </w:rPr>
              <w:t xml:space="preserve">—</w:t>
            </w:r>
          </w:p>
        </w:tc>
      </w:tr>
      <w:tr>
        <w:tc>
          <w:tcPr>
            <w:tcW w:type="dxa" w:w="256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6"/>
                <w:szCs w:val="16"/>
              </w:rPr>
              <w:t xml:space="preserve">Prediction_Ledger</w:t>
            </w:r>
          </w:p>
        </w:tc>
        <w:tc>
          <w:tcPr>
            <w:tcW w:type="dxa" w:w="780"/>
            <w:tcBorders>
              <w:top w:val="none" w:sz="0"/>
              <w:left w:val="none" w:sz="0"/>
              <w:bottom w:val="single" w:color="cfccc4" w:sz="2" w:space="1"/>
              <w:right w:val="none" w:sz="0"/>
            </w:tcBorders>
            <w:tcMar>
              <w:top w:type="dxa" w:w="40"/>
              <w:left w:type="dxa" w:w="70"/>
              <w:bottom w:type="dxa" w:w="40"/>
              <w:right w:type="dxa" w:w="70"/>
            </w:tcMar>
          </w:tcPr>
          <w:p>
            <w:pPr>
              <w:spacing w:after="0" w:line="250"/>
              <w:jc w:val="right"/>
            </w:pPr>
            <w:r>
              <w:rPr>
                <w:rFonts w:ascii="Calibri" w:cs="Calibri" w:eastAsia="Calibri" w:hAnsi="Calibri"/>
                <w:b w:val="false"/>
                <w:bCs w:val="false"/>
                <w:caps w:val="false"/>
                <w:color w:val="1a1a1a"/>
                <w:sz w:val="16"/>
                <w:szCs w:val="16"/>
              </w:rPr>
              <w:t xml:space="preserve">0</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1a1a1a"/>
                <w:sz w:val="16"/>
                <w:szCs w:val="16"/>
              </w:rPr>
              <w:t xml:space="preserve">0/0</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val="false"/>
                <w:color w:val="9c2b2b"/>
                <w:sz w:val="16"/>
                <w:szCs w:val="16"/>
              </w:rPr>
              <w:t xml:space="preserve">NO</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val="false"/>
                <w:color w:val="9c2b2b"/>
                <w:sz w:val="16"/>
                <w:szCs w:val="16"/>
              </w:rPr>
              <w:t xml:space="preserve">NO</w:t>
            </w:r>
          </w:p>
        </w:tc>
        <w:tc>
          <w:tcPr>
            <w:tcW w:type="dxa" w:w="300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5"/>
                <w:szCs w:val="15"/>
              </w:rPr>
              <w:t xml:space="preserve">empty file</w:t>
            </w:r>
          </w:p>
        </w:tc>
        <w:tc>
          <w:tcPr>
            <w:tcW w:type="dxa" w:w="108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color w:val="9c2b2b"/>
                <w:sz w:val="15"/>
                <w:szCs w:val="15"/>
              </w:rPr>
              <w:t xml:space="preserve">HIGH</w:t>
            </w:r>
          </w:p>
        </w:tc>
      </w:tr>
      <w:tr>
        <w:tc>
          <w:tcPr>
            <w:tcW w:type="dxa" w:w="256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6"/>
                <w:szCs w:val="16"/>
              </w:rPr>
              <w:t xml:space="preserve">Research_Dashboard</w:t>
            </w:r>
          </w:p>
        </w:tc>
        <w:tc>
          <w:tcPr>
            <w:tcW w:type="dxa" w:w="780"/>
            <w:tcBorders>
              <w:top w:val="none" w:sz="0"/>
              <w:left w:val="none" w:sz="0"/>
              <w:bottom w:val="single" w:color="cfccc4" w:sz="2" w:space="1"/>
              <w:right w:val="none" w:sz="0"/>
            </w:tcBorders>
            <w:tcMar>
              <w:top w:type="dxa" w:w="40"/>
              <w:left w:type="dxa" w:w="70"/>
              <w:bottom w:type="dxa" w:w="40"/>
              <w:right w:type="dxa" w:w="70"/>
            </w:tcMar>
          </w:tcPr>
          <w:p>
            <w:pPr>
              <w:spacing w:after="0" w:line="250"/>
              <w:jc w:val="right"/>
            </w:pPr>
            <w:r>
              <w:rPr>
                <w:rFonts w:ascii="Calibri" w:cs="Calibri" w:eastAsia="Calibri" w:hAnsi="Calibri"/>
                <w:b w:val="false"/>
                <w:bCs w:val="false"/>
                <w:caps w:val="false"/>
                <w:color w:val="1a1a1a"/>
                <w:sz w:val="16"/>
                <w:szCs w:val="16"/>
              </w:rPr>
              <w:t xml:space="preserve">60K</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1a1a1a"/>
                <w:sz w:val="16"/>
                <w:szCs w:val="16"/>
              </w:rPr>
              <w:t xml:space="preserve">13/7</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val="false"/>
                <w:color w:val="9c2b2b"/>
                <w:sz w:val="16"/>
                <w:szCs w:val="16"/>
              </w:rPr>
              <w:t xml:space="preserve">NO</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val="false"/>
                <w:color w:val="9c2b2b"/>
                <w:sz w:val="16"/>
                <w:szCs w:val="16"/>
              </w:rPr>
              <w:t xml:space="preserve">NO</w:t>
            </w:r>
          </w:p>
        </w:tc>
        <w:tc>
          <w:tcPr>
            <w:tcW w:type="dxa" w:w="300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5"/>
                <w:szCs w:val="15"/>
              </w:rPr>
              <w:t xml:space="preserve">no nav bar; no back-link; no ARIA</w:t>
            </w:r>
          </w:p>
        </w:tc>
        <w:tc>
          <w:tcPr>
            <w:tcW w:type="dxa" w:w="108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color w:val="9c2b2b"/>
                <w:sz w:val="15"/>
                <w:szCs w:val="15"/>
              </w:rPr>
              <w:t xml:space="preserve">HIGH</w:t>
            </w:r>
          </w:p>
        </w:tc>
      </w:tr>
      <w:tr>
        <w:tc>
          <w:tcPr>
            <w:tcW w:type="dxa" w:w="256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6"/>
                <w:szCs w:val="16"/>
              </w:rPr>
              <w:t xml:space="preserve">Research_Paths</w:t>
            </w:r>
          </w:p>
        </w:tc>
        <w:tc>
          <w:tcPr>
            <w:tcW w:type="dxa" w:w="780"/>
            <w:tcBorders>
              <w:top w:val="none" w:sz="0"/>
              <w:left w:val="none" w:sz="0"/>
              <w:bottom w:val="single" w:color="cfccc4" w:sz="2" w:space="1"/>
              <w:right w:val="none" w:sz="0"/>
            </w:tcBorders>
            <w:tcMar>
              <w:top w:type="dxa" w:w="40"/>
              <w:left w:type="dxa" w:w="70"/>
              <w:bottom w:type="dxa" w:w="40"/>
              <w:right w:type="dxa" w:w="70"/>
            </w:tcMar>
          </w:tcPr>
          <w:p>
            <w:pPr>
              <w:spacing w:after="0" w:line="250"/>
              <w:jc w:val="right"/>
            </w:pPr>
            <w:r>
              <w:rPr>
                <w:rFonts w:ascii="Calibri" w:cs="Calibri" w:eastAsia="Calibri" w:hAnsi="Calibri"/>
                <w:b w:val="false"/>
                <w:bCs w:val="false"/>
                <w:caps w:val="false"/>
                <w:color w:val="1a1a1a"/>
                <w:sz w:val="16"/>
                <w:szCs w:val="16"/>
              </w:rPr>
              <w:t xml:space="preserve">129K</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1a1a1a"/>
                <w:sz w:val="16"/>
                <w:szCs w:val="16"/>
              </w:rPr>
              <w:t xml:space="preserve">30/8</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300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2e6b3a"/>
                <w:sz w:val="15"/>
                <w:szCs w:val="15"/>
              </w:rPr>
              <w:t xml:space="preserve">clean</w:t>
            </w:r>
          </w:p>
        </w:tc>
        <w:tc>
          <w:tcPr>
            <w:tcW w:type="dxa" w:w="108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color w:val="636363"/>
                <w:sz w:val="15"/>
                <w:szCs w:val="15"/>
              </w:rPr>
              <w:t xml:space="preserve">—</w:t>
            </w:r>
          </w:p>
        </w:tc>
      </w:tr>
      <w:tr>
        <w:tc>
          <w:tcPr>
            <w:tcW w:type="dxa" w:w="256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6"/>
                <w:szCs w:val="16"/>
              </w:rPr>
              <w:t xml:space="preserve">Statistical_Analysis</w:t>
            </w:r>
          </w:p>
        </w:tc>
        <w:tc>
          <w:tcPr>
            <w:tcW w:type="dxa" w:w="780"/>
            <w:tcBorders>
              <w:top w:val="none" w:sz="0"/>
              <w:left w:val="none" w:sz="0"/>
              <w:bottom w:val="single" w:color="cfccc4" w:sz="2" w:space="1"/>
              <w:right w:val="none" w:sz="0"/>
            </w:tcBorders>
            <w:tcMar>
              <w:top w:type="dxa" w:w="40"/>
              <w:left w:type="dxa" w:w="70"/>
              <w:bottom w:type="dxa" w:w="40"/>
              <w:right w:type="dxa" w:w="70"/>
            </w:tcMar>
          </w:tcPr>
          <w:p>
            <w:pPr>
              <w:spacing w:after="0" w:line="250"/>
              <w:jc w:val="right"/>
            </w:pPr>
            <w:r>
              <w:rPr>
                <w:rFonts w:ascii="Calibri" w:cs="Calibri" w:eastAsia="Calibri" w:hAnsi="Calibri"/>
                <w:b w:val="false"/>
                <w:bCs w:val="false"/>
                <w:caps w:val="false"/>
                <w:color w:val="1a1a1a"/>
                <w:sz w:val="16"/>
                <w:szCs w:val="16"/>
              </w:rPr>
              <w:t xml:space="preserve">37K</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1a1a1a"/>
                <w:sz w:val="16"/>
                <w:szCs w:val="16"/>
              </w:rPr>
              <w:t xml:space="preserve">14/6</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300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2e6b3a"/>
                <w:sz w:val="15"/>
                <w:szCs w:val="15"/>
              </w:rPr>
              <w:t xml:space="preserve">clean</w:t>
            </w:r>
          </w:p>
        </w:tc>
        <w:tc>
          <w:tcPr>
            <w:tcW w:type="dxa" w:w="108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color w:val="636363"/>
                <w:sz w:val="15"/>
                <w:szCs w:val="15"/>
              </w:rPr>
              <w:t xml:space="preserve">—</w:t>
            </w:r>
          </w:p>
        </w:tc>
      </w:tr>
      <w:tr>
        <w:tc>
          <w:tcPr>
            <w:tcW w:type="dxa" w:w="256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6"/>
                <w:szCs w:val="16"/>
              </w:rPr>
              <w:t xml:space="preserve">Treg_Neuropathy</w:t>
            </w:r>
          </w:p>
        </w:tc>
        <w:tc>
          <w:tcPr>
            <w:tcW w:type="dxa" w:w="780"/>
            <w:tcBorders>
              <w:top w:val="none" w:sz="0"/>
              <w:left w:val="none" w:sz="0"/>
              <w:bottom w:val="single" w:color="cfccc4" w:sz="2" w:space="1"/>
              <w:right w:val="none" w:sz="0"/>
            </w:tcBorders>
            <w:tcMar>
              <w:top w:type="dxa" w:w="40"/>
              <w:left w:type="dxa" w:w="70"/>
              <w:bottom w:type="dxa" w:w="40"/>
              <w:right w:type="dxa" w:w="70"/>
            </w:tcMar>
          </w:tcPr>
          <w:p>
            <w:pPr>
              <w:spacing w:after="0" w:line="250"/>
              <w:jc w:val="right"/>
            </w:pPr>
            <w:r>
              <w:rPr>
                <w:rFonts w:ascii="Calibri" w:cs="Calibri" w:eastAsia="Calibri" w:hAnsi="Calibri"/>
                <w:b w:val="false"/>
                <w:bCs w:val="false"/>
                <w:caps w:val="false"/>
                <w:color w:val="1a1a1a"/>
                <w:sz w:val="16"/>
                <w:szCs w:val="16"/>
              </w:rPr>
              <w:t xml:space="preserve">62K</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1a1a1a"/>
                <w:sz w:val="16"/>
                <w:szCs w:val="16"/>
              </w:rPr>
              <w:t xml:space="preserve">14/7</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300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5"/>
                <w:szCs w:val="15"/>
              </w:rPr>
              <w:t xml:space="preserve">no ARIA</w:t>
            </w:r>
          </w:p>
        </w:tc>
        <w:tc>
          <w:tcPr>
            <w:tcW w:type="dxa" w:w="108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bCs/>
                <w:caps/>
                <w:color w:val="8a8a8a"/>
                <w:sz w:val="15"/>
                <w:szCs w:val="15"/>
              </w:rPr>
              <w:t xml:space="preserve">LOW</w:t>
            </w:r>
          </w:p>
        </w:tc>
      </w:tr>
      <w:tr>
        <w:tc>
          <w:tcPr>
            <w:tcW w:type="dxa" w:w="256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1a1a1a"/>
                <w:sz w:val="16"/>
                <w:szCs w:val="16"/>
              </w:rPr>
              <w:t xml:space="preserve">Trial_Equity_Mapper</w:t>
            </w:r>
          </w:p>
        </w:tc>
        <w:tc>
          <w:tcPr>
            <w:tcW w:type="dxa" w:w="780"/>
            <w:tcBorders>
              <w:top w:val="none" w:sz="0"/>
              <w:left w:val="none" w:sz="0"/>
              <w:bottom w:val="single" w:color="cfccc4" w:sz="2" w:space="1"/>
              <w:right w:val="none" w:sz="0"/>
            </w:tcBorders>
            <w:tcMar>
              <w:top w:type="dxa" w:w="40"/>
              <w:left w:type="dxa" w:w="70"/>
              <w:bottom w:type="dxa" w:w="40"/>
              <w:right w:type="dxa" w:w="70"/>
            </w:tcMar>
          </w:tcPr>
          <w:p>
            <w:pPr>
              <w:spacing w:after="0" w:line="250"/>
              <w:jc w:val="right"/>
            </w:pPr>
            <w:r>
              <w:rPr>
                <w:rFonts w:ascii="Calibri" w:cs="Calibri" w:eastAsia="Calibri" w:hAnsi="Calibri"/>
                <w:b w:val="false"/>
                <w:bCs w:val="false"/>
                <w:caps w:val="false"/>
                <w:color w:val="1a1a1a"/>
                <w:sz w:val="16"/>
                <w:szCs w:val="16"/>
              </w:rPr>
              <w:t xml:space="preserve">73K</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1a1a1a"/>
                <w:sz w:val="16"/>
                <w:szCs w:val="16"/>
              </w:rPr>
              <w:t xml:space="preserve">18/8</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62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val="false"/>
                <w:color w:val="636363"/>
                <w:sz w:val="16"/>
                <w:szCs w:val="16"/>
              </w:rPr>
              <w:t xml:space="preserve">yes</w:t>
            </w:r>
          </w:p>
        </w:tc>
        <w:tc>
          <w:tcPr>
            <w:tcW w:type="dxa" w:w="3000"/>
            <w:tcBorders>
              <w:top w:val="none" w:sz="0"/>
              <w:left w:val="none" w:sz="0"/>
              <w:bottom w:val="single" w:color="cfccc4" w:sz="2" w:space="1"/>
              <w:right w:val="none" w:sz="0"/>
            </w:tcBorders>
            <w:tcMar>
              <w:top w:type="dxa" w:w="40"/>
              <w:left w:type="dxa" w:w="70"/>
              <w:bottom w:type="dxa" w:w="40"/>
              <w:right w:type="dxa" w:w="70"/>
            </w:tcMar>
          </w:tcPr>
          <w:p>
            <w:pPr>
              <w:spacing w:after="0" w:line="250"/>
            </w:pPr>
            <w:r>
              <w:rPr>
                <w:rFonts w:ascii="Calibri" w:cs="Calibri" w:eastAsia="Calibri" w:hAnsi="Calibri"/>
                <w:b w:val="false"/>
                <w:bCs w:val="false"/>
                <w:caps w:val="false"/>
                <w:color w:val="2e6b3a"/>
                <w:sz w:val="15"/>
                <w:szCs w:val="15"/>
              </w:rPr>
              <w:t xml:space="preserve">clean</w:t>
            </w:r>
          </w:p>
        </w:tc>
        <w:tc>
          <w:tcPr>
            <w:tcW w:type="dxa" w:w="1080"/>
            <w:tcBorders>
              <w:top w:val="none" w:sz="0"/>
              <w:left w:val="none" w:sz="0"/>
              <w:bottom w:val="single" w:color="cfccc4" w:sz="2" w:space="1"/>
              <w:right w:val="none" w:sz="0"/>
            </w:tcBorders>
            <w:tcMar>
              <w:top w:type="dxa" w:w="40"/>
              <w:left w:type="dxa" w:w="70"/>
              <w:bottom w:type="dxa" w:w="40"/>
              <w:right w:type="dxa" w:w="70"/>
            </w:tcMar>
          </w:tcPr>
          <w:p>
            <w:pPr>
              <w:spacing w:after="0" w:line="250"/>
              <w:jc w:val="center"/>
            </w:pPr>
            <w:r>
              <w:rPr>
                <w:rFonts w:ascii="Calibri" w:cs="Calibri" w:eastAsia="Calibri" w:hAnsi="Calibri"/>
                <w:b w:val="false"/>
                <w:bCs w:val="false"/>
                <w:caps/>
                <w:color w:val="636363"/>
                <w:sz w:val="15"/>
                <w:szCs w:val="15"/>
              </w:rPr>
              <w:t xml:space="preserve">—</w:t>
            </w:r>
          </w:p>
        </w:tc>
      </w:tr>
    </w:tbl>
    <w:p>
      <w:pPr>
        <w:spacing w:after="60" w:line="276"/>
      </w:pPr>
      <w:r>
        <w:rPr>
          <w:rFonts w:ascii="Georgia" w:cs="Georgia" w:eastAsia="Georgia" w:hAnsi="Georgia"/>
          <w:b/>
          <w:bCs/>
          <w:i w:val="false"/>
          <w:iCs w:val="false"/>
          <w:caps w:val="false"/>
          <w:color w:val="1a1a1a"/>
          <w:sz w:val="21"/>
          <w:szCs w:val="21"/>
        </w:rPr>
        <w:t xml:space="preserve">Totals:   </w:t>
      </w:r>
      <w:r>
        <w:rPr>
          <w:rFonts w:ascii="Georgia" w:cs="Georgia" w:eastAsia="Georgia" w:hAnsi="Georgia"/>
          <w:b w:val="false"/>
          <w:bCs w:val="false"/>
          <w:i w:val="false"/>
          <w:iCs w:val="false"/>
          <w:caps w:val="false"/>
          <w:color w:val="1a1a1a"/>
          <w:sz w:val="21"/>
          <w:szCs w:val="21"/>
        </w:rPr>
        <w:t xml:space="preserve">35 dashboards (34 populated, 1 empty)   ·   3.58 MB working copy   ·   nav cohorts 33–34-link (10) / 7-link (17) / none (7)   ·   ARIA present on 10 of 34</w:t>
      </w:r>
    </w:p>
    <w:p>
      <w:pPr>
        <w:pBdr>
          <w:bottom w:val="single" w:color="cfccc4" w:sz="6" w:space="1"/>
        </w:pBdr>
        <w:spacing w:after="120" w:before="60"/>
      </w:pPr>
      <w:r>
        <w:rPr>
          <w:rFonts w:ascii="Georgia" w:cs="Georgia" w:eastAsia="Georgia" w:hAnsi="Georgia"/>
          <w:b w:val="false"/>
          <w:bCs w:val="false"/>
          <w:i w:val="false"/>
          <w:iCs w:val="false"/>
          <w:caps w:val="false"/>
          <w:color w:val="1a1a1a"/>
          <w:sz w:val="2"/>
          <w:szCs w:val="2"/>
        </w:rPr>
        <w:t xml:space="preserve"/>
      </w:r>
    </w:p>
    <w:p>
      <w:pPr>
        <w:pStyle w:val="Heading1"/>
        <w:spacing w:after="120" w:before="300"/>
      </w:pPr>
      <w:r>
        <w:rPr>
          <w:rFonts w:ascii="Georgia" w:cs="Georgia" w:eastAsia="Georgia" w:hAnsi="Georgia"/>
          <w:b w:val="false"/>
          <w:bCs w:val="false"/>
          <w:color w:val="1a1a1a"/>
          <w:sz w:val="28"/>
          <w:szCs w:val="28"/>
        </w:rPr>
        <w:t xml:space="preserve">Detailed findings</w:t>
      </w:r>
    </w:p>
    <w:p>
      <w:pPr>
        <w:pStyle w:val="Heading2"/>
        <w:spacing w:after="90" w:before="220"/>
      </w:pPr>
      <w:r>
        <w:rPr>
          <w:rFonts w:ascii="Georgia" w:cs="Georgia" w:eastAsia="Georgia" w:hAnsi="Georgia"/>
          <w:b w:val="false"/>
          <w:bCs w:val="false"/>
          <w:color w:val="636363"/>
          <w:sz w:val="23"/>
          <w:szCs w:val="23"/>
        </w:rPr>
        <w:t xml:space="preserve">1 · Navigation &amp; UX consistency</w:t>
      </w:r>
    </w:p>
    <w:p>
      <w:pPr>
        <w:spacing w:after="140" w:line="276"/>
      </w:pPr>
      <w:r>
        <w:rPr>
          <w:rFonts w:ascii="Georgia" w:cs="Georgia" w:eastAsia="Georgia" w:hAnsi="Georgia"/>
          <w:b w:val="false"/>
          <w:bCs w:val="false"/>
          <w:i w:val="false"/>
          <w:iCs w:val="false"/>
          <w:caps w:val="false"/>
          <w:color w:val="1a1a1a"/>
          <w:sz w:val="21"/>
          <w:szCs w:val="21"/>
        </w:rPr>
        <w:t xml:space="preserve">The rebuild left dashboards in three navigation states. Ten carry the full cross-navigation bar (33–34 links) plus ARIA landmarks; seventeen carry a reduced seven-link bar with no ARIA; seven carry no bar and no back-link at all.</w:t>
      </w:r>
    </w:p>
    <w:p>
      <w:pPr>
        <w:spacing w:after="140" w:line="276"/>
      </w:pPr>
      <w:r>
        <w:rPr>
          <w:rFonts w:ascii="Georgia" w:cs="Georgia" w:eastAsia="Georgia" w:hAnsi="Georgia"/>
          <w:b/>
          <w:bCs/>
          <w:i w:val="false"/>
          <w:iCs w:val="false"/>
          <w:caps w:val="false"/>
          <w:color w:val="9c2b2b"/>
          <w:sz w:val="21"/>
          <w:szCs w:val="21"/>
        </w:rPr>
        <w:t xml:space="preserve">No navigation and no back-link (HIGH): </w:t>
      </w:r>
      <w:r>
        <w:rPr>
          <w:rFonts w:ascii="Georgia" w:cs="Georgia" w:eastAsia="Georgia" w:hAnsi="Georgia"/>
          <w:b w:val="false"/>
          <w:bCs w:val="false"/>
          <w:i w:val="false"/>
          <w:iCs w:val="false"/>
          <w:caps w:val="false"/>
          <w:color w:val="1a1a1a"/>
          <w:sz w:val="21"/>
          <w:szCs w:val="21"/>
        </w:rPr>
        <w:t xml:space="preserve">Acronym_Database, Clinical_Trial_Dashboard, Equity_Map, Gap_Deep_Dives, Gap_Synthesis, Medical_Data_Dictionary, Research_Dashboard.</w:t>
      </w:r>
    </w:p>
    <w:p>
      <w:pPr>
        <w:spacing w:after="140" w:line="276"/>
      </w:pPr>
      <w:r>
        <w:rPr>
          <w:rFonts w:ascii="Georgia" w:cs="Georgia" w:eastAsia="Georgia" w:hAnsi="Georgia"/>
          <w:b w:val="false"/>
          <w:bCs w:val="false"/>
          <w:i w:val="false"/>
          <w:iCs w:val="false"/>
          <w:caps w:val="false"/>
          <w:color w:val="1a1a1a"/>
          <w:sz w:val="21"/>
          <w:szCs w:val="21"/>
        </w:rPr>
        <w:t xml:space="preserve">These seven are exactly the pages a reader is most likely to land on from search — the clinical-trial dashboard, the data dictionary, the gap deep-dives — yet they offer no way back to the hub. The reduced seven-link cohort is navigable but omits most dashboards and all ARIA. The root cause is that </w:t>
      </w:r>
      <w:r>
        <w:rPr>
          <w:rFonts w:ascii="Calibri" w:cs="Calibri" w:eastAsia="Calibri" w:hAnsi="Calibri"/>
          <w:b w:val="false"/>
          <w:bCs w:val="false"/>
          <w:i w:val="false"/>
          <w:iCs w:val="false"/>
          <w:caps w:val="false"/>
          <w:color w:val="1a1a1a"/>
          <w:sz w:val="19"/>
          <w:szCs w:val="19"/>
        </w:rPr>
        <w:t xml:space="preserve">postprocess_dashboards.py</w:t>
      </w:r>
      <w:r>
        <w:rPr>
          <w:rFonts w:ascii="Georgia" w:cs="Georgia" w:eastAsia="Georgia" w:hAnsi="Georgia"/>
          <w:b w:val="false"/>
          <w:bCs w:val="false"/>
          <w:i w:val="false"/>
          <w:iCs w:val="false"/>
          <w:caps w:val="false"/>
          <w:color w:val="1a1a1a"/>
          <w:sz w:val="21"/>
          <w:szCs w:val="21"/>
        </w:rPr>
        <w:t xml:space="preserve"> (the nav / PMID-link / ARIA injector) is not applied as the final stage of every build script.</w:t>
      </w:r>
    </w:p>
    <w:p>
      <w:pPr>
        <w:spacing w:after="140" w:line="276"/>
      </w:pPr>
      <w:r>
        <w:rPr>
          <w:rFonts w:ascii="Georgia" w:cs="Georgia" w:eastAsia="Georgia" w:hAnsi="Georgia"/>
          <w:b/>
          <w:bCs/>
          <w:i w:val="false"/>
          <w:iCs w:val="false"/>
          <w:caps w:val="false"/>
          <w:color w:val="9c2b2b"/>
          <w:sz w:val="21"/>
          <w:szCs w:val="21"/>
        </w:rPr>
        <w:t xml:space="preserve">Landing 404 (HIGH, carried): </w:t>
      </w:r>
      <w:r>
        <w:rPr>
          <w:rFonts w:ascii="Georgia" w:cs="Georgia" w:eastAsia="Georgia" w:hAnsi="Georgia"/>
          <w:b w:val="false"/>
          <w:bCs w:val="false"/>
          <w:i w:val="false"/>
          <w:iCs w:val="false"/>
          <w:caps w:val="false"/>
          <w:color w:val="1a1a1a"/>
          <w:sz w:val="21"/>
          <w:szCs w:val="21"/>
        </w:rPr>
        <w:t xml:space="preserve">docs/index.html links </w:t>
      </w:r>
      <w:r>
        <w:rPr>
          <w:rFonts w:ascii="Calibri" w:cs="Calibri" w:eastAsia="Calibri" w:hAnsi="Calibri"/>
          <w:b w:val="false"/>
          <w:bCs w:val="false"/>
          <w:i w:val="false"/>
          <w:iCs w:val="false"/>
          <w:caps w:val="false"/>
          <w:color w:val="1a1a1a"/>
          <w:sz w:val="19"/>
          <w:szCs w:val="19"/>
        </w:rPr>
        <w:t xml:space="preserve">Dashboards/Islet_Drug_Repurposing.html</w:t>
      </w:r>
      <w:r>
        <w:rPr>
          <w:rFonts w:ascii="Georgia" w:cs="Georgia" w:eastAsia="Georgia" w:hAnsi="Georgia"/>
          <w:b w:val="false"/>
          <w:bCs w:val="false"/>
          <w:i w:val="false"/>
          <w:iCs w:val="false"/>
          <w:caps w:val="false"/>
          <w:color w:val="1a1a1a"/>
          <w:sz w:val="21"/>
          <w:szCs w:val="21"/>
        </w:rPr>
        <w:t xml:space="preserve">, which does not exist in </w:t>
      </w:r>
      <w:r>
        <w:rPr>
          <w:rFonts w:ascii="Calibri" w:cs="Calibri" w:eastAsia="Calibri" w:hAnsi="Calibri"/>
          <w:b w:val="false"/>
          <w:bCs w:val="false"/>
          <w:i w:val="false"/>
          <w:iCs w:val="false"/>
          <w:caps w:val="false"/>
          <w:color w:val="1a1a1a"/>
          <w:sz w:val="19"/>
          <w:szCs w:val="19"/>
        </w:rPr>
        <w:t xml:space="preserve">docs/Dashboards/</w:t>
      </w:r>
      <w:r>
        <w:rPr>
          <w:rFonts w:ascii="Georgia" w:cs="Georgia" w:eastAsia="Georgia" w:hAnsi="Georgia"/>
          <w:b w:val="false"/>
          <w:bCs w:val="false"/>
          <w:i w:val="false"/>
          <w:iCs w:val="false"/>
          <w:caps w:val="false"/>
          <w:color w:val="1a1a1a"/>
          <w:sz w:val="21"/>
          <w:szCs w:val="21"/>
        </w:rPr>
        <w:t xml:space="preserve">. The working copy has both </w:t>
      </w:r>
      <w:r>
        <w:rPr>
          <w:rFonts w:ascii="Calibri" w:cs="Calibri" w:eastAsia="Calibri" w:hAnsi="Calibri"/>
          <w:b w:val="false"/>
          <w:bCs w:val="false"/>
          <w:i w:val="false"/>
          <w:iCs w:val="false"/>
          <w:caps w:val="false"/>
          <w:color w:val="1a1a1a"/>
          <w:sz w:val="19"/>
          <w:szCs w:val="19"/>
        </w:rPr>
        <w:t xml:space="preserve">Islet_Drug_Repurposing.html</w:t>
      </w:r>
      <w:r>
        <w:rPr>
          <w:rFonts w:ascii="Georgia" w:cs="Georgia" w:eastAsia="Georgia" w:hAnsi="Georgia"/>
          <w:b w:val="false"/>
          <w:bCs w:val="false"/>
          <w:i w:val="false"/>
          <w:iCs w:val="false"/>
          <w:caps w:val="false"/>
          <w:color w:val="1a1a1a"/>
          <w:sz w:val="21"/>
          <w:szCs w:val="21"/>
        </w:rPr>
        <w:t xml:space="preserve"> and </w:t>
      </w:r>
      <w:r>
        <w:rPr>
          <w:rFonts w:ascii="Calibri" w:cs="Calibri" w:eastAsia="Calibri" w:hAnsi="Calibri"/>
          <w:b w:val="false"/>
          <w:bCs w:val="false"/>
          <w:i w:val="false"/>
          <w:iCs w:val="false"/>
          <w:caps w:val="false"/>
          <w:color w:val="1a1a1a"/>
          <w:sz w:val="19"/>
          <w:szCs w:val="19"/>
        </w:rPr>
        <w:t xml:space="preserve">Drug_Repurposing_Islet.html</w:t>
      </w:r>
      <w:r>
        <w:rPr>
          <w:rFonts w:ascii="Georgia" w:cs="Georgia" w:eastAsia="Georgia" w:hAnsi="Georgia"/>
          <w:b w:val="false"/>
          <w:bCs w:val="false"/>
          <w:i w:val="false"/>
          <w:iCs w:val="false"/>
          <w:caps w:val="false"/>
          <w:color w:val="1a1a1a"/>
          <w:sz w:val="21"/>
          <w:szCs w:val="21"/>
        </w:rPr>
        <w:t xml:space="preserve"> (near-identical names); only the latter is deployed. Every other landing link resolves.</w:t>
      </w:r>
    </w:p>
    <w:p>
      <w:pPr>
        <w:spacing w:after="140" w:line="276"/>
      </w:pPr>
      <w:r>
        <w:rPr>
          <w:rFonts w:ascii="Georgia" w:cs="Georgia" w:eastAsia="Georgia" w:hAnsi="Georgia"/>
          <w:b w:val="false"/>
          <w:bCs w:val="false"/>
          <w:i w:val="false"/>
          <w:iCs w:val="false"/>
          <w:caps w:val="false"/>
          <w:color w:val="1a1a1a"/>
          <w:sz w:val="21"/>
          <w:szCs w:val="21"/>
        </w:rPr>
        <w:t xml:space="preserve">The landing page lists all 33 deployed dashboards and correctly omits the empty Prediction_Ledger. The single broken target is the naming collision above.</w:t>
      </w:r>
    </w:p>
    <w:p>
      <w:pPr>
        <w:pStyle w:val="Heading2"/>
        <w:spacing w:after="90" w:before="220"/>
      </w:pPr>
      <w:r>
        <w:rPr>
          <w:rFonts w:ascii="Georgia" w:cs="Georgia" w:eastAsia="Georgia" w:hAnsi="Georgia"/>
          <w:b w:val="false"/>
          <w:bCs w:val="false"/>
          <w:color w:val="636363"/>
          <w:sz w:val="23"/>
          <w:szCs w:val="23"/>
        </w:rPr>
        <w:t xml:space="preserve">2 · Research validity &amp; citation completeness</w:t>
      </w:r>
    </w:p>
    <w:p>
      <w:pPr>
        <w:spacing w:after="140" w:line="276"/>
      </w:pPr>
      <w:r>
        <w:rPr>
          <w:rFonts w:ascii="Georgia" w:cs="Georgia" w:eastAsia="Georgia" w:hAnsi="Georgia"/>
          <w:b/>
          <w:bCs/>
          <w:i w:val="false"/>
          <w:iCs w:val="false"/>
          <w:caps w:val="false"/>
          <w:color w:val="9c2b2b"/>
          <w:sz w:val="21"/>
          <w:szCs w:val="21"/>
        </w:rPr>
        <w:t xml:space="preserve">Zero PMIDs (HIGH by rule): </w:t>
      </w:r>
      <w:r>
        <w:rPr>
          <w:rFonts w:ascii="Georgia" w:cs="Georgia" w:eastAsia="Georgia" w:hAnsi="Georgia"/>
          <w:b w:val="false"/>
          <w:bCs w:val="false"/>
          <w:i w:val="false"/>
          <w:iCs w:val="false"/>
          <w:caps w:val="false"/>
          <w:color w:val="1a1a1a"/>
          <w:sz w:val="21"/>
          <w:szCs w:val="21"/>
        </w:rPr>
        <w:t xml:space="preserve">Acronym_Database, Methodology, Prediction_Ledger. </w:t>
      </w:r>
      <w:r>
        <w:rPr>
          <w:rFonts w:ascii="Georgia" w:cs="Georgia" w:eastAsia="Georgia" w:hAnsi="Georgia"/>
          <w:b w:val="false"/>
          <w:bCs w:val="false"/>
          <w:i w:val="false"/>
          <w:iCs w:val="false"/>
          <w:caps w:val="false"/>
          <w:color w:val="1a1a1a"/>
          <w:sz w:val="21"/>
          <w:szCs w:val="21"/>
        </w:rPr>
        <w:t xml:space="preserve">Prediction_Ledger is an empty file. Acronym_Database and Methodology are utility pages — a glossary and a methods description — that legitimately carry no primary citations; recommend whitelisting them from the zero-PMID rule rather than forcing citations (see LOW items).</w:t>
      </w:r>
    </w:p>
    <w:p>
      <w:pPr>
        <w:spacing w:after="140" w:line="276"/>
      </w:pPr>
      <w:r>
        <w:rPr>
          <w:rFonts w:ascii="Georgia" w:cs="Georgia" w:eastAsia="Georgia" w:hAnsi="Georgia"/>
          <w:b/>
          <w:bCs/>
          <w:i w:val="false"/>
          <w:iCs w:val="false"/>
          <w:caps w:val="false"/>
          <w:color w:val="b06a1a"/>
          <w:sz w:val="21"/>
          <w:szCs w:val="21"/>
        </w:rPr>
        <w:t xml:space="preserve">Low citation density (MEDIUM, carried): </w:t>
      </w:r>
      <w:r>
        <w:rPr>
          <w:rFonts w:ascii="Georgia" w:cs="Georgia" w:eastAsia="Georgia" w:hAnsi="Georgia"/>
          <w:b w:val="false"/>
          <w:bCs w:val="false"/>
          <w:i w:val="false"/>
          <w:iCs w:val="false"/>
          <w:caps w:val="false"/>
          <w:color w:val="1a1a1a"/>
          <w:sz w:val="21"/>
          <w:szCs w:val="21"/>
        </w:rPr>
        <w:t xml:space="preserve">Generic_Drug_Catalog (2), LADA_Prevalence (2) unique PMIDs. Both fall below the 3-source floor and should be strengthened.</w:t>
      </w:r>
    </w:p>
    <w:p>
      <w:pPr>
        <w:spacing w:after="140" w:line="276"/>
      </w:pPr>
      <w:r>
        <w:rPr>
          <w:rFonts w:ascii="Georgia" w:cs="Georgia" w:eastAsia="Georgia" w:hAnsi="Georgia"/>
          <w:b/>
          <w:bCs/>
          <w:i w:val="false"/>
          <w:iCs w:val="false"/>
          <w:caps w:val="false"/>
          <w:color w:val="b06a1a"/>
          <w:sz w:val="21"/>
          <w:szCs w:val="21"/>
        </w:rPr>
        <w:t xml:space="preserve">Malformed PubMed links (MEDIUM, carried): </w:t>
      </w:r>
      <w:r>
        <w:rPr>
          <w:rFonts w:ascii="Georgia" w:cs="Georgia" w:eastAsia="Georgia" w:hAnsi="Georgia"/>
          <w:b w:val="false"/>
          <w:bCs w:val="false"/>
          <w:i w:val="false"/>
          <w:iCs w:val="false"/>
          <w:caps w:val="false"/>
          <w:color w:val="1a1a1a"/>
          <w:sz w:val="21"/>
          <w:szCs w:val="21"/>
        </w:rPr>
        <w:t xml:space="preserve">Drug_Repurposing_Islet (7). </w:t>
      </w:r>
      <w:r>
        <w:rPr>
          <w:rFonts w:ascii="Georgia" w:cs="Georgia" w:eastAsia="Georgia" w:hAnsi="Georgia"/>
          <w:b w:val="false"/>
          <w:bCs w:val="false"/>
          <w:i w:val="false"/>
          <w:iCs w:val="false"/>
          <w:caps w:val="false"/>
          <w:color w:val="1a1a1a"/>
          <w:sz w:val="21"/>
          <w:szCs w:val="21"/>
        </w:rPr>
        <w:t xml:space="preserve">Drug_Repurposing_Islet points pubmed.ncbi.nlm.nih.gov at an NCT identifier (NCT01319331) and at free text such as "Mechanistic rationale" and "BANDIT trial" — links that resolve to nothing. Well-formed links elsewhere all use the canonical https://pubmed.ncbi.nlm.nih.gov/{n}/ form.</w:t>
      </w:r>
    </w:p>
    <w:p>
      <w:pPr>
        <w:spacing w:after="140" w:line="276"/>
      </w:pPr>
      <w:r>
        <w:rPr>
          <w:rFonts w:ascii="Georgia" w:cs="Georgia" w:eastAsia="Georgia" w:hAnsi="Georgia"/>
          <w:b/>
          <w:bCs/>
          <w:i w:val="false"/>
          <w:iCs w:val="false"/>
          <w:caps w:val="false"/>
          <w:color w:val="1a1a1a"/>
          <w:sz w:val="21"/>
          <w:szCs w:val="21"/>
        </w:rPr>
        <w:t xml:space="preserve">Duplicate-as-different-study: none. </w:t>
      </w:r>
      <w:r>
        <w:rPr>
          <w:rFonts w:ascii="Georgia" w:cs="Georgia" w:eastAsia="Georgia" w:hAnsi="Georgia"/>
          <w:b w:val="false"/>
          <w:bCs w:val="false"/>
          <w:i w:val="false"/>
          <w:iCs w:val="false"/>
          <w:caps w:val="false"/>
          <w:color w:val="1a1a1a"/>
          <w:sz w:val="21"/>
          <w:szCs w:val="21"/>
        </w:rPr>
        <w:t xml:space="preserve">Repeated PMIDs inside Paper_Library, Gap_Evidence and Extracted_Evidence are the same study cited in multiple sections — the adjacent titles match. No PMID is used to label two different papers.</w:t>
      </w:r>
    </w:p>
    <w:p>
      <w:pPr>
        <w:pStyle w:val="Heading2"/>
        <w:spacing w:after="90" w:before="220"/>
      </w:pPr>
      <w:r>
        <w:rPr>
          <w:rFonts w:ascii="Georgia" w:cs="Georgia" w:eastAsia="Georgia" w:hAnsi="Georgia"/>
          <w:b w:val="false"/>
          <w:bCs w:val="false"/>
          <w:color w:val="636363"/>
          <w:sz w:val="23"/>
          <w:szCs w:val="23"/>
        </w:rPr>
        <w:t xml:space="preserve">3 · Build integrity</w:t>
      </w:r>
    </w:p>
    <w:p>
      <w:pPr>
        <w:spacing w:after="140" w:line="276"/>
      </w:pPr>
      <w:r>
        <w:rPr>
          <w:rFonts w:ascii="Georgia" w:cs="Georgia" w:eastAsia="Georgia" w:hAnsi="Georgia"/>
          <w:b/>
          <w:bCs/>
          <w:i w:val="false"/>
          <w:iCs w:val="false"/>
          <w:caps w:val="false"/>
          <w:color w:val="636363"/>
          <w:sz w:val="21"/>
          <w:szCs w:val="21"/>
        </w:rPr>
        <w:t xml:space="preserve">[Certain] All 42 build scripts referenced by </w:t>
      </w:r>
      <w:r>
        <w:rPr>
          <w:rFonts w:ascii="Calibri" w:cs="Calibri" w:eastAsia="Calibri" w:hAnsi="Calibri"/>
          <w:b w:val="false"/>
          <w:bCs w:val="false"/>
          <w:i w:val="false"/>
          <w:iCs w:val="false"/>
          <w:caps w:val="false"/>
          <w:color w:val="1a1a1a"/>
          <w:sz w:val="19"/>
          <w:szCs w:val="19"/>
        </w:rPr>
        <w:t xml:space="preserve">run_quality_improvements.py</w:t>
      </w:r>
      <w:r>
        <w:rPr>
          <w:rFonts w:ascii="Georgia" w:cs="Georgia" w:eastAsia="Georgia" w:hAnsi="Georgia"/>
          <w:b w:val="false"/>
          <w:bCs w:val="false"/>
          <w:i w:val="false"/>
          <w:iCs w:val="false"/>
          <w:caps w:val="false"/>
          <w:color w:val="1a1a1a"/>
          <w:sz w:val="21"/>
          <w:szCs w:val="21"/>
        </w:rPr>
        <w:t xml:space="preserve"> compile with zero syntax errors.</w:t>
      </w:r>
    </w:p>
    <w:p>
      <w:pPr>
        <w:spacing w:after="140" w:line="276"/>
      </w:pPr>
      <w:r>
        <w:rPr>
          <w:rFonts w:ascii="Georgia" w:cs="Georgia" w:eastAsia="Georgia" w:hAnsi="Georgia"/>
          <w:b/>
          <w:bCs/>
          <w:i w:val="false"/>
          <w:iCs w:val="false"/>
          <w:caps w:val="false"/>
          <w:color w:val="1a1a1a"/>
          <w:sz w:val="21"/>
          <w:szCs w:val="21"/>
        </w:rPr>
        <w:t xml:space="preserve">Full execution not run this cycle (noted choice). </w:t>
      </w:r>
      <w:r>
        <w:rPr>
          <w:rFonts w:ascii="Georgia" w:cs="Georgia" w:eastAsia="Georgia" w:hAnsi="Georgia"/>
          <w:b w:val="false"/>
          <w:bCs w:val="false"/>
          <w:i w:val="false"/>
          <w:iCs w:val="false"/>
          <w:caps w:val="false"/>
          <w:color w:val="1a1a1a"/>
          <w:sz w:val="21"/>
          <w:szCs w:val="21"/>
        </w:rPr>
        <w:t xml:space="preserve">The master runner chains 40+ build scripts, each allowed up to 300 s and many making live calls to the PubMed and ClinicalTrials.gov APIs; a full run rewrites every dashboard. Running that inside the audit sandbox risks multi-hour runtime, network failures, and unintended overwrites of the working copy the audit is measuring. Compile-checking verifies source integrity without side effects. Recommend the full rebuild be run locally, where the pipeline normally executes.</w:t>
      </w:r>
    </w:p>
    <w:p>
      <w:pPr>
        <w:spacing w:after="140" w:line="276"/>
      </w:pPr>
      <w:r>
        <w:rPr>
          <w:rFonts w:ascii="Georgia" w:cs="Georgia" w:eastAsia="Georgia" w:hAnsi="Georgia"/>
          <w:b/>
          <w:bCs/>
          <w:i w:val="false"/>
          <w:iCs w:val="false"/>
          <w:caps w:val="false"/>
          <w:color w:val="1a1a1a"/>
          <w:sz w:val="21"/>
          <w:szCs w:val="21"/>
        </w:rPr>
        <w:t xml:space="preserve">Size &amp; count: </w:t>
      </w:r>
      <w:r>
        <w:rPr>
          <w:rFonts w:ascii="Georgia" w:cs="Georgia" w:eastAsia="Georgia" w:hAnsi="Georgia"/>
          <w:b w:val="false"/>
          <w:bCs w:val="false"/>
          <w:i w:val="false"/>
          <w:iCs w:val="false"/>
          <w:caps w:val="false"/>
          <w:color w:val="1a1a1a"/>
          <w:sz w:val="21"/>
          <w:szCs w:val="21"/>
        </w:rPr>
        <w:t xml:space="preserve">3.58 MB across 35 files (34 populated, 1 empty), essentially flat versus the 3.58 MB / 35-file August 2 baseline.</w:t>
      </w:r>
    </w:p>
    <w:p>
      <w:pPr>
        <w:pStyle w:val="Heading2"/>
        <w:spacing w:after="90" w:before="220"/>
      </w:pPr>
      <w:r>
        <w:rPr>
          <w:rFonts w:ascii="Georgia" w:cs="Georgia" w:eastAsia="Georgia" w:hAnsi="Georgia"/>
          <w:b w:val="false"/>
          <w:bCs w:val="false"/>
          <w:color w:val="636363"/>
          <w:sz w:val="23"/>
          <w:szCs w:val="23"/>
        </w:rPr>
        <w:t xml:space="preserve">4 · Content freshness</w:t>
      </w:r>
    </w:p>
    <w:p>
      <w:pPr>
        <w:spacing w:after="140" w:line="276"/>
      </w:pPr>
      <w:r>
        <w:rPr>
          <w:rFonts w:ascii="Georgia" w:cs="Georgia" w:eastAsia="Georgia" w:hAnsi="Georgia"/>
          <w:b/>
          <w:bCs/>
          <w:i w:val="false"/>
          <w:iCs w:val="false"/>
          <w:caps w:val="false"/>
          <w:color w:val="1a1a1a"/>
          <w:sz w:val="21"/>
          <w:szCs w:val="21"/>
        </w:rPr>
        <w:t xml:space="preserve">Trial count — the "746" premise is retired. </w:t>
      </w:r>
      <w:r>
        <w:rPr>
          <w:rFonts w:ascii="Georgia" w:cs="Georgia" w:eastAsia="Georgia" w:hAnsi="Georgia"/>
          <w:b w:val="false"/>
          <w:bCs w:val="false"/>
          <w:i w:val="false"/>
          <w:iCs w:val="false"/>
          <w:caps w:val="false"/>
          <w:color w:val="1a1a1a"/>
          <w:sz w:val="21"/>
          <w:szCs w:val="21"/>
        </w:rPr>
        <w:t xml:space="preserve">The landing headline reads "858 diabetes clinical trials," which matches the data: clinical_trials_latest.json reports total_trials = 858. Every remaining "746" in the dashboards is a substring of NCT identifiers, not a displayed count. No refresh of the number is needed.</w:t>
      </w:r>
    </w:p>
    <w:p>
      <w:pPr>
        <w:spacing w:after="140" w:line="276"/>
      </w:pPr>
      <w:r>
        <w:rPr>
          <w:rFonts w:ascii="Georgia" w:cs="Georgia" w:eastAsia="Georgia" w:hAnsi="Georgia"/>
          <w:b/>
          <w:bCs/>
          <w:i w:val="false"/>
          <w:iCs w:val="false"/>
          <w:caps w:val="false"/>
          <w:color w:val="b06a1a"/>
          <w:sz w:val="21"/>
          <w:szCs w:val="21"/>
        </w:rPr>
        <w:t xml:space="preserve">Underlying trial data ~3 weeks old (MEDIUM). </w:t>
      </w:r>
      <w:r>
        <w:rPr>
          <w:rFonts w:ascii="Georgia" w:cs="Georgia" w:eastAsia="Georgia" w:hAnsi="Georgia"/>
          <w:b w:val="false"/>
          <w:bCs w:val="false"/>
          <w:i w:val="false"/>
          <w:iCs w:val="false"/>
          <w:caps w:val="false"/>
          <w:color w:val="1a1a1a"/>
          <w:sz w:val="21"/>
          <w:szCs w:val="21"/>
        </w:rPr>
        <w:t xml:space="preserve">The latest snapshot is dated 2026-07-17 (generated 02:05); daily snapshots stop there, so the trial corpus is 23 days stale as of this run even though the count itself is current. The daily ClinicalTrials pull appears to have paused.</w:t>
      </w:r>
    </w:p>
    <w:p>
      <w:pPr>
        <w:spacing w:after="140" w:line="276"/>
      </w:pPr>
      <w:r>
        <w:rPr>
          <w:rFonts w:ascii="Georgia" w:cs="Georgia" w:eastAsia="Georgia" w:hAnsi="Georgia"/>
          <w:b/>
          <w:bCs/>
          <w:i w:val="false"/>
          <w:iCs w:val="false"/>
          <w:caps w:val="false"/>
          <w:color w:val="9c2b2b"/>
          <w:sz w:val="21"/>
          <w:szCs w:val="21"/>
        </w:rPr>
        <w:t xml:space="preserve">Deploy mirror ~4.5 months stale (HIGH). </w:t>
      </w:r>
      <w:r>
        <w:rPr>
          <w:rFonts w:ascii="Georgia" w:cs="Georgia" w:eastAsia="Georgia" w:hAnsi="Georgia"/>
          <w:b w:val="false"/>
          <w:bCs w:val="false"/>
          <w:i w:val="false"/>
          <w:iCs w:val="false"/>
          <w:caps w:val="false"/>
          <w:color w:val="1a1a1a"/>
          <w:sz w:val="21"/>
          <w:szCs w:val="21"/>
        </w:rPr>
        <w:t xml:space="preserve">docs/Dashboards/ files are dated March 29–April 20; the working copy is August 9. The public site is serving spring builds. This is the same block as the 75 unpushed commits.</w:t>
      </w:r>
    </w:p>
    <w:p>
      <w:pPr>
        <w:spacing w:after="140" w:line="276"/>
      </w:pPr>
      <w:r>
        <w:rPr>
          <w:rFonts w:ascii="Georgia" w:cs="Georgia" w:eastAsia="Georgia" w:hAnsi="Georgia"/>
          <w:b w:val="false"/>
          <w:bCs w:val="false"/>
          <w:i w:val="false"/>
          <w:iCs w:val="false"/>
          <w:caps w:val="false"/>
          <w:color w:val="1a1a1a"/>
          <w:sz w:val="21"/>
          <w:szCs w:val="21"/>
        </w:rPr>
        <w:t xml:space="preserve">Landing "In Progress &amp; Upcoming" carries no dated deadlines, so no lapsed items were detected.</w:t>
      </w:r>
    </w:p>
    <w:p>
      <w:pPr>
        <w:pStyle w:val="Heading2"/>
        <w:spacing w:after="90" w:before="220"/>
      </w:pPr>
      <w:r>
        <w:rPr>
          <w:rFonts w:ascii="Georgia" w:cs="Georgia" w:eastAsia="Georgia" w:hAnsi="Georgia"/>
          <w:b w:val="false"/>
          <w:bCs w:val="false"/>
          <w:color w:val="636363"/>
          <w:sz w:val="23"/>
          <w:szCs w:val="23"/>
        </w:rPr>
        <w:t xml:space="preserve">5 · Accessibility &amp; inclusivity</w:t>
      </w:r>
    </w:p>
    <w:p>
      <w:pPr>
        <w:spacing w:after="140" w:line="276"/>
      </w:pPr>
      <w:r>
        <w:rPr>
          <w:rFonts w:ascii="Georgia" w:cs="Georgia" w:eastAsia="Georgia" w:hAnsi="Georgia"/>
          <w:b/>
          <w:bCs/>
          <w:i w:val="false"/>
          <w:iCs w:val="false"/>
          <w:caps w:val="false"/>
          <w:color w:val="b06a1a"/>
          <w:sz w:val="21"/>
          <w:szCs w:val="21"/>
        </w:rPr>
        <w:t xml:space="preserve">ARIA under-applied (MEDIUM, worsened). </w:t>
      </w:r>
      <w:r>
        <w:rPr>
          <w:rFonts w:ascii="Georgia" w:cs="Georgia" w:eastAsia="Georgia" w:hAnsi="Georgia"/>
          <w:b w:val="false"/>
          <w:bCs w:val="false"/>
          <w:i w:val="false"/>
          <w:iCs w:val="false"/>
          <w:caps w:val="false"/>
          <w:color w:val="1a1a1a"/>
          <w:sz w:val="21"/>
          <w:szCs w:val="21"/>
        </w:rPr>
        <w:t xml:space="preserve">Only 10 of 34 populated dashboards carry aria-* / role markup — down from 12 last week. The other 24 expose no landmarks or labels to assistive technology. This tracks the same cohorts as the navigation regression: the pages missing nav are also missing ARIA.</w:t>
      </w:r>
    </w:p>
    <w:p>
      <w:pPr>
        <w:spacing w:after="140" w:line="276"/>
      </w:pPr>
      <w:r>
        <w:rPr>
          <w:rFonts w:ascii="Georgia" w:cs="Georgia" w:eastAsia="Georgia" w:hAnsi="Georgia"/>
          <w:b/>
          <w:bCs/>
          <w:i w:val="false"/>
          <w:iCs w:val="false"/>
          <w:caps w:val="false"/>
          <w:color w:val="2e6b3a"/>
          <w:sz w:val="21"/>
          <w:szCs w:val="21"/>
        </w:rPr>
        <w:t xml:space="preserve">Color contrast passes AA. </w:t>
      </w:r>
      <w:r>
        <w:rPr>
          <w:rFonts w:ascii="Georgia" w:cs="Georgia" w:eastAsia="Georgia" w:hAnsi="Georgia"/>
          <w:b w:val="false"/>
          <w:bCs w:val="false"/>
          <w:i w:val="false"/>
          <w:iCs w:val="false"/>
          <w:caps w:val="false"/>
          <w:color w:val="1a1a1a"/>
          <w:sz w:val="21"/>
          <w:szCs w:val="21"/>
        </w:rPr>
        <w:t xml:space="preserve">Muted text #636363 on the #fafaf7 background computes to 5.75:1, clearing WCAG AA for normal text (4.5:1). It falls short of AAA (7:1); acceptable but not headroom-rich for body copy.</w:t>
      </w:r>
    </w:p>
    <w:p>
      <w:pPr>
        <w:spacing w:after="140" w:line="276"/>
      </w:pPr>
      <w:r>
        <w:rPr>
          <w:rFonts w:ascii="Georgia" w:cs="Georgia" w:eastAsia="Georgia" w:hAnsi="Georgia"/>
          <w:b/>
          <w:bCs/>
          <w:i w:val="false"/>
          <w:iCs w:val="false"/>
          <w:caps w:val="false"/>
          <w:color w:val="2e6b3a"/>
          <w:sz w:val="21"/>
          <w:szCs w:val="21"/>
        </w:rPr>
        <w:t xml:space="preserve">Tables use header markup. </w:t>
      </w:r>
      <w:r>
        <w:rPr>
          <w:rFonts w:ascii="Georgia" w:cs="Georgia" w:eastAsia="Georgia" w:hAnsi="Georgia"/>
          <w:b w:val="false"/>
          <w:bCs w:val="false"/>
          <w:i w:val="false"/>
          <w:iCs w:val="false"/>
          <w:caps w:val="false"/>
          <w:color w:val="1a1a1a"/>
          <w:sz w:val="21"/>
          <w:szCs w:val="21"/>
        </w:rPr>
        <w:t xml:space="preserve">Every dashboard containing a &lt;table&gt; uses &lt;th&gt; header cells; no header-less data tables were found.</w:t>
      </w:r>
    </w:p>
    <w:p>
      <w:pPr>
        <w:pStyle w:val="Heading2"/>
        <w:spacing w:after="90" w:before="220"/>
      </w:pPr>
      <w:r>
        <w:rPr>
          <w:rFonts w:ascii="Georgia" w:cs="Georgia" w:eastAsia="Georgia" w:hAnsi="Georgia"/>
          <w:b w:val="false"/>
          <w:bCs w:val="false"/>
          <w:color w:val="636363"/>
          <w:sz w:val="23"/>
          <w:szCs w:val="23"/>
        </w:rPr>
        <w:t xml:space="preserve">6 · Collaboration infrastructure</w:t>
      </w:r>
    </w:p>
    <w:p>
      <w:pPr>
        <w:spacing w:after="140" w:line="276"/>
      </w:pPr>
      <w:r>
        <w:rPr>
          <w:rFonts w:ascii="Georgia" w:cs="Georgia" w:eastAsia="Georgia" w:hAnsi="Georgia"/>
          <w:b w:val="false"/>
          <w:bCs w:val="false"/>
          <w:i w:val="false"/>
          <w:iCs w:val="false"/>
          <w:caps w:val="false"/>
          <w:color w:val="1a1a1a"/>
          <w:sz w:val="21"/>
          <w:szCs w:val="21"/>
        </w:rPr>
        <w:t xml:space="preserve">CONTRIBUTING.md — present at repo root, </w:t>
      </w:r>
      <w:r>
        <w:rPr>
          <w:rFonts w:ascii="Georgia" w:cs="Georgia" w:eastAsia="Georgia" w:hAnsi="Georgia"/>
          <w:b w:val="false"/>
          <w:bCs w:val="false"/>
          <w:i w:val="false"/>
          <w:iCs w:val="false"/>
          <w:caps w:val="false"/>
          <w:color w:val="1a1a1a"/>
          <w:sz w:val="21"/>
          <w:szCs w:val="21"/>
        </w:rPr>
        <w:t xml:space="preserve">with data-error, new-gap and add-citation workflows and an explicit GOLD/SILVER/BRONZE source-tier standard (3+ independent sources = GOLD; PMIDs required, DOIs/NCTs acceptable).</w:t>
      </w:r>
    </w:p>
    <w:p>
      <w:pPr>
        <w:spacing w:after="140" w:line="276"/>
      </w:pPr>
      <w:r>
        <w:rPr>
          <w:rFonts w:ascii="Georgia" w:cs="Georgia" w:eastAsia="Georgia" w:hAnsi="Georgia"/>
          <w:b w:val="false"/>
          <w:bCs w:val="false"/>
          <w:i w:val="false"/>
          <w:iCs w:val="false"/>
          <w:caps w:val="false"/>
          <w:color w:val="1a1a1a"/>
          <w:sz w:val="21"/>
          <w:szCs w:val="21"/>
        </w:rPr>
        <w:t xml:space="preserve">Citation format — present but not machine-readable. </w:t>
      </w:r>
      <w:r>
        <w:rPr>
          <w:rFonts w:ascii="Georgia" w:cs="Georgia" w:eastAsia="Georgia" w:hAnsi="Georgia"/>
          <w:b w:val="false"/>
          <w:bCs w:val="false"/>
          <w:i w:val="false"/>
          <w:iCs w:val="false"/>
          <w:caps w:val="false"/>
          <w:color w:val="1a1a1a"/>
          <w:sz w:val="21"/>
          <w:szCs w:val="21"/>
        </w:rPr>
        <w:t xml:space="preserve">CONTRIBUTING.md includes a human-readable "please cite" block, but there is no CITATION.cff, so GitHub cannot render a "Cite this repository" button (LOW).</w:t>
      </w:r>
    </w:p>
    <w:p>
      <w:pPr>
        <w:spacing w:after="140" w:line="276"/>
      </w:pPr>
      <w:r>
        <w:rPr>
          <w:rFonts w:ascii="Georgia" w:cs="Georgia" w:eastAsia="Georgia" w:hAnsi="Georgia"/>
          <w:b w:val="false"/>
          <w:bCs w:val="false"/>
          <w:i w:val="false"/>
          <w:iCs w:val="false"/>
          <w:caps w:val="false"/>
          <w:color w:val="1a1a1a"/>
          <w:sz w:val="21"/>
          <w:szCs w:val="21"/>
        </w:rPr>
        <w:t xml:space="preserve">GitHub issue templates — 4 present: </w:t>
      </w:r>
      <w:r>
        <w:rPr>
          <w:rFonts w:ascii="Georgia" w:cs="Georgia" w:eastAsia="Georgia" w:hAnsi="Georgia"/>
          <w:b w:val="false"/>
          <w:bCs w:val="false"/>
          <w:i w:val="false"/>
          <w:iCs w:val="false"/>
          <w:caps w:val="false"/>
          <w:color w:val="1a1a1a"/>
          <w:sz w:val="21"/>
          <w:szCs w:val="21"/>
        </w:rPr>
        <w:t xml:space="preserve">bug_report, data_error, feature_request, new_gap. No config.yml, so the template chooser is unconfigured (LOW).</w:t>
      </w:r>
    </w:p>
    <w:p>
      <w:pPr>
        <w:pStyle w:val="Heading1"/>
        <w:spacing w:after="120" w:before="300"/>
      </w:pPr>
      <w:r>
        <w:rPr>
          <w:rFonts w:ascii="Georgia" w:cs="Georgia" w:eastAsia="Georgia" w:hAnsi="Georgia"/>
          <w:b w:val="false"/>
          <w:bCs w:val="false"/>
          <w:color w:val="1a1a1a"/>
          <w:sz w:val="28"/>
          <w:szCs w:val="28"/>
        </w:rPr>
        <w:t xml:space="preserve">Priority action items</w:t>
      </w:r>
    </w:p>
    <w:p>
      <w:pPr>
        <w:pStyle w:val="Heading2"/>
        <w:spacing w:after="90" w:before="220"/>
      </w:pPr>
      <w:r>
        <w:rPr>
          <w:rFonts w:ascii="Georgia" w:cs="Georgia" w:eastAsia="Georgia" w:hAnsi="Georgia"/>
          <w:b w:val="false"/>
          <w:bCs w:val="false"/>
          <w:color w:val="636363"/>
          <w:sz w:val="23"/>
          <w:szCs w:val="23"/>
        </w:rPr>
        <w:t xml:space="preserve">HIGH</w:t>
      </w:r>
    </w:p>
    <w:p>
      <w:pPr>
        <w:pStyle w:val="ListParagraph"/>
        <w:numPr>
          <w:ilvl w:val="0"/>
          <w:numId w:val="1"/>
        </w:numPr>
        <w:spacing w:after="70" w:line="270"/>
      </w:pPr>
      <w:r>
        <w:rPr>
          <w:rFonts w:ascii="Georgia" w:cs="Georgia" w:eastAsia="Georgia" w:hAnsi="Georgia"/>
          <w:b/>
          <w:bCs/>
          <w:i w:val="false"/>
          <w:iCs w:val="false"/>
          <w:caps w:val="false"/>
          <w:color w:val="1a1a1a"/>
          <w:sz w:val="21"/>
          <w:szCs w:val="21"/>
        </w:rPr>
        <w:t xml:space="preserve">Unblock the deploy. </w:t>
      </w:r>
      <w:r>
        <w:rPr>
          <w:rFonts w:ascii="Georgia" w:cs="Georgia" w:eastAsia="Georgia" w:hAnsi="Georgia"/>
          <w:b w:val="false"/>
          <w:bCs w:val="false"/>
          <w:i w:val="false"/>
          <w:iCs w:val="false"/>
          <w:caps w:val="false"/>
          <w:color w:val="1a1a1a"/>
          <w:sz w:val="21"/>
          <w:szCs w:val="21"/>
        </w:rPr>
        <w:t xml:space="preserve">Authenticate git locally, push the 75 pending commits, then rebuild docs/Dashboards/ so the public site stops serving April builds.</w:t>
      </w:r>
    </w:p>
    <w:p>
      <w:pPr>
        <w:pStyle w:val="ListParagraph"/>
        <w:numPr>
          <w:ilvl w:val="0"/>
          <w:numId w:val="1"/>
        </w:numPr>
        <w:spacing w:after="70" w:line="270"/>
      </w:pPr>
      <w:r>
        <w:rPr>
          <w:rFonts w:ascii="Georgia" w:cs="Georgia" w:eastAsia="Georgia" w:hAnsi="Georgia"/>
          <w:b/>
          <w:bCs/>
          <w:i w:val="false"/>
          <w:iCs w:val="false"/>
          <w:caps w:val="false"/>
          <w:color w:val="1a1a1a"/>
          <w:sz w:val="21"/>
          <w:szCs w:val="21"/>
        </w:rPr>
        <w:t xml:space="preserve">Fix the navigation regression. </w:t>
      </w:r>
      <w:r>
        <w:rPr>
          <w:rFonts w:ascii="Georgia" w:cs="Georgia" w:eastAsia="Georgia" w:hAnsi="Georgia"/>
          <w:b w:val="false"/>
          <w:bCs w:val="false"/>
          <w:i w:val="false"/>
          <w:iCs w:val="false"/>
          <w:caps w:val="false"/>
          <w:color w:val="1a1a1a"/>
          <w:sz w:val="21"/>
          <w:szCs w:val="21"/>
        </w:rPr>
        <w:t xml:space="preserve">Make postprocess_dashboards.py the mandatory final stage of every build so all 34 dashboards get the full nav bar, hub back-link and ARIA. Seven currently have none.</w:t>
      </w:r>
    </w:p>
    <w:p>
      <w:pPr>
        <w:pStyle w:val="ListParagraph"/>
        <w:numPr>
          <w:ilvl w:val="0"/>
          <w:numId w:val="1"/>
        </w:numPr>
        <w:spacing w:after="70" w:line="270"/>
      </w:pPr>
      <w:r>
        <w:rPr>
          <w:rFonts w:ascii="Georgia" w:cs="Georgia" w:eastAsia="Georgia" w:hAnsi="Georgia"/>
          <w:b/>
          <w:bCs/>
          <w:i w:val="false"/>
          <w:iCs w:val="false"/>
          <w:caps w:val="false"/>
          <w:color w:val="1a1a1a"/>
          <w:sz w:val="21"/>
          <w:szCs w:val="21"/>
        </w:rPr>
        <w:t xml:space="preserve">Resolve the landing 404. </w:t>
      </w:r>
      <w:r>
        <w:rPr>
          <w:rFonts w:ascii="Georgia" w:cs="Georgia" w:eastAsia="Georgia" w:hAnsi="Georgia"/>
          <w:b w:val="false"/>
          <w:bCs w:val="false"/>
          <w:i w:val="false"/>
          <w:iCs w:val="false"/>
          <w:caps w:val="false"/>
          <w:color w:val="1a1a1a"/>
          <w:sz w:val="21"/>
          <w:szCs w:val="21"/>
        </w:rPr>
        <w:t xml:space="preserve">Reconcile the Islet_Drug_Repurposing / Drug_Repurposing_Islet naming collision — deploy the linked file or repoint index.html to the deployed one.</w:t>
      </w:r>
    </w:p>
    <w:p>
      <w:pPr>
        <w:pStyle w:val="ListParagraph"/>
        <w:numPr>
          <w:ilvl w:val="0"/>
          <w:numId w:val="1"/>
        </w:numPr>
        <w:spacing w:after="70" w:line="270"/>
      </w:pPr>
      <w:r>
        <w:rPr>
          <w:rFonts w:ascii="Georgia" w:cs="Georgia" w:eastAsia="Georgia" w:hAnsi="Georgia"/>
          <w:b/>
          <w:bCs/>
          <w:i w:val="false"/>
          <w:iCs w:val="false"/>
          <w:caps w:val="false"/>
          <w:color w:val="1a1a1a"/>
          <w:sz w:val="21"/>
          <w:szCs w:val="21"/>
        </w:rPr>
        <w:t xml:space="preserve">Fix Prediction_Ledger.html. </w:t>
      </w:r>
      <w:r>
        <w:rPr>
          <w:rFonts w:ascii="Georgia" w:cs="Georgia" w:eastAsia="Georgia" w:hAnsi="Georgia"/>
          <w:b w:val="false"/>
          <w:bCs w:val="false"/>
          <w:i w:val="false"/>
          <w:iCs w:val="false"/>
          <w:caps w:val="false"/>
          <w:color w:val="1a1a1a"/>
          <w:sz w:val="21"/>
          <w:szCs w:val="21"/>
        </w:rPr>
        <w:t xml:space="preserve">It is 0 bytes and outside the pipeline; either wire build_prediction_ledger.py into the runner or remove the stub.</w:t>
      </w:r>
    </w:p>
    <w:p>
      <w:pPr>
        <w:pStyle w:val="Heading2"/>
        <w:spacing w:after="90" w:before="220"/>
      </w:pPr>
      <w:r>
        <w:rPr>
          <w:rFonts w:ascii="Georgia" w:cs="Georgia" w:eastAsia="Georgia" w:hAnsi="Georgia"/>
          <w:b w:val="false"/>
          <w:bCs w:val="false"/>
          <w:color w:val="636363"/>
          <w:sz w:val="23"/>
          <w:szCs w:val="23"/>
        </w:rPr>
        <w:t xml:space="preserve">MEDIUM</w:t>
      </w:r>
    </w:p>
    <w:p>
      <w:pPr>
        <w:pStyle w:val="ListParagraph"/>
        <w:numPr>
          <w:ilvl w:val="0"/>
          <w:numId w:val="1"/>
        </w:numPr>
        <w:spacing w:after="70" w:line="270"/>
      </w:pPr>
      <w:r>
        <w:rPr>
          <w:rFonts w:ascii="Georgia" w:cs="Georgia" w:eastAsia="Georgia" w:hAnsi="Georgia"/>
          <w:b/>
          <w:bCs/>
          <w:i w:val="false"/>
          <w:iCs w:val="false"/>
          <w:caps w:val="false"/>
          <w:color w:val="1a1a1a"/>
          <w:sz w:val="21"/>
          <w:szCs w:val="21"/>
        </w:rPr>
        <w:t xml:space="preserve">Restore ARIA across all dashboards </w:t>
      </w:r>
      <w:r>
        <w:rPr>
          <w:rFonts w:ascii="Georgia" w:cs="Georgia" w:eastAsia="Georgia" w:hAnsi="Georgia"/>
          <w:b w:val="false"/>
          <w:bCs w:val="false"/>
          <w:i w:val="false"/>
          <w:iCs w:val="false"/>
          <w:caps w:val="false"/>
          <w:color w:val="1a1a1a"/>
          <w:sz w:val="21"/>
          <w:szCs w:val="21"/>
        </w:rPr>
        <w:t xml:space="preserve">as part of the same post-processing fix (currently 10 of 34).</w:t>
      </w:r>
    </w:p>
    <w:p>
      <w:pPr>
        <w:pStyle w:val="ListParagraph"/>
        <w:numPr>
          <w:ilvl w:val="0"/>
          <w:numId w:val="1"/>
        </w:numPr>
        <w:spacing w:after="70" w:line="270"/>
      </w:pPr>
      <w:r>
        <w:rPr>
          <w:rFonts w:ascii="Georgia" w:cs="Georgia" w:eastAsia="Georgia" w:hAnsi="Georgia"/>
          <w:b/>
          <w:bCs/>
          <w:i w:val="false"/>
          <w:iCs w:val="false"/>
          <w:caps w:val="false"/>
          <w:color w:val="1a1a1a"/>
          <w:sz w:val="21"/>
          <w:szCs w:val="21"/>
        </w:rPr>
        <w:t xml:space="preserve">Repair the 7 malformed PubMed links </w:t>
      </w:r>
      <w:r>
        <w:rPr>
          <w:rFonts w:ascii="Georgia" w:cs="Georgia" w:eastAsia="Georgia" w:hAnsi="Georgia"/>
          <w:b w:val="false"/>
          <w:bCs w:val="false"/>
          <w:i w:val="false"/>
          <w:iCs w:val="false"/>
          <w:caps w:val="false"/>
          <w:color w:val="1a1a1a"/>
          <w:sz w:val="21"/>
          <w:szCs w:val="21"/>
        </w:rPr>
        <w:t xml:space="preserve">in Drug_Repurposing_Islet (NCT id + free-text hrefs).</w:t>
      </w:r>
    </w:p>
    <w:p>
      <w:pPr>
        <w:pStyle w:val="ListParagraph"/>
        <w:numPr>
          <w:ilvl w:val="0"/>
          <w:numId w:val="1"/>
        </w:numPr>
        <w:spacing w:after="70" w:line="270"/>
      </w:pPr>
      <w:r>
        <w:rPr>
          <w:rFonts w:ascii="Georgia" w:cs="Georgia" w:eastAsia="Georgia" w:hAnsi="Georgia"/>
          <w:b/>
          <w:bCs/>
          <w:i w:val="false"/>
          <w:iCs w:val="false"/>
          <w:caps w:val="false"/>
          <w:color w:val="1a1a1a"/>
          <w:sz w:val="21"/>
          <w:szCs w:val="21"/>
        </w:rPr>
        <w:t xml:space="preserve">Add citations </w:t>
      </w:r>
      <w:r>
        <w:rPr>
          <w:rFonts w:ascii="Georgia" w:cs="Georgia" w:eastAsia="Georgia" w:hAnsi="Georgia"/>
          <w:b w:val="false"/>
          <w:bCs w:val="false"/>
          <w:i w:val="false"/>
          <w:iCs w:val="false"/>
          <w:caps w:val="false"/>
          <w:color w:val="1a1a1a"/>
          <w:sz w:val="21"/>
          <w:szCs w:val="21"/>
        </w:rPr>
        <w:t xml:space="preserve">to Generic_Drug_Catalog and LADA_Prevalence (2 unique PMIDs each).</w:t>
      </w:r>
    </w:p>
    <w:p>
      <w:pPr>
        <w:pStyle w:val="ListParagraph"/>
        <w:numPr>
          <w:ilvl w:val="0"/>
          <w:numId w:val="1"/>
        </w:numPr>
        <w:spacing w:after="70" w:line="270"/>
      </w:pPr>
      <w:r>
        <w:rPr>
          <w:rFonts w:ascii="Georgia" w:cs="Georgia" w:eastAsia="Georgia" w:hAnsi="Georgia"/>
          <w:b/>
          <w:bCs/>
          <w:i w:val="false"/>
          <w:iCs w:val="false"/>
          <w:caps w:val="false"/>
          <w:color w:val="1a1a1a"/>
          <w:sz w:val="21"/>
          <w:szCs w:val="21"/>
        </w:rPr>
        <w:t xml:space="preserve">Refresh the trial snapshot. </w:t>
      </w:r>
      <w:r>
        <w:rPr>
          <w:rFonts w:ascii="Georgia" w:cs="Georgia" w:eastAsia="Georgia" w:hAnsi="Georgia"/>
          <w:b w:val="false"/>
          <w:bCs w:val="false"/>
          <w:i w:val="false"/>
          <w:iCs w:val="false"/>
          <w:caps w:val="false"/>
          <w:color w:val="1a1a1a"/>
          <w:sz w:val="21"/>
          <w:szCs w:val="21"/>
        </w:rPr>
        <w:t xml:space="preserve">The daily ClinicalTrials pull last produced data on 2026-07-17; restart it so the corpus is not 3+ weeks stale.</w:t>
      </w:r>
    </w:p>
    <w:p>
      <w:pPr>
        <w:pStyle w:val="ListParagraph"/>
        <w:numPr>
          <w:ilvl w:val="0"/>
          <w:numId w:val="1"/>
        </w:numPr>
        <w:spacing w:after="70" w:line="270"/>
      </w:pPr>
      <w:r>
        <w:rPr>
          <w:rFonts w:ascii="Georgia" w:cs="Georgia" w:eastAsia="Georgia" w:hAnsi="Georgia"/>
          <w:b/>
          <w:bCs/>
          <w:i w:val="false"/>
          <w:iCs w:val="false"/>
          <w:caps w:val="false"/>
          <w:color w:val="1a1a1a"/>
          <w:sz w:val="21"/>
          <w:szCs w:val="21"/>
        </w:rPr>
        <w:t xml:space="preserve">Drive the trial count from one computed value </w:t>
      </w:r>
      <w:r>
        <w:rPr>
          <w:rFonts w:ascii="Georgia" w:cs="Georgia" w:eastAsia="Georgia" w:hAnsi="Georgia"/>
          <w:b w:val="false"/>
          <w:bCs w:val="false"/>
          <w:i w:val="false"/>
          <w:iCs w:val="false"/>
          <w:caps w:val="false"/>
          <w:color w:val="1a1a1a"/>
          <w:sz w:val="21"/>
          <w:szCs w:val="21"/>
        </w:rPr>
        <w:t xml:space="preserve">so the landing and internal figures never diverge again.</w:t>
      </w:r>
    </w:p>
    <w:p>
      <w:pPr>
        <w:pStyle w:val="Heading2"/>
        <w:spacing w:after="90" w:before="220"/>
      </w:pPr>
      <w:r>
        <w:rPr>
          <w:rFonts w:ascii="Georgia" w:cs="Georgia" w:eastAsia="Georgia" w:hAnsi="Georgia"/>
          <w:b w:val="false"/>
          <w:bCs w:val="false"/>
          <w:color w:val="636363"/>
          <w:sz w:val="23"/>
          <w:szCs w:val="23"/>
        </w:rPr>
        <w:t xml:space="preserve">LOW</w:t>
      </w:r>
    </w:p>
    <w:p>
      <w:pPr>
        <w:pStyle w:val="ListParagraph"/>
        <w:numPr>
          <w:ilvl w:val="0"/>
          <w:numId w:val="1"/>
        </w:numPr>
        <w:spacing w:after="70" w:line="270"/>
      </w:pPr>
      <w:r>
        <w:rPr>
          <w:rFonts w:ascii="Georgia" w:cs="Georgia" w:eastAsia="Georgia" w:hAnsi="Georgia"/>
          <w:b/>
          <w:bCs/>
          <w:i w:val="false"/>
          <w:iCs w:val="false"/>
          <w:caps w:val="false"/>
          <w:color w:val="1a1a1a"/>
          <w:sz w:val="21"/>
          <w:szCs w:val="21"/>
        </w:rPr>
        <w:t xml:space="preserve">Add a CITATION.cff </w:t>
      </w:r>
      <w:r>
        <w:rPr>
          <w:rFonts w:ascii="Georgia" w:cs="Georgia" w:eastAsia="Georgia" w:hAnsi="Georgia"/>
          <w:b w:val="false"/>
          <w:bCs w:val="false"/>
          <w:i w:val="false"/>
          <w:iCs w:val="false"/>
          <w:caps w:val="false"/>
          <w:color w:val="1a1a1a"/>
          <w:sz w:val="21"/>
          <w:szCs w:val="21"/>
        </w:rPr>
        <w:t xml:space="preserve">for the GitHub "Cite this repository" button.</w:t>
      </w:r>
    </w:p>
    <w:p>
      <w:pPr>
        <w:pStyle w:val="ListParagraph"/>
        <w:numPr>
          <w:ilvl w:val="0"/>
          <w:numId w:val="1"/>
        </w:numPr>
        <w:spacing w:after="70" w:line="270"/>
      </w:pPr>
      <w:r>
        <w:rPr>
          <w:rFonts w:ascii="Georgia" w:cs="Georgia" w:eastAsia="Georgia" w:hAnsi="Georgia"/>
          <w:b/>
          <w:bCs/>
          <w:i w:val="false"/>
          <w:iCs w:val="false"/>
          <w:caps w:val="false"/>
          <w:color w:val="1a1a1a"/>
          <w:sz w:val="21"/>
          <w:szCs w:val="21"/>
        </w:rPr>
        <w:t xml:space="preserve">Whitelist Acronym_Database and Methodology </w:t>
      </w:r>
      <w:r>
        <w:rPr>
          <w:rFonts w:ascii="Georgia" w:cs="Georgia" w:eastAsia="Georgia" w:hAnsi="Georgia"/>
          <w:b w:val="false"/>
          <w:bCs w:val="false"/>
          <w:i w:val="false"/>
          <w:iCs w:val="false"/>
          <w:caps w:val="false"/>
          <w:color w:val="1a1a1a"/>
          <w:sz w:val="21"/>
          <w:szCs w:val="21"/>
        </w:rPr>
        <w:t xml:space="preserve">from the zero-PMID rule so utility pages stop being flagged HIGH.</w:t>
      </w:r>
    </w:p>
    <w:p>
      <w:pPr>
        <w:pStyle w:val="ListParagraph"/>
        <w:numPr>
          <w:ilvl w:val="0"/>
          <w:numId w:val="1"/>
        </w:numPr>
        <w:spacing w:after="70" w:line="270"/>
      </w:pPr>
      <w:r>
        <w:rPr>
          <w:rFonts w:ascii="Georgia" w:cs="Georgia" w:eastAsia="Georgia" w:hAnsi="Georgia"/>
          <w:b/>
          <w:bCs/>
          <w:i w:val="false"/>
          <w:iCs w:val="false"/>
          <w:caps w:val="false"/>
          <w:color w:val="1a1a1a"/>
          <w:sz w:val="21"/>
          <w:szCs w:val="21"/>
        </w:rPr>
        <w:t xml:space="preserve">Add .github/ISSUE_TEMPLATE/config.yml </w:t>
      </w:r>
      <w:r>
        <w:rPr>
          <w:rFonts w:ascii="Georgia" w:cs="Georgia" w:eastAsia="Georgia" w:hAnsi="Georgia"/>
          <w:b w:val="false"/>
          <w:bCs w:val="false"/>
          <w:i w:val="false"/>
          <w:iCs w:val="false"/>
          <w:caps w:val="false"/>
          <w:color w:val="1a1a1a"/>
          <w:sz w:val="21"/>
          <w:szCs w:val="21"/>
        </w:rPr>
        <w:t xml:space="preserve">to configure the issue-template chooser.</w:t>
      </w:r>
    </w:p>
    <w:p>
      <w:pPr>
        <w:pStyle w:val="Heading1"/>
        <w:spacing w:after="120" w:before="300"/>
      </w:pPr>
      <w:r>
        <w:rPr>
          <w:rFonts w:ascii="Georgia" w:cs="Georgia" w:eastAsia="Georgia" w:hAnsi="Georgia"/>
          <w:b w:val="false"/>
          <w:bCs w:val="false"/>
          <w:color w:val="1a1a1a"/>
          <w:sz w:val="28"/>
          <w:szCs w:val="28"/>
        </w:rPr>
        <w:t xml:space="preserve">Comparison to previous audit (August 2, 2026)</w:t>
      </w:r>
    </w:p>
    <w:p>
      <w:pPr>
        <w:spacing w:after="140" w:line="276"/>
      </w:pPr>
      <w:r>
        <w:rPr>
          <w:rFonts w:ascii="Georgia" w:cs="Georgia" w:eastAsia="Georgia" w:hAnsi="Georgia"/>
          <w:b w:val="false"/>
          <w:bCs w:val="false"/>
          <w:i w:val="false"/>
          <w:iCs w:val="false"/>
          <w:caps w:val="false"/>
          <w:color w:val="1a1a1a"/>
          <w:sz w:val="21"/>
          <w:szCs w:val="21"/>
        </w:rPr>
        <w:t xml:space="preserve">Regressions and carries dominate this cycle; nothing net-new was resolved.</w:t>
      </w:r>
    </w:p>
    <w:p>
      <w:pPr>
        <w:pStyle w:val="ListParagraph"/>
        <w:numPr>
          <w:ilvl w:val="0"/>
          <w:numId w:val="1"/>
        </w:numPr>
        <w:spacing w:after="70" w:line="270"/>
      </w:pPr>
      <w:r>
        <w:rPr>
          <w:rFonts w:ascii="Georgia" w:cs="Georgia" w:eastAsia="Georgia" w:hAnsi="Georgia"/>
          <w:b/>
          <w:bCs/>
          <w:i w:val="false"/>
          <w:iCs w:val="false"/>
          <w:caps w:val="false"/>
          <w:color w:val="9c2b2b"/>
          <w:sz w:val="21"/>
          <w:szCs w:val="21"/>
        </w:rPr>
        <w:t xml:space="preserve">Navigation — worse. </w:t>
      </w:r>
      <w:r>
        <w:rPr>
          <w:rFonts w:ascii="Georgia" w:cs="Georgia" w:eastAsia="Georgia" w:hAnsi="Georgia"/>
          <w:b w:val="false"/>
          <w:bCs w:val="false"/>
          <w:i w:val="false"/>
          <w:iCs w:val="false"/>
          <w:caps w:val="false"/>
          <w:color w:val="1a1a1a"/>
          <w:sz w:val="21"/>
          <w:szCs w:val="21"/>
        </w:rPr>
        <w:t xml:space="preserve">No-nav/no-back-link dashboards rose from 6 to 7.</w:t>
      </w:r>
    </w:p>
    <w:p>
      <w:pPr>
        <w:pStyle w:val="ListParagraph"/>
        <w:numPr>
          <w:ilvl w:val="0"/>
          <w:numId w:val="1"/>
        </w:numPr>
        <w:spacing w:after="70" w:line="270"/>
      </w:pPr>
      <w:r>
        <w:rPr>
          <w:rFonts w:ascii="Georgia" w:cs="Georgia" w:eastAsia="Georgia" w:hAnsi="Georgia"/>
          <w:b/>
          <w:bCs/>
          <w:i w:val="false"/>
          <w:iCs w:val="false"/>
          <w:caps w:val="false"/>
          <w:color w:val="9c2b2b"/>
          <w:sz w:val="21"/>
          <w:szCs w:val="21"/>
        </w:rPr>
        <w:t xml:space="preserve">ARIA — worse. </w:t>
      </w:r>
      <w:r>
        <w:rPr>
          <w:rFonts w:ascii="Georgia" w:cs="Georgia" w:eastAsia="Georgia" w:hAnsi="Georgia"/>
          <w:b w:val="false"/>
          <w:bCs w:val="false"/>
          <w:i w:val="false"/>
          <w:iCs w:val="false"/>
          <w:caps w:val="false"/>
          <w:color w:val="1a1a1a"/>
          <w:sz w:val="21"/>
          <w:szCs w:val="21"/>
        </w:rPr>
        <w:t xml:space="preserve">Dashboards with ARIA fell from 12 to 10 of 34.</w:t>
      </w:r>
    </w:p>
    <w:p>
      <w:pPr>
        <w:pStyle w:val="ListParagraph"/>
        <w:numPr>
          <w:ilvl w:val="0"/>
          <w:numId w:val="1"/>
        </w:numPr>
        <w:spacing w:after="70" w:line="270"/>
      </w:pPr>
      <w:r>
        <w:rPr>
          <w:rFonts w:ascii="Georgia" w:cs="Georgia" w:eastAsia="Georgia" w:hAnsi="Georgia"/>
          <w:b/>
          <w:bCs/>
          <w:i w:val="false"/>
          <w:iCs w:val="false"/>
          <w:caps w:val="false"/>
          <w:color w:val="9c2b2b"/>
          <w:sz w:val="21"/>
          <w:szCs w:val="21"/>
        </w:rPr>
        <w:t xml:space="preserve">Deploy backlog — worse. </w:t>
      </w:r>
      <w:r>
        <w:rPr>
          <w:rFonts w:ascii="Georgia" w:cs="Georgia" w:eastAsia="Georgia" w:hAnsi="Georgia"/>
          <w:b w:val="false"/>
          <w:bCs w:val="false"/>
          <w:i w:val="false"/>
          <w:iCs w:val="false"/>
          <w:caps w:val="false"/>
          <w:color w:val="1a1a1a"/>
          <w:sz w:val="21"/>
          <w:szCs w:val="21"/>
        </w:rPr>
        <w:t xml:space="preserve">Unpushed commits rose from 66 to 75; docs/ mirror still ~4.5 months stale.</w:t>
      </w:r>
    </w:p>
    <w:p>
      <w:pPr>
        <w:pStyle w:val="ListParagraph"/>
        <w:numPr>
          <w:ilvl w:val="0"/>
          <w:numId w:val="1"/>
        </w:numPr>
        <w:spacing w:after="70" w:line="270"/>
      </w:pPr>
      <w:r>
        <w:rPr>
          <w:rFonts w:ascii="Georgia" w:cs="Georgia" w:eastAsia="Georgia" w:hAnsi="Georgia"/>
          <w:b/>
          <w:bCs/>
          <w:i w:val="false"/>
          <w:iCs w:val="false"/>
          <w:caps w:val="false"/>
          <w:color w:val="b06a1a"/>
          <w:sz w:val="21"/>
          <w:szCs w:val="21"/>
        </w:rPr>
        <w:t xml:space="preserve">Landing 404 — carried. </w:t>
      </w:r>
      <w:r>
        <w:rPr>
          <w:rFonts w:ascii="Georgia" w:cs="Georgia" w:eastAsia="Georgia" w:hAnsi="Georgia"/>
          <w:b w:val="false"/>
          <w:bCs w:val="false"/>
          <w:i w:val="false"/>
          <w:iCs w:val="false"/>
          <w:caps w:val="false"/>
          <w:color w:val="1a1a1a"/>
          <w:sz w:val="21"/>
          <w:szCs w:val="21"/>
        </w:rPr>
        <w:t xml:space="preserve">Islet_Drug_Repurposing link still broken.</w:t>
      </w:r>
    </w:p>
    <w:p>
      <w:pPr>
        <w:pStyle w:val="ListParagraph"/>
        <w:numPr>
          <w:ilvl w:val="0"/>
          <w:numId w:val="1"/>
        </w:numPr>
        <w:spacing w:after="70" w:line="270"/>
      </w:pPr>
      <w:r>
        <w:rPr>
          <w:rFonts w:ascii="Georgia" w:cs="Georgia" w:eastAsia="Georgia" w:hAnsi="Georgia"/>
          <w:b/>
          <w:bCs/>
          <w:i w:val="false"/>
          <w:iCs w:val="false"/>
          <w:caps w:val="false"/>
          <w:color w:val="b06a1a"/>
          <w:sz w:val="21"/>
          <w:szCs w:val="21"/>
        </w:rPr>
        <w:t xml:space="preserve">Prediction_Ledger — carried. </w:t>
      </w:r>
      <w:r>
        <w:rPr>
          <w:rFonts w:ascii="Georgia" w:cs="Georgia" w:eastAsia="Georgia" w:hAnsi="Georgia"/>
          <w:b w:val="false"/>
          <w:bCs w:val="false"/>
          <w:i w:val="false"/>
          <w:iCs w:val="false"/>
          <w:caps w:val="false"/>
          <w:color w:val="1a1a1a"/>
          <w:sz w:val="21"/>
          <w:szCs w:val="21"/>
        </w:rPr>
        <w:t xml:space="preserve">Still 0 bytes.</w:t>
      </w:r>
    </w:p>
    <w:p>
      <w:pPr>
        <w:pStyle w:val="ListParagraph"/>
        <w:numPr>
          <w:ilvl w:val="0"/>
          <w:numId w:val="1"/>
        </w:numPr>
        <w:spacing w:after="70" w:line="270"/>
      </w:pPr>
      <w:r>
        <w:rPr>
          <w:rFonts w:ascii="Georgia" w:cs="Georgia" w:eastAsia="Georgia" w:hAnsi="Georgia"/>
          <w:b w:val="false"/>
          <w:bCs w:val="false"/>
          <w:i w:val="false"/>
          <w:iCs w:val="false"/>
          <w:caps w:val="false"/>
          <w:color w:val="1a1a1a"/>
          <w:sz w:val="21"/>
          <w:szCs w:val="21"/>
        </w:rPr>
        <w:t xml:space="preserve">Malformed links, low-citation pages, no CITATION.cff — carried unchanged.</w:t>
      </w:r>
    </w:p>
    <w:p>
      <w:pPr>
        <w:pStyle w:val="ListParagraph"/>
        <w:numPr>
          <w:ilvl w:val="0"/>
          <w:numId w:val="1"/>
        </w:numPr>
        <w:spacing w:after="70" w:line="270"/>
      </w:pPr>
      <w:r>
        <w:rPr>
          <w:rFonts w:ascii="Georgia" w:cs="Georgia" w:eastAsia="Georgia" w:hAnsi="Georgia"/>
          <w:b/>
          <w:bCs/>
          <w:i w:val="false"/>
          <w:iCs w:val="false"/>
          <w:caps w:val="false"/>
          <w:color w:val="2e6b3a"/>
          <w:sz w:val="21"/>
          <w:szCs w:val="21"/>
        </w:rPr>
        <w:t xml:space="preserve">Build integrity — stable. </w:t>
      </w:r>
      <w:r>
        <w:rPr>
          <w:rFonts w:ascii="Georgia" w:cs="Georgia" w:eastAsia="Georgia" w:hAnsi="Georgia"/>
          <w:b w:val="false"/>
          <w:bCs w:val="false"/>
          <w:i w:val="false"/>
          <w:iCs w:val="false"/>
          <w:caps w:val="false"/>
          <w:color w:val="1a1a1a"/>
          <w:sz w:val="21"/>
          <w:szCs w:val="21"/>
        </w:rPr>
        <w:t xml:space="preserve">42/42 compile; working-copy size flat at ~3.58 MB.</w:t>
      </w:r>
    </w:p>
    <w:p>
      <w:pPr>
        <w:pStyle w:val="ListParagraph"/>
        <w:numPr>
          <w:ilvl w:val="0"/>
          <w:numId w:val="1"/>
        </w:numPr>
        <w:spacing w:after="70" w:line="270"/>
      </w:pPr>
      <w:r>
        <w:rPr>
          <w:rFonts w:ascii="Georgia" w:cs="Georgia" w:eastAsia="Georgia" w:hAnsi="Georgia"/>
          <w:b/>
          <w:bCs/>
          <w:i w:val="false"/>
          <w:iCs w:val="false"/>
          <w:caps w:val="false"/>
          <w:color w:val="2e6b3a"/>
          <w:sz w:val="21"/>
          <w:szCs w:val="21"/>
        </w:rPr>
        <w:t xml:space="preserve">Trial count — stable &amp; correct. </w:t>
      </w:r>
      <w:r>
        <w:rPr>
          <w:rFonts w:ascii="Georgia" w:cs="Georgia" w:eastAsia="Georgia" w:hAnsi="Georgia"/>
          <w:b w:val="false"/>
          <w:bCs w:val="false"/>
          <w:i w:val="false"/>
          <w:iCs w:val="false"/>
          <w:caps w:val="false"/>
          <w:color w:val="1a1a1a"/>
          <w:sz w:val="21"/>
          <w:szCs w:val="21"/>
        </w:rPr>
        <w:t xml:space="preserve">858 on the landing, matching the data; the 746 concern is retired, though the snapshot itself is now 23 days old.</w:t>
      </w:r>
    </w:p>
    <w:p>
      <w:pPr>
        <w:spacing w:after="0" w:line="276"/>
      </w:pPr>
      <w:r>
        <w:rPr>
          <w:rFonts w:ascii="Georgia" w:cs="Georgia" w:eastAsia="Georgia" w:hAnsi="Georgia"/>
          <w:b w:val="false"/>
          <w:bCs w:val="false"/>
          <w:i/>
          <w:iCs/>
          <w:caps w:val="false"/>
          <w:color w:val="636363"/>
          <w:sz w:val="21"/>
          <w:szCs w:val="21"/>
        </w:rPr>
        <w:t xml:space="preserve">Bottom line: the working copy keeps improving in content while the reader-facing site falls further behind. One local git push plus a uniform post-processing pass would clear three of the four HIGH items at once.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a8a"/>
        <w:sz w:val="15"/>
        <w:szCs w:val="15"/>
      </w:rPr>
      <w:t xml:space="preserve">August 9, 2026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ccc4" w:sz="4" w:space="6"/>
      </w:pBdr>
      <w:jc w:val="right"/>
    </w:pPr>
    <w:r>
      <w:rPr>
        <w:rFonts w:ascii="Calibri" w:cs="Calibri" w:eastAsia="Calibri" w:hAnsi="Calibri"/>
        <w:caps/>
        <w:color w:val="8a8a8a"/>
        <w:sz w:val="14"/>
        <w:szCs w:val="14"/>
      </w:rPr>
      <w:t xml:space="preserve">DIABETES RESEARCH HUB  ·  WEEKLY PLATFORM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Diabetes Research Hub — Platform Audit</dc:title>
  <dc:creator>Weekly Platform Audit</dc:creator>
  <cp:lastModifiedBy>Un-named</cp:lastModifiedBy>
  <cp:revision>1</cp:revision>
  <dcterms:created xsi:type="dcterms:W3CDTF">2026-08-09T14:15:13.421Z</dcterms:created>
  <dcterms:modified xsi:type="dcterms:W3CDTF">2026-08-09T14:15:13.429Z</dcterms:modified>
</cp:coreProperties>
</file>

<file path=docProps/custom.xml><?xml version="1.0" encoding="utf-8"?>
<Properties xmlns="http://schemas.openxmlformats.org/officeDocument/2006/custom-properties" xmlns:vt="http://schemas.openxmlformats.org/officeDocument/2006/docPropsVTypes"/>
</file>