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line="360"/>
      </w:pPr>
      <w:r>
        <w:rPr>
          <w:rFonts w:ascii="Georgia" w:cs="Georgia" w:eastAsia="Georgia" w:hAnsi="Georgia"/>
          <w:color w:val="1A1A1A"/>
          <w:sz w:val="44"/>
          <w:szCs w:val="44"/>
        </w:rPr>
        <w:t xml:space="preserve">Diabetes Research Hub</w:t>
      </w:r>
    </w:p>
    <w:p>
      <w:pPr>
        <w:spacing w:after="60" w:before="0" w:line="320"/>
      </w:pPr>
      <w:r>
        <w:rPr>
          <w:rFonts w:ascii="Georgia" w:cs="Georgia" w:eastAsia="Georgia" w:hAnsi="Georgia"/>
          <w:i/>
          <w:iCs/>
          <w:color w:val="636363"/>
          <w:sz w:val="26"/>
          <w:szCs w:val="26"/>
        </w:rPr>
        <w:t xml:space="preserve">Weekly Platform Audit Report</w:t>
      </w:r>
    </w:p>
    <w:p>
      <w:pPr>
        <w:spacing w:after="320" w:before="0" w:line="280"/>
      </w:pPr>
      <w:r>
        <w:rPr>
          <w:rFonts w:ascii="Helvetica" w:cs="Helvetica" w:eastAsia="Helvetica" w:hAnsi="Helvetica"/>
          <w:color w:val="636363"/>
          <w:sz w:val="20"/>
          <w:szCs w:val="20"/>
        </w:rPr>
        <w:t xml:space="preserve">May 17, 2026</w:t>
      </w:r>
    </w:p>
    <w:p>
      <w:pPr>
        <w:pBdr>
          <w:bottom w:val="single" w:color="BBBBBB" w:sz="2"/>
        </w:pBdr>
        <w:spacing w:after="280" w:before="80"/>
      </w:pPr>
      <w:r>
        <w:t xml:space="preserve"/>
      </w:r>
    </w:p>
    <w:p>
      <w:pPr>
        <w:pStyle w:val="Heading2"/>
        <w:spacing w:after="140" w:before="280"/>
      </w:pPr>
      <w:r>
        <w:rPr>
          <w:rFonts w:ascii="Georgia" w:cs="Georgia" w:eastAsia="Georgia" w:hAnsi="Georgia"/>
          <w:color w:val="1A1A1A"/>
          <w:sz w:val="26"/>
          <w:szCs w:val="26"/>
        </w:rPr>
        <w:t xml:space="preserve">Executive Summary</w:t>
      </w:r>
    </w:p>
    <w:p>
      <w:pPr>
        <w:spacing w:after="180" w:before="0" w:line="320"/>
        <w:jc w:val="left"/>
      </w:pPr>
      <w:r>
        <w:rPr>
          <w:rFonts w:ascii="Georgia" w:cs="Georgia" w:eastAsia="Georgia" w:hAnsi="Georgia"/>
          <w:b w:val="false"/>
          <w:bCs w:val="false"/>
          <w:i w:val="false"/>
          <w:iCs w:val="false"/>
          <w:color w:val="1A1A1A"/>
          <w:sz w:val="22"/>
          <w:szCs w:val="22"/>
        </w:rPr>
        <w:t xml:space="preserve">This audit covers the Diabetes Research Hub on May 17, 2026, exactly one week after the May 10 audit. The platform comprises 34 active dashboards (3.7 MB working copy under Dashboards/, 3.2 MB mirror under docs/Dashboards/), a Tufte-styled landing page at docs/index.html, and 40 build scripts under Analysis/Scripts/ all referenced by the master runner run_quality_improvements.py.</w:t>
      </w:r>
    </w:p>
    <w:p>
      <w:pPr>
        <w:spacing w:after="180" w:before="0" w:line="320"/>
        <w:jc w:val="left"/>
      </w:pPr>
      <w:r>
        <w:rPr>
          <w:rFonts w:ascii="Georgia" w:cs="Georgia" w:eastAsia="Georgia" w:hAnsi="Georgia"/>
          <w:b w:val="false"/>
          <w:bCs w:val="false"/>
          <w:i w:val="false"/>
          <w:iCs w:val="false"/>
          <w:color w:val="1A1A1A"/>
          <w:sz w:val="22"/>
          <w:szCs w:val="22"/>
        </w:rPr>
        <w:t xml:space="preserve">Direction of travel is modestly positive. The working copy in Dashboards/ was regenerated cleanly today: every dashboard carries a &lt;nav&gt; element and a back-link to the hub, every link from the landing page resolves against the working copy, and every script referenced by the master runner passes a Python syntax check. The published mirror in docs/Dashboards/ remains one dashboard short — Islet_Drug_Repurposing.html is still linked from docs/index.html but missing from docs/Dashboards/ — the same broken link the May 10 audit flagged as HIGH.</w:t>
      </w:r>
    </w:p>
    <w:p>
      <w:pPr>
        <w:spacing w:after="180" w:before="0" w:line="320"/>
        <w:jc w:val="left"/>
      </w:pPr>
      <w:r>
        <w:rPr>
          <w:rFonts w:ascii="Georgia" w:cs="Georgia" w:eastAsia="Georgia" w:hAnsi="Georgia"/>
          <w:b w:val="false"/>
          <w:bCs w:val="false"/>
          <w:i w:val="false"/>
          <w:iCs w:val="false"/>
          <w:color w:val="1A1A1A"/>
          <w:sz w:val="22"/>
          <w:szCs w:val="22"/>
        </w:rPr>
        <w:t xml:space="preserve">Two of the three HIGH-priority findings from May 10 have moved. The placeholder PMID 12345678 in Paper_Library.html has been pared back from two rows to one, leaving one row in Paper_Library and one row in PMID_Verification (both labelled MISMATCH in the data, so they are intentional flags rather than oversights). The Health_Equity empty-PubMed-href issue was cleaned. The Islet_Drug_Repurposing mirror gap and the docs/Dashboards/ mirror-lag pattern have not moved.</w:t>
      </w:r>
    </w:p>
    <w:p>
      <w:pPr>
        <w:spacing w:after="180" w:before="0" w:line="320"/>
        <w:jc w:val="left"/>
      </w:pPr>
      <w:r>
        <w:rPr>
          <w:rFonts w:ascii="Georgia" w:cs="Georgia" w:eastAsia="Georgia" w:hAnsi="Georgia"/>
          <w:b w:val="false"/>
          <w:bCs w:val="false"/>
          <w:i w:val="false"/>
          <w:iCs w:val="false"/>
          <w:color w:val="1A1A1A"/>
          <w:sz w:val="22"/>
          <w:szCs w:val="22"/>
        </w:rPr>
        <w:t xml:space="preserve">Three MEDIUM-priority dashboards stand out on PMID coverage: Generic_Drug_Catalog (2 PMIDs visible to static scans because the rest are injected by JavaScript at runtime), LADA_Prevalence (2 unique PMIDs), and Acronym_Database / Methodology (zero PMIDs by design — these are reference documents rather than evidence-bearing analyses). Drug_Repurposing_Islet.html still ships seven hrefs where the path is an English sentence instead of a numeric PMID (e.g., 'BANDIT trial', 'Mechanistic rationale (no islet transplant clinical data)'). These render as broken links.</w:t>
      </w:r>
    </w:p>
    <w:p>
      <w:pPr>
        <w:spacing w:after="180" w:before="0" w:line="320"/>
        <w:jc w:val="left"/>
      </w:pPr>
      <w:r>
        <w:rPr>
          <w:rFonts w:ascii="Georgia" w:cs="Georgia" w:eastAsia="Georgia" w:hAnsi="Georgia"/>
          <w:b w:val="false"/>
          <w:bCs w:val="false"/>
          <w:i w:val="false"/>
          <w:iCs w:val="false"/>
          <w:color w:val="1A1A1A"/>
          <w:sz w:val="22"/>
          <w:szCs w:val="22"/>
        </w:rPr>
        <w:t xml:space="preserve">The clinical-trial headline drift documented in the last three audits persists. The landing page now reads 795, Clinical_Trial_Dashboard.html prose still reads '748+', Gap_Deep_Dives.html still reads '744' and '746', and docs/social_media_launch_posts.md still reads '746'. The landing-page count moved this week (786 -&gt; 795); the other three surfaces did not. The audit task description still references '746' as the canonical number, which it no longer is on any user-facing surface.</w:t>
      </w:r>
    </w:p>
    <w:p>
      <w:pPr>
        <w:spacing w:after="240" w:before="0" w:line="320"/>
        <w:jc w:val="left"/>
      </w:pPr>
      <w:r>
        <w:rPr>
          <w:rFonts w:ascii="Georgia" w:cs="Georgia" w:eastAsia="Georgia" w:hAnsi="Georgia"/>
          <w:b w:val="false"/>
          <w:bCs w:val="false"/>
          <w:i w:val="false"/>
          <w:iCs w:val="false"/>
          <w:color w:val="1A1A1A"/>
          <w:sz w:val="22"/>
          <w:szCs w:val="22"/>
        </w:rPr>
        <w:t xml:space="preserve">Net assessment: build integrity is intact, the working copy is publishable, and one of three carryover HIGH items has cleared. The unresolved backlog continues to be small but visible — a mirror sync, two malformed-link clusters, and a CITATION.cff that GitHub keeps offering to render.</w:t>
      </w:r>
    </w:p>
    <w:p>
      <w:pPr>
        <w:spacing w:after="200" w:before="0" w:line="280"/>
      </w:pPr>
      <w:r>
        <w:rPr>
          <w:rFonts w:ascii="Georgia" w:cs="Georgia" w:eastAsia="Georgia" w:hAnsi="Georgia"/>
          <w:i/>
          <w:iCs/>
          <w:color w:val="636363"/>
          <w:sz w:val="18"/>
          <w:szCs w:val="18"/>
        </w:rPr>
        <w:t xml:space="preserve">Pass / fail headline. 0 HIGH-priority dashboards. 3 MEDIUM. 4 LOW. 27 OK. All 34 dashboards have a navigation bar and a back-link to the hub. All 40 pipeline scripts pass Python compilation.</w:t>
      </w:r>
    </w:p>
    <w:p>
      <w:pPr>
        <w:pStyle w:val="Heading3"/>
        <w:spacing w:after="100" w:before="200"/>
      </w:pPr>
      <w:r>
        <w:rPr>
          <w:rFonts w:ascii="Helvetica" w:cs="Helvetica" w:eastAsia="Helvetica" w:hAnsi="Helvetica"/>
          <w:b/>
          <w:bCs/>
          <w:color w:val="1A1A1A"/>
          <w:sz w:val="20"/>
          <w:szCs w:val="20"/>
        </w:rPr>
        <w:t xml:space="preserve">Summary metrics</w:t>
      </w:r>
    </w:p>
    <w:p>
      <w:pPr>
        <w:spacing w:after="60" w:before="0" w:line="280"/>
      </w:pPr>
      <w:r>
        <w:rPr>
          <w:rFonts w:ascii="Consolas" w:cs="Consolas" w:eastAsia="Consolas" w:hAnsi="Consolas"/>
          <w:color w:val="1A1A1A"/>
          <w:sz w:val="22"/>
          <w:szCs w:val="22"/>
        </w:rPr>
        <w:t xml:space="preserve">34</w:t>
      </w:r>
      <w:r>
        <w:rPr>
          <w:rFonts w:ascii="Georgia" w:cs="Georgia" w:eastAsia="Georgia" w:hAnsi="Georgia"/>
          <w:color w:val="636363"/>
          <w:sz w:val="20"/>
          <w:szCs w:val="20"/>
        </w:rPr>
        <w:t xml:space="preserve">   active dashboards</w:t>
      </w:r>
    </w:p>
    <w:p>
      <w:pPr>
        <w:spacing w:after="60" w:before="0" w:line="280"/>
      </w:pPr>
      <w:r>
        <w:rPr>
          <w:rFonts w:ascii="Consolas" w:cs="Consolas" w:eastAsia="Consolas" w:hAnsi="Consolas"/>
          <w:color w:val="1A1A1A"/>
          <w:sz w:val="22"/>
          <w:szCs w:val="22"/>
        </w:rPr>
        <w:t xml:space="preserve">0</w:t>
      </w:r>
      <w:r>
        <w:rPr>
          <w:rFonts w:ascii="Georgia" w:cs="Georgia" w:eastAsia="Georgia" w:hAnsi="Georgia"/>
          <w:color w:val="636363"/>
          <w:sz w:val="20"/>
          <w:szCs w:val="20"/>
        </w:rPr>
        <w:t xml:space="preserve">   HIGH-priority dashboards</w:t>
      </w:r>
    </w:p>
    <w:p>
      <w:pPr>
        <w:spacing w:after="60" w:before="0" w:line="280"/>
      </w:pPr>
      <w:r>
        <w:rPr>
          <w:rFonts w:ascii="Consolas" w:cs="Consolas" w:eastAsia="Consolas" w:hAnsi="Consolas"/>
          <w:color w:val="1A1A1A"/>
          <w:sz w:val="22"/>
          <w:szCs w:val="22"/>
        </w:rPr>
        <w:t xml:space="preserve">3</w:t>
      </w:r>
      <w:r>
        <w:rPr>
          <w:rFonts w:ascii="Georgia" w:cs="Georgia" w:eastAsia="Georgia" w:hAnsi="Georgia"/>
          <w:color w:val="636363"/>
          <w:sz w:val="20"/>
          <w:szCs w:val="20"/>
        </w:rPr>
        <w:t xml:space="preserve">   MEDIUM-priority dashboards</w:t>
      </w:r>
    </w:p>
    <w:p>
      <w:pPr>
        <w:spacing w:after="60" w:before="0" w:line="280"/>
      </w:pPr>
      <w:r>
        <w:rPr>
          <w:rFonts w:ascii="Consolas" w:cs="Consolas" w:eastAsia="Consolas" w:hAnsi="Consolas"/>
          <w:color w:val="1A1A1A"/>
          <w:sz w:val="22"/>
          <w:szCs w:val="22"/>
        </w:rPr>
        <w:t xml:space="preserve">4</w:t>
      </w:r>
      <w:r>
        <w:rPr>
          <w:rFonts w:ascii="Georgia" w:cs="Georgia" w:eastAsia="Georgia" w:hAnsi="Georgia"/>
          <w:color w:val="636363"/>
          <w:sz w:val="20"/>
          <w:szCs w:val="20"/>
        </w:rPr>
        <w:t xml:space="preserve">   LOW-priority dashboards</w:t>
      </w:r>
    </w:p>
    <w:p>
      <w:pPr>
        <w:spacing w:after="60" w:before="0" w:line="280"/>
      </w:pPr>
      <w:r>
        <w:rPr>
          <w:rFonts w:ascii="Consolas" w:cs="Consolas" w:eastAsia="Consolas" w:hAnsi="Consolas"/>
          <w:color w:val="1A1A1A"/>
          <w:sz w:val="22"/>
          <w:szCs w:val="22"/>
        </w:rPr>
        <w:t xml:space="preserve">34 / 34</w:t>
      </w:r>
      <w:r>
        <w:rPr>
          <w:rFonts w:ascii="Georgia" w:cs="Georgia" w:eastAsia="Georgia" w:hAnsi="Georgia"/>
          <w:color w:val="636363"/>
          <w:sz w:val="20"/>
          <w:szCs w:val="20"/>
        </w:rPr>
        <w:t xml:space="preserve">   dashboards with nav bar</w:t>
      </w:r>
    </w:p>
    <w:p>
      <w:pPr>
        <w:spacing w:after="60" w:before="0" w:line="280"/>
      </w:pPr>
      <w:r>
        <w:rPr>
          <w:rFonts w:ascii="Consolas" w:cs="Consolas" w:eastAsia="Consolas" w:hAnsi="Consolas"/>
          <w:color w:val="1A1A1A"/>
          <w:sz w:val="22"/>
          <w:szCs w:val="22"/>
        </w:rPr>
        <w:t xml:space="preserve">34 / 34</w:t>
      </w:r>
      <w:r>
        <w:rPr>
          <w:rFonts w:ascii="Georgia" w:cs="Georgia" w:eastAsia="Georgia" w:hAnsi="Georgia"/>
          <w:color w:val="636363"/>
          <w:sz w:val="20"/>
          <w:szCs w:val="20"/>
        </w:rPr>
        <w:t xml:space="preserve">   dashboards with back-link</w:t>
      </w:r>
    </w:p>
    <w:p>
      <w:pPr>
        <w:spacing w:after="60" w:before="0" w:line="280"/>
      </w:pPr>
      <w:r>
        <w:rPr>
          <w:rFonts w:ascii="Consolas" w:cs="Consolas" w:eastAsia="Consolas" w:hAnsi="Consolas"/>
          <w:color w:val="1A1A1A"/>
          <w:sz w:val="22"/>
          <w:szCs w:val="22"/>
        </w:rPr>
        <w:t xml:space="preserve">40 / 40</w:t>
      </w:r>
      <w:r>
        <w:rPr>
          <w:rFonts w:ascii="Georgia" w:cs="Georgia" w:eastAsia="Georgia" w:hAnsi="Georgia"/>
          <w:color w:val="636363"/>
          <w:sz w:val="20"/>
          <w:szCs w:val="20"/>
        </w:rPr>
        <w:t xml:space="preserve">   pipeline scripts compiling</w:t>
      </w:r>
    </w:p>
    <w:p>
      <w:pPr>
        <w:spacing w:after="60" w:before="0" w:line="280"/>
      </w:pPr>
      <w:r>
        <w:rPr>
          <w:rFonts w:ascii="Consolas" w:cs="Consolas" w:eastAsia="Consolas" w:hAnsi="Consolas"/>
          <w:color w:val="1A1A1A"/>
          <w:sz w:val="22"/>
          <w:szCs w:val="22"/>
        </w:rPr>
        <w:t xml:space="preserve">259</w:t>
      </w:r>
      <w:r>
        <w:rPr>
          <w:rFonts w:ascii="Georgia" w:cs="Georgia" w:eastAsia="Georgia" w:hAnsi="Georgia"/>
          <w:color w:val="636363"/>
          <w:sz w:val="20"/>
          <w:szCs w:val="20"/>
        </w:rPr>
        <w:t xml:space="preserve">   unique PMIDs in Paper_Library / PMID_Verification</w:t>
      </w:r>
    </w:p>
    <w:p>
      <w:pPr>
        <w:pStyle w:val="Heading2"/>
        <w:spacing w:after="140" w:before="280"/>
      </w:pPr>
      <w:r>
        <w:rPr>
          <w:rFonts w:ascii="Georgia" w:cs="Georgia" w:eastAsia="Georgia" w:hAnsi="Georgia"/>
          <w:color w:val="1A1A1A"/>
          <w:sz w:val="26"/>
          <w:szCs w:val="26"/>
        </w:rPr>
        <w:t xml:space="preserve">Comparison to Previous Audit (May 10, 2026)</w:t>
      </w:r>
    </w:p>
    <w:p>
      <w:pPr>
        <w:spacing w:after="200" w:before="0" w:line="320"/>
        <w:jc w:val="left"/>
      </w:pPr>
      <w:r>
        <w:rPr>
          <w:rFonts w:ascii="Georgia" w:cs="Georgia" w:eastAsia="Georgia" w:hAnsi="Georgia"/>
          <w:b w:val="false"/>
          <w:bCs w:val="false"/>
          <w:i w:val="false"/>
          <w:iCs w:val="false"/>
          <w:color w:val="1A1A1A"/>
          <w:sz w:val="22"/>
          <w:szCs w:val="22"/>
        </w:rPr>
        <w:t xml:space="preserve">Last week's audit logged 3 HIGH issues, several MEDIUM, and several LOW. Today's audit shows 1 HIGH item cleared (Health_Equity empty hrefs), 1 HIGH partially resolved (placeholder PMID instances down from 3 to 2), and 1 HIGH unresolved (Islet_Drug_Repurposing mirror). Net delta: one MEDIUM and one HIGH closed; the structural backlog (mirror lag, CITATION.cff, trial-count drift) is unchanged.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900"/>
        <w:gridCol w:w="1900"/>
        <w:gridCol w:w="1960"/>
      </w:tblGrid>
      <w:tr>
        <w:trPr>
          <w:tblHeader/>
        </w:trPr>
        <w:tc>
          <w:tcPr>
            <w:tcW w:type="dxa" w:w="3600"/>
            <w:tcBorders>
              <w:top w:val="single" w:color="DDDDDD" w:sz="1"/>
              <w:left w:val="single" w:color="DDDDDD" w:sz="1"/>
              <w:bottom w:val="single" w:color="DDDDDD" w:sz="1"/>
              <w:right w:val="single" w:color="DDDDDD" w:sz="1"/>
            </w:tcBorders>
            <w:shd w:fill="EFEFEF" w:color="auto" w:val="clear"/>
            <w:tcMar>
              <w:top w:type="dxa" w:w="60"/>
              <w:left w:type="dxa" w:w="80"/>
              <w:bottom w:type="dxa" w:w="60"/>
              <w:right w:type="dxa" w:w="80"/>
            </w:tcMar>
          </w:tcPr>
          <w:p>
            <w:pPr>
              <w:spacing w:after="0" w:before="0" w:line="260"/>
              <w:jc w:val="left"/>
            </w:pPr>
            <w:r>
              <w:rPr>
                <w:rFonts w:ascii="Helvetica" w:cs="Helvetica" w:eastAsia="Helvetica" w:hAnsi="Helvetica"/>
                <w:b/>
                <w:bCs/>
                <w:i w:val="false"/>
                <w:iCs w:val="false"/>
                <w:color w:val="1A1A1A"/>
                <w:sz w:val="18"/>
                <w:szCs w:val="18"/>
              </w:rPr>
              <w:t xml:space="preserve">Metric</w:t>
            </w:r>
          </w:p>
        </w:tc>
        <w:tc>
          <w:tcPr>
            <w:tcW w:type="dxa" w:w="1900"/>
            <w:tcBorders>
              <w:top w:val="single" w:color="DDDDDD" w:sz="1"/>
              <w:left w:val="single" w:color="DDDDDD" w:sz="1"/>
              <w:bottom w:val="single" w:color="DDDDDD" w:sz="1"/>
              <w:right w:val="single" w:color="DDDDDD" w:sz="1"/>
            </w:tcBorders>
            <w:shd w:fill="EFEFEF" w:color="auto" w:val="clear"/>
            <w:tcMar>
              <w:top w:type="dxa" w:w="60"/>
              <w:left w:type="dxa" w:w="80"/>
              <w:bottom w:type="dxa" w:w="60"/>
              <w:right w:type="dxa" w:w="80"/>
            </w:tcMar>
          </w:tcPr>
          <w:p>
            <w:pPr>
              <w:spacing w:after="0" w:before="0" w:line="260"/>
              <w:jc w:val="right"/>
            </w:pPr>
            <w:r>
              <w:rPr>
                <w:rFonts w:ascii="Helvetica" w:cs="Helvetica" w:eastAsia="Helvetica" w:hAnsi="Helvetica"/>
                <w:b/>
                <w:bCs/>
                <w:i w:val="false"/>
                <w:iCs w:val="false"/>
                <w:color w:val="1A1A1A"/>
                <w:sz w:val="18"/>
                <w:szCs w:val="18"/>
              </w:rPr>
              <w:t xml:space="preserve">May 10</w:t>
            </w:r>
          </w:p>
        </w:tc>
        <w:tc>
          <w:tcPr>
            <w:tcW w:type="dxa" w:w="1900"/>
            <w:tcBorders>
              <w:top w:val="single" w:color="DDDDDD" w:sz="1"/>
              <w:left w:val="single" w:color="DDDDDD" w:sz="1"/>
              <w:bottom w:val="single" w:color="DDDDDD" w:sz="1"/>
              <w:right w:val="single" w:color="DDDDDD" w:sz="1"/>
            </w:tcBorders>
            <w:shd w:fill="EFEFEF" w:color="auto" w:val="clear"/>
            <w:tcMar>
              <w:top w:type="dxa" w:w="60"/>
              <w:left w:type="dxa" w:w="80"/>
              <w:bottom w:type="dxa" w:w="60"/>
              <w:right w:type="dxa" w:w="80"/>
            </w:tcMar>
          </w:tcPr>
          <w:p>
            <w:pPr>
              <w:spacing w:after="0" w:before="0" w:line="260"/>
              <w:jc w:val="right"/>
            </w:pPr>
            <w:r>
              <w:rPr>
                <w:rFonts w:ascii="Helvetica" w:cs="Helvetica" w:eastAsia="Helvetica" w:hAnsi="Helvetica"/>
                <w:b/>
                <w:bCs/>
                <w:i w:val="false"/>
                <w:iCs w:val="false"/>
                <w:color w:val="1A1A1A"/>
                <w:sz w:val="18"/>
                <w:szCs w:val="18"/>
              </w:rPr>
              <w:t xml:space="preserve">May 17</w:t>
            </w:r>
          </w:p>
        </w:tc>
        <w:tc>
          <w:tcPr>
            <w:tcW w:type="dxa" w:w="1960"/>
            <w:tcBorders>
              <w:top w:val="single" w:color="DDDDDD" w:sz="1"/>
              <w:left w:val="single" w:color="DDDDDD" w:sz="1"/>
              <w:bottom w:val="single" w:color="DDDDDD" w:sz="1"/>
              <w:right w:val="single" w:color="DDDDDD" w:sz="1"/>
            </w:tcBorders>
            <w:shd w:fill="EFEFEF" w:color="auto" w:val="clear"/>
            <w:tcMar>
              <w:top w:type="dxa" w:w="60"/>
              <w:left w:type="dxa" w:w="80"/>
              <w:bottom w:type="dxa" w:w="60"/>
              <w:right w:type="dxa" w:w="80"/>
            </w:tcMar>
          </w:tcPr>
          <w:p>
            <w:pPr>
              <w:spacing w:after="0" w:before="0" w:line="260"/>
              <w:jc w:val="left"/>
            </w:pPr>
            <w:r>
              <w:rPr>
                <w:rFonts w:ascii="Helvetica" w:cs="Helvetica" w:eastAsia="Helvetica" w:hAnsi="Helvetica"/>
                <w:b/>
                <w:bCs/>
                <w:i w:val="false"/>
                <w:iCs w:val="false"/>
                <w:color w:val="1A1A1A"/>
                <w:sz w:val="18"/>
                <w:szCs w:val="18"/>
              </w:rPr>
              <w:t xml:space="preserve">Change</w:t>
            </w:r>
          </w:p>
        </w:tc>
      </w:tr>
      <w:tr>
        <w:tc>
          <w:tcPr>
            <w:tcW w:type="dxa" w:w="36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Georgia" w:cs="Georgia" w:eastAsia="Georgia" w:hAnsi="Georgia"/>
                <w:b w:val="false"/>
                <w:bCs w:val="false"/>
                <w:i w:val="false"/>
                <w:iCs w:val="false"/>
                <w:color w:val="1A1A1A"/>
                <w:sz w:val="18"/>
                <w:szCs w:val="18"/>
              </w:rPr>
              <w:t xml:space="preserve">Active dashboards (Dashboards/)</w:t>
            </w:r>
          </w:p>
        </w:tc>
        <w:tc>
          <w:tcPr>
            <w:tcW w:type="dxa" w:w="19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8"/>
                <w:szCs w:val="18"/>
              </w:rPr>
              <w:t xml:space="preserve">34</w:t>
            </w:r>
          </w:p>
        </w:tc>
        <w:tc>
          <w:tcPr>
            <w:tcW w:type="dxa" w:w="19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8"/>
                <w:szCs w:val="18"/>
              </w:rPr>
              <w:t xml:space="preserve">34</w:t>
            </w:r>
          </w:p>
        </w:tc>
        <w:tc>
          <w:tcPr>
            <w:tcW w:type="dxa" w:w="196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Georgia" w:cs="Georgia" w:eastAsia="Georgia" w:hAnsi="Georgia"/>
                <w:b w:val="false"/>
                <w:bCs w:val="false"/>
                <w:i/>
                <w:iCs/>
                <w:color w:val="636363"/>
                <w:sz w:val="18"/>
                <w:szCs w:val="18"/>
              </w:rPr>
              <w:t xml:space="preserve">no change</w:t>
            </w:r>
          </w:p>
        </w:tc>
      </w:tr>
      <w:tr>
        <w:tc>
          <w:tcPr>
            <w:tcW w:type="dxa" w:w="36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Georgia" w:cs="Georgia" w:eastAsia="Georgia" w:hAnsi="Georgia"/>
                <w:b w:val="false"/>
                <w:bCs w:val="false"/>
                <w:i w:val="false"/>
                <w:iCs w:val="false"/>
                <w:color w:val="1A1A1A"/>
                <w:sz w:val="18"/>
                <w:szCs w:val="18"/>
              </w:rPr>
              <w:t xml:space="preserve">Mirrored dashboards (docs/Dashboards/)</w:t>
            </w:r>
          </w:p>
        </w:tc>
        <w:tc>
          <w:tcPr>
            <w:tcW w:type="dxa" w:w="19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8"/>
                <w:szCs w:val="18"/>
              </w:rPr>
              <w:t xml:space="preserve">33</w:t>
            </w:r>
          </w:p>
        </w:tc>
        <w:tc>
          <w:tcPr>
            <w:tcW w:type="dxa" w:w="19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8"/>
                <w:szCs w:val="18"/>
              </w:rPr>
              <w:t xml:space="preserve">33</w:t>
            </w:r>
          </w:p>
        </w:tc>
        <w:tc>
          <w:tcPr>
            <w:tcW w:type="dxa" w:w="196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Georgia" w:cs="Georgia" w:eastAsia="Georgia" w:hAnsi="Georgia"/>
                <w:b w:val="false"/>
                <w:bCs w:val="false"/>
                <w:i/>
                <w:iCs/>
                <w:color w:val="636363"/>
                <w:sz w:val="18"/>
                <w:szCs w:val="18"/>
              </w:rPr>
              <w:t xml:space="preserve">no change</w:t>
            </w:r>
          </w:p>
        </w:tc>
      </w:tr>
      <w:tr>
        <w:tc>
          <w:tcPr>
            <w:tcW w:type="dxa" w:w="36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Georgia" w:cs="Georgia" w:eastAsia="Georgia" w:hAnsi="Georgia"/>
                <w:b w:val="false"/>
                <w:bCs w:val="false"/>
                <w:i w:val="false"/>
                <w:iCs w:val="false"/>
                <w:color w:val="1A1A1A"/>
                <w:sz w:val="18"/>
                <w:szCs w:val="18"/>
              </w:rPr>
              <w:t xml:space="preserve">Working-copy total size</w:t>
            </w:r>
          </w:p>
        </w:tc>
        <w:tc>
          <w:tcPr>
            <w:tcW w:type="dxa" w:w="19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8"/>
                <w:szCs w:val="18"/>
              </w:rPr>
              <w:t xml:space="preserve">3.7 MB</w:t>
            </w:r>
          </w:p>
        </w:tc>
        <w:tc>
          <w:tcPr>
            <w:tcW w:type="dxa" w:w="19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8"/>
                <w:szCs w:val="18"/>
              </w:rPr>
              <w:t xml:space="preserve">3.7 MB</w:t>
            </w:r>
          </w:p>
        </w:tc>
        <w:tc>
          <w:tcPr>
            <w:tcW w:type="dxa" w:w="196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Georgia" w:cs="Georgia" w:eastAsia="Georgia" w:hAnsi="Georgia"/>
                <w:b w:val="false"/>
                <w:bCs w:val="false"/>
                <w:i/>
                <w:iCs/>
                <w:color w:val="636363"/>
                <w:sz w:val="18"/>
                <w:szCs w:val="18"/>
              </w:rPr>
              <w:t xml:space="preserve">no change</w:t>
            </w:r>
          </w:p>
        </w:tc>
      </w:tr>
      <w:tr>
        <w:tc>
          <w:tcPr>
            <w:tcW w:type="dxa" w:w="36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Georgia" w:cs="Georgia" w:eastAsia="Georgia" w:hAnsi="Georgia"/>
                <w:b w:val="false"/>
                <w:bCs w:val="false"/>
                <w:i w:val="false"/>
                <w:iCs w:val="false"/>
                <w:color w:val="1A1A1A"/>
                <w:sz w:val="18"/>
                <w:szCs w:val="18"/>
              </w:rPr>
              <w:t xml:space="preserve">Unique PMIDs across corpus</w:t>
            </w:r>
          </w:p>
        </w:tc>
        <w:tc>
          <w:tcPr>
            <w:tcW w:type="dxa" w:w="19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8"/>
                <w:szCs w:val="18"/>
              </w:rPr>
              <w:t xml:space="preserve">278</w:t>
            </w:r>
          </w:p>
        </w:tc>
        <w:tc>
          <w:tcPr>
            <w:tcW w:type="dxa" w:w="19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8"/>
                <w:szCs w:val="18"/>
              </w:rPr>
              <w:t xml:space="preserve">278+</w:t>
            </w:r>
          </w:p>
        </w:tc>
        <w:tc>
          <w:tcPr>
            <w:tcW w:type="dxa" w:w="196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Georgia" w:cs="Georgia" w:eastAsia="Georgia" w:hAnsi="Georgia"/>
                <w:b w:val="false"/>
                <w:bCs w:val="false"/>
                <w:i/>
                <w:iCs/>
                <w:color w:val="636363"/>
                <w:sz w:val="18"/>
                <w:szCs w:val="18"/>
              </w:rPr>
              <w:t xml:space="preserve">stable</w:t>
            </w:r>
          </w:p>
        </w:tc>
      </w:tr>
      <w:tr>
        <w:tc>
          <w:tcPr>
            <w:tcW w:type="dxa" w:w="36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Georgia" w:cs="Georgia" w:eastAsia="Georgia" w:hAnsi="Georgia"/>
                <w:b w:val="false"/>
                <w:bCs w:val="false"/>
                <w:i w:val="false"/>
                <w:iCs w:val="false"/>
                <w:color w:val="1A1A1A"/>
                <w:sz w:val="18"/>
                <w:szCs w:val="18"/>
              </w:rPr>
              <w:t xml:space="preserve">Placeholder PMID 12345678 instances</w:t>
            </w:r>
          </w:p>
        </w:tc>
        <w:tc>
          <w:tcPr>
            <w:tcW w:type="dxa" w:w="19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8"/>
                <w:szCs w:val="18"/>
              </w:rPr>
              <w:t xml:space="preserve">3</w:t>
            </w:r>
          </w:p>
        </w:tc>
        <w:tc>
          <w:tcPr>
            <w:tcW w:type="dxa" w:w="19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8"/>
                <w:szCs w:val="18"/>
              </w:rPr>
              <w:t xml:space="preserve">2</w:t>
            </w:r>
          </w:p>
        </w:tc>
        <w:tc>
          <w:tcPr>
            <w:tcW w:type="dxa" w:w="196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Georgia" w:cs="Georgia" w:eastAsia="Georgia" w:hAnsi="Georgia"/>
                <w:b w:val="false"/>
                <w:bCs w:val="false"/>
                <w:i/>
                <w:iCs/>
                <w:color w:val="636363"/>
                <w:sz w:val="18"/>
                <w:szCs w:val="18"/>
              </w:rPr>
              <w:t xml:space="preserve">down 1</w:t>
            </w:r>
          </w:p>
        </w:tc>
      </w:tr>
      <w:tr>
        <w:tc>
          <w:tcPr>
            <w:tcW w:type="dxa" w:w="36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Georgia" w:cs="Georgia" w:eastAsia="Georgia" w:hAnsi="Georgia"/>
                <w:b w:val="false"/>
                <w:bCs w:val="false"/>
                <w:i w:val="false"/>
                <w:iCs w:val="false"/>
                <w:color w:val="1A1A1A"/>
                <w:sz w:val="18"/>
                <w:szCs w:val="18"/>
              </w:rPr>
              <w:t xml:space="preserve">Malformed PubMed hrefs (working copy)</w:t>
            </w:r>
          </w:p>
        </w:tc>
        <w:tc>
          <w:tcPr>
            <w:tcW w:type="dxa" w:w="19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8"/>
                <w:szCs w:val="18"/>
              </w:rPr>
              <w:t xml:space="preserve">4 files</w:t>
            </w:r>
          </w:p>
        </w:tc>
        <w:tc>
          <w:tcPr>
            <w:tcW w:type="dxa" w:w="19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8"/>
                <w:szCs w:val="18"/>
              </w:rPr>
              <w:t xml:space="preserve">3 files</w:t>
            </w:r>
          </w:p>
        </w:tc>
        <w:tc>
          <w:tcPr>
            <w:tcW w:type="dxa" w:w="196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Georgia" w:cs="Georgia" w:eastAsia="Georgia" w:hAnsi="Georgia"/>
                <w:b w:val="false"/>
                <w:bCs w:val="false"/>
                <w:i/>
                <w:iCs/>
                <w:color w:val="636363"/>
                <w:sz w:val="18"/>
                <w:szCs w:val="18"/>
              </w:rPr>
              <w:t xml:space="preserve">Health_Equity cleaned</w:t>
            </w:r>
          </w:p>
        </w:tc>
      </w:tr>
      <w:tr>
        <w:tc>
          <w:tcPr>
            <w:tcW w:type="dxa" w:w="36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Georgia" w:cs="Georgia" w:eastAsia="Georgia" w:hAnsi="Georgia"/>
                <w:b w:val="false"/>
                <w:bCs w:val="false"/>
                <w:i w:val="false"/>
                <w:iCs w:val="false"/>
                <w:color w:val="1A1A1A"/>
                <w:sz w:val="18"/>
                <w:szCs w:val="18"/>
              </w:rPr>
              <w:t xml:space="preserve">Build-script syntax failures (pipeline)</w:t>
            </w:r>
          </w:p>
        </w:tc>
        <w:tc>
          <w:tcPr>
            <w:tcW w:type="dxa" w:w="19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8"/>
                <w:szCs w:val="18"/>
              </w:rPr>
              <w:t xml:space="preserve">0</w:t>
            </w:r>
          </w:p>
        </w:tc>
        <w:tc>
          <w:tcPr>
            <w:tcW w:type="dxa" w:w="19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8"/>
                <w:szCs w:val="18"/>
              </w:rPr>
              <w:t xml:space="preserve">0</w:t>
            </w:r>
          </w:p>
        </w:tc>
        <w:tc>
          <w:tcPr>
            <w:tcW w:type="dxa" w:w="196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Georgia" w:cs="Georgia" w:eastAsia="Georgia" w:hAnsi="Georgia"/>
                <w:b w:val="false"/>
                <w:bCs w:val="false"/>
                <w:i/>
                <w:iCs/>
                <w:color w:val="636363"/>
                <w:sz w:val="18"/>
                <w:szCs w:val="18"/>
              </w:rPr>
              <w:t xml:space="preserve">no change</w:t>
            </w:r>
          </w:p>
        </w:tc>
      </w:tr>
      <w:tr>
        <w:tc>
          <w:tcPr>
            <w:tcW w:type="dxa" w:w="36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Georgia" w:cs="Georgia" w:eastAsia="Georgia" w:hAnsi="Georgia"/>
                <w:b w:val="false"/>
                <w:bCs w:val="false"/>
                <w:i w:val="false"/>
                <w:iCs w:val="false"/>
                <w:color w:val="1A1A1A"/>
                <w:sz w:val="18"/>
                <w:szCs w:val="18"/>
              </w:rPr>
              <w:t xml:space="preserve">Tables missing &lt;thead&gt;</w:t>
            </w:r>
          </w:p>
        </w:tc>
        <w:tc>
          <w:tcPr>
            <w:tcW w:type="dxa" w:w="19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8"/>
                <w:szCs w:val="18"/>
              </w:rPr>
              <w:t xml:space="preserve">~20</w:t>
            </w:r>
          </w:p>
        </w:tc>
        <w:tc>
          <w:tcPr>
            <w:tcW w:type="dxa" w:w="19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8"/>
                <w:szCs w:val="18"/>
              </w:rPr>
              <w:t xml:space="preserve">~21</w:t>
            </w:r>
          </w:p>
        </w:tc>
        <w:tc>
          <w:tcPr>
            <w:tcW w:type="dxa" w:w="196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Georgia" w:cs="Georgia" w:eastAsia="Georgia" w:hAnsi="Georgia"/>
                <w:b w:val="false"/>
                <w:bCs w:val="false"/>
                <w:i/>
                <w:iCs/>
                <w:color w:val="636363"/>
                <w:sz w:val="18"/>
                <w:szCs w:val="18"/>
              </w:rPr>
              <w:t xml:space="preserve">stable</w:t>
            </w:r>
          </w:p>
        </w:tc>
      </w:tr>
      <w:tr>
        <w:tc>
          <w:tcPr>
            <w:tcW w:type="dxa" w:w="36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Georgia" w:cs="Georgia" w:eastAsia="Georgia" w:hAnsi="Georgia"/>
                <w:b w:val="false"/>
                <w:bCs w:val="false"/>
                <w:i w:val="false"/>
                <w:iCs w:val="false"/>
                <w:color w:val="1A1A1A"/>
                <w:sz w:val="18"/>
                <w:szCs w:val="18"/>
              </w:rPr>
              <w:t xml:space="preserve">&lt;th&gt; elements with scope attr</w:t>
            </w:r>
          </w:p>
        </w:tc>
        <w:tc>
          <w:tcPr>
            <w:tcW w:type="dxa" w:w="19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8"/>
                <w:szCs w:val="18"/>
              </w:rPr>
              <w:t xml:space="preserve">0 / 481</w:t>
            </w:r>
          </w:p>
        </w:tc>
        <w:tc>
          <w:tcPr>
            <w:tcW w:type="dxa" w:w="19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8"/>
                <w:szCs w:val="18"/>
              </w:rPr>
              <w:t xml:space="preserve">0</w:t>
            </w:r>
          </w:p>
        </w:tc>
        <w:tc>
          <w:tcPr>
            <w:tcW w:type="dxa" w:w="196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Georgia" w:cs="Georgia" w:eastAsia="Georgia" w:hAnsi="Georgia"/>
                <w:b w:val="false"/>
                <w:bCs w:val="false"/>
                <w:i/>
                <w:iCs/>
                <w:color w:val="636363"/>
                <w:sz w:val="18"/>
                <w:szCs w:val="18"/>
              </w:rPr>
              <w:t xml:space="preserve">no change</w:t>
            </w:r>
          </w:p>
        </w:tc>
      </w:tr>
      <w:tr>
        <w:tc>
          <w:tcPr>
            <w:tcW w:type="dxa" w:w="36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Georgia" w:cs="Georgia" w:eastAsia="Georgia" w:hAnsi="Georgia"/>
                <w:b w:val="false"/>
                <w:bCs w:val="false"/>
                <w:i w:val="false"/>
                <w:iCs w:val="false"/>
                <w:color w:val="1A1A1A"/>
                <w:sz w:val="18"/>
                <w:szCs w:val="18"/>
              </w:rPr>
              <w:t xml:space="preserve">CITATION.cff present</w:t>
            </w:r>
          </w:p>
        </w:tc>
        <w:tc>
          <w:tcPr>
            <w:tcW w:type="dxa" w:w="19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8"/>
                <w:szCs w:val="18"/>
              </w:rPr>
              <w:t xml:space="preserve">no</w:t>
            </w:r>
          </w:p>
        </w:tc>
        <w:tc>
          <w:tcPr>
            <w:tcW w:type="dxa" w:w="19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8"/>
                <w:szCs w:val="18"/>
              </w:rPr>
              <w:t xml:space="preserve">no</w:t>
            </w:r>
          </w:p>
        </w:tc>
        <w:tc>
          <w:tcPr>
            <w:tcW w:type="dxa" w:w="196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Georgia" w:cs="Georgia" w:eastAsia="Georgia" w:hAnsi="Georgia"/>
                <w:b w:val="false"/>
                <w:bCs w:val="false"/>
                <w:i/>
                <w:iCs/>
                <w:color w:val="636363"/>
                <w:sz w:val="18"/>
                <w:szCs w:val="18"/>
              </w:rPr>
              <w:t xml:space="preserve">no change</w:t>
            </w:r>
          </w:p>
        </w:tc>
      </w:tr>
      <w:tr>
        <w:tc>
          <w:tcPr>
            <w:tcW w:type="dxa" w:w="36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Georgia" w:cs="Georgia" w:eastAsia="Georgia" w:hAnsi="Georgia"/>
                <w:b w:val="false"/>
                <w:bCs w:val="false"/>
                <w:i w:val="false"/>
                <w:iCs w:val="false"/>
                <w:color w:val="1A1A1A"/>
                <w:sz w:val="18"/>
                <w:szCs w:val="18"/>
              </w:rPr>
              <w:t xml:space="preserve">CI workflow present</w:t>
            </w:r>
          </w:p>
        </w:tc>
        <w:tc>
          <w:tcPr>
            <w:tcW w:type="dxa" w:w="19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8"/>
                <w:szCs w:val="18"/>
              </w:rPr>
              <w:t xml:space="preserve">no</w:t>
            </w:r>
          </w:p>
        </w:tc>
        <w:tc>
          <w:tcPr>
            <w:tcW w:type="dxa" w:w="19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8"/>
                <w:szCs w:val="18"/>
              </w:rPr>
              <w:t xml:space="preserve">no</w:t>
            </w:r>
          </w:p>
        </w:tc>
        <w:tc>
          <w:tcPr>
            <w:tcW w:type="dxa" w:w="196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Georgia" w:cs="Georgia" w:eastAsia="Georgia" w:hAnsi="Georgia"/>
                <w:b w:val="false"/>
                <w:bCs w:val="false"/>
                <w:i/>
                <w:iCs/>
                <w:color w:val="636363"/>
                <w:sz w:val="18"/>
                <w:szCs w:val="18"/>
              </w:rPr>
              <w:t xml:space="preserve">no change</w:t>
            </w:r>
          </w:p>
        </w:tc>
      </w:tr>
      <w:tr>
        <w:tc>
          <w:tcPr>
            <w:tcW w:type="dxa" w:w="36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Georgia" w:cs="Georgia" w:eastAsia="Georgia" w:hAnsi="Georgia"/>
                <w:b w:val="false"/>
                <w:bCs w:val="false"/>
                <w:i w:val="false"/>
                <w:iCs w:val="false"/>
                <w:color w:val="1A1A1A"/>
                <w:sz w:val="18"/>
                <w:szCs w:val="18"/>
              </w:rPr>
              <w:t xml:space="preserve">Trial-count drift surfaces</w:t>
            </w:r>
          </w:p>
        </w:tc>
        <w:tc>
          <w:tcPr>
            <w:tcW w:type="dxa" w:w="19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8"/>
                <w:szCs w:val="18"/>
              </w:rPr>
              <w:t xml:space="preserve">4-way</w:t>
            </w:r>
          </w:p>
        </w:tc>
        <w:tc>
          <w:tcPr>
            <w:tcW w:type="dxa" w:w="19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8"/>
                <w:szCs w:val="18"/>
              </w:rPr>
              <w:t xml:space="preserve">4-way</w:t>
            </w:r>
          </w:p>
        </w:tc>
        <w:tc>
          <w:tcPr>
            <w:tcW w:type="dxa" w:w="196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Georgia" w:cs="Georgia" w:eastAsia="Georgia" w:hAnsi="Georgia"/>
                <w:b w:val="false"/>
                <w:bCs w:val="false"/>
                <w:i/>
                <w:iCs/>
                <w:color w:val="636363"/>
                <w:sz w:val="18"/>
                <w:szCs w:val="18"/>
              </w:rPr>
              <w:t xml:space="preserve">headline 786 -&gt; 795</w:t>
            </w:r>
          </w:p>
        </w:tc>
      </w:tr>
      <w:tr>
        <w:tc>
          <w:tcPr>
            <w:tcW w:type="dxa" w:w="36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Georgia" w:cs="Georgia" w:eastAsia="Georgia" w:hAnsi="Georgia"/>
                <w:b w:val="false"/>
                <w:bCs w:val="false"/>
                <w:i w:val="false"/>
                <w:iCs w:val="false"/>
                <w:color w:val="1A1A1A"/>
                <w:sz w:val="18"/>
                <w:szCs w:val="18"/>
              </w:rPr>
              <w:t xml:space="preserve">HIGH-priority dashboards</w:t>
            </w:r>
          </w:p>
        </w:tc>
        <w:tc>
          <w:tcPr>
            <w:tcW w:type="dxa" w:w="19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8"/>
                <w:szCs w:val="18"/>
              </w:rPr>
              <w:t xml:space="preserve">0</w:t>
            </w:r>
          </w:p>
        </w:tc>
        <w:tc>
          <w:tcPr>
            <w:tcW w:type="dxa" w:w="19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8"/>
                <w:szCs w:val="18"/>
              </w:rPr>
              <w:t xml:space="preserve">0</w:t>
            </w:r>
          </w:p>
        </w:tc>
        <w:tc>
          <w:tcPr>
            <w:tcW w:type="dxa" w:w="196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Georgia" w:cs="Georgia" w:eastAsia="Georgia" w:hAnsi="Georgia"/>
                <w:b w:val="false"/>
                <w:bCs w:val="false"/>
                <w:i/>
                <w:iCs/>
                <w:color w:val="636363"/>
                <w:sz w:val="18"/>
                <w:szCs w:val="18"/>
              </w:rPr>
              <w:t xml:space="preserve">no change</w:t>
            </w:r>
          </w:p>
        </w:tc>
      </w:tr>
      <w:tr>
        <w:tc>
          <w:tcPr>
            <w:tcW w:type="dxa" w:w="36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Georgia" w:cs="Georgia" w:eastAsia="Georgia" w:hAnsi="Georgia"/>
                <w:b w:val="false"/>
                <w:bCs w:val="false"/>
                <w:i w:val="false"/>
                <w:iCs w:val="false"/>
                <w:color w:val="1A1A1A"/>
                <w:sz w:val="18"/>
                <w:szCs w:val="18"/>
              </w:rPr>
              <w:t xml:space="preserve">MEDIUM-priority dashboards</w:t>
            </w:r>
          </w:p>
        </w:tc>
        <w:tc>
          <w:tcPr>
            <w:tcW w:type="dxa" w:w="19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8"/>
                <w:szCs w:val="18"/>
              </w:rPr>
              <w:t xml:space="preserve">-</w:t>
            </w:r>
          </w:p>
        </w:tc>
        <w:tc>
          <w:tcPr>
            <w:tcW w:type="dxa" w:w="19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8"/>
                <w:szCs w:val="18"/>
              </w:rPr>
              <w:t xml:space="preserve">3</w:t>
            </w:r>
          </w:p>
        </w:tc>
        <w:tc>
          <w:tcPr>
            <w:tcW w:type="dxa" w:w="196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Georgia" w:cs="Georgia" w:eastAsia="Georgia" w:hAnsi="Georgia"/>
                <w:b w:val="false"/>
                <w:bCs w:val="false"/>
                <w:i/>
                <w:iCs/>
                <w:color w:val="636363"/>
                <w:sz w:val="18"/>
                <w:szCs w:val="18"/>
              </w:rPr>
              <w:t xml:space="preserve">-</w:t>
            </w:r>
          </w:p>
        </w:tc>
      </w:tr>
      <w:tr>
        <w:tc>
          <w:tcPr>
            <w:tcW w:type="dxa" w:w="36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Georgia" w:cs="Georgia" w:eastAsia="Georgia" w:hAnsi="Georgia"/>
                <w:b w:val="false"/>
                <w:bCs w:val="false"/>
                <w:i w:val="false"/>
                <w:iCs w:val="false"/>
                <w:color w:val="1A1A1A"/>
                <w:sz w:val="18"/>
                <w:szCs w:val="18"/>
              </w:rPr>
              <w:t xml:space="preserve">LOW-priority dashboards</w:t>
            </w:r>
          </w:p>
        </w:tc>
        <w:tc>
          <w:tcPr>
            <w:tcW w:type="dxa" w:w="19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8"/>
                <w:szCs w:val="18"/>
              </w:rPr>
              <w:t xml:space="preserve">-</w:t>
            </w:r>
          </w:p>
        </w:tc>
        <w:tc>
          <w:tcPr>
            <w:tcW w:type="dxa" w:w="19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8"/>
                <w:szCs w:val="18"/>
              </w:rPr>
              <w:t xml:space="preserve">4</w:t>
            </w:r>
          </w:p>
        </w:tc>
        <w:tc>
          <w:tcPr>
            <w:tcW w:type="dxa" w:w="196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Georgia" w:cs="Georgia" w:eastAsia="Georgia" w:hAnsi="Georgia"/>
                <w:b w:val="false"/>
                <w:bCs w:val="false"/>
                <w:i/>
                <w:iCs/>
                <w:color w:val="636363"/>
                <w:sz w:val="18"/>
                <w:szCs w:val="18"/>
              </w:rPr>
              <w:t xml:space="preserve">-</w:t>
            </w:r>
          </w:p>
        </w:tc>
      </w:tr>
    </w:tbl>
    <w:p>
      <w:pPr>
        <w:spacing w:after="200" w:before="0" w:line="280"/>
      </w:pPr>
      <w:r>
        <w:rPr>
          <w:rFonts w:ascii="Georgia" w:cs="Georgia" w:eastAsia="Georgia" w:hAnsi="Georgia"/>
          <w:i/>
          <w:iCs/>
          <w:color w:val="636363"/>
          <w:sz w:val="18"/>
          <w:szCs w:val="18"/>
        </w:rPr>
        <w:t xml:space="preserve">Week-over-week deltas. PMIDs across the corpus held steady. The headline trial number on the landing page incremented from 786 to 795 because today's build of Clinical_Trial_Dashboard pulled a fresher snapshot from ClinicalTrials.gov, while the prose-embedded counts in Gap_Deep_Dives.html, social_media_launch_posts.md, and Clinical_Trial_Dashboard.html itself did not move.</w:t>
      </w:r>
    </w:p>
    <w:p>
      <w:pPr>
        <w:pStyle w:val="Heading2"/>
        <w:spacing w:after="140" w:before="280"/>
      </w:pPr>
      <w:r>
        <w:rPr>
          <w:rFonts w:ascii="Georgia" w:cs="Georgia" w:eastAsia="Georgia" w:hAnsi="Georgia"/>
          <w:color w:val="1A1A1A"/>
          <w:sz w:val="26"/>
          <w:szCs w:val="26"/>
        </w:rPr>
        <w:t xml:space="preserve">Dashboard-by-Dashboard Status</w:t>
      </w:r>
    </w:p>
    <w:p>
      <w:pPr>
        <w:spacing w:after="180" w:before="0" w:line="320"/>
        <w:jc w:val="left"/>
      </w:pPr>
      <w:r>
        <w:rPr>
          <w:rFonts w:ascii="Georgia" w:cs="Georgia" w:eastAsia="Georgia" w:hAnsi="Georgia"/>
          <w:b w:val="false"/>
          <w:bCs w:val="false"/>
          <w:i w:val="false"/>
          <w:iCs w:val="false"/>
          <w:color w:val="1A1A1A"/>
          <w:sz w:val="22"/>
          <w:szCs w:val="22"/>
        </w:rPr>
        <w:t xml:space="preserve">All 34 active dashboards, sorted alphabetically. Size KB is on-disk size of the working copy. PMIDs is the count of unique numeric PubMed IDs extracted from anchor href attributes — JavaScript-injected citations are not visible to static scans and will undercount runtime-rendered dashboards (Generic_Drug_Catalog is the clear example). Nav and Back are presence checks. Issues column lists everything flagged at any severity; Priority is the highest severity raised on that dashboard.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00"/>
        <w:gridCol w:w="600"/>
        <w:gridCol w:w="500"/>
        <w:gridCol w:w="500"/>
        <w:gridCol w:w="4060"/>
        <w:gridCol w:w="800"/>
      </w:tblGrid>
      <w:tr>
        <w:trPr>
          <w:tblHeader/>
        </w:trPr>
        <w:tc>
          <w:tcPr>
            <w:tcW w:type="dxa" w:w="2200"/>
            <w:tcBorders>
              <w:top w:val="single" w:color="DDDDDD" w:sz="1"/>
              <w:left w:val="single" w:color="DDDDDD" w:sz="1"/>
              <w:bottom w:val="single" w:color="DDDDDD" w:sz="1"/>
              <w:right w:val="single" w:color="DDDDDD" w:sz="1"/>
            </w:tcBorders>
            <w:shd w:fill="EFEFEF" w:color="auto" w:val="clear"/>
            <w:tcMar>
              <w:top w:type="dxa" w:w="60"/>
              <w:left w:type="dxa" w:w="80"/>
              <w:bottom w:type="dxa" w:w="60"/>
              <w:right w:type="dxa" w:w="80"/>
            </w:tcMar>
          </w:tcPr>
          <w:p>
            <w:pPr>
              <w:spacing w:after="0" w:before="0" w:line="260"/>
              <w:jc w:val="left"/>
            </w:pPr>
            <w:r>
              <w:rPr>
                <w:rFonts w:ascii="Helvetica" w:cs="Helvetica" w:eastAsia="Helvetica" w:hAnsi="Helvetica"/>
                <w:b/>
                <w:bCs/>
                <w:i w:val="false"/>
                <w:iCs w:val="false"/>
                <w:color w:val="1A1A1A"/>
                <w:sz w:val="18"/>
                <w:szCs w:val="18"/>
              </w:rPr>
              <w:t xml:space="preserve">Dashboard</w:t>
            </w:r>
          </w:p>
        </w:tc>
        <w:tc>
          <w:tcPr>
            <w:tcW w:type="dxa" w:w="700"/>
            <w:tcBorders>
              <w:top w:val="single" w:color="DDDDDD" w:sz="1"/>
              <w:left w:val="single" w:color="DDDDDD" w:sz="1"/>
              <w:bottom w:val="single" w:color="DDDDDD" w:sz="1"/>
              <w:right w:val="single" w:color="DDDDDD" w:sz="1"/>
            </w:tcBorders>
            <w:shd w:fill="EFEFEF" w:color="auto" w:val="clear"/>
            <w:tcMar>
              <w:top w:type="dxa" w:w="60"/>
              <w:left w:type="dxa" w:w="80"/>
              <w:bottom w:type="dxa" w:w="60"/>
              <w:right w:type="dxa" w:w="80"/>
            </w:tcMar>
          </w:tcPr>
          <w:p>
            <w:pPr>
              <w:spacing w:after="0" w:before="0" w:line="260"/>
              <w:jc w:val="right"/>
            </w:pPr>
            <w:r>
              <w:rPr>
                <w:rFonts w:ascii="Helvetica" w:cs="Helvetica" w:eastAsia="Helvetica" w:hAnsi="Helvetica"/>
                <w:b/>
                <w:bCs/>
                <w:i w:val="false"/>
                <w:iCs w:val="false"/>
                <w:color w:val="1A1A1A"/>
                <w:sz w:val="18"/>
                <w:szCs w:val="18"/>
              </w:rPr>
              <w:t xml:space="preserve">KB</w:t>
            </w:r>
          </w:p>
        </w:tc>
        <w:tc>
          <w:tcPr>
            <w:tcW w:type="dxa" w:w="600"/>
            <w:tcBorders>
              <w:top w:val="single" w:color="DDDDDD" w:sz="1"/>
              <w:left w:val="single" w:color="DDDDDD" w:sz="1"/>
              <w:bottom w:val="single" w:color="DDDDDD" w:sz="1"/>
              <w:right w:val="single" w:color="DDDDDD" w:sz="1"/>
            </w:tcBorders>
            <w:shd w:fill="EFEFEF" w:color="auto" w:val="clear"/>
            <w:tcMar>
              <w:top w:type="dxa" w:w="60"/>
              <w:left w:type="dxa" w:w="80"/>
              <w:bottom w:type="dxa" w:w="60"/>
              <w:right w:type="dxa" w:w="80"/>
            </w:tcMar>
          </w:tcPr>
          <w:p>
            <w:pPr>
              <w:spacing w:after="0" w:before="0" w:line="260"/>
              <w:jc w:val="right"/>
            </w:pPr>
            <w:r>
              <w:rPr>
                <w:rFonts w:ascii="Helvetica" w:cs="Helvetica" w:eastAsia="Helvetica" w:hAnsi="Helvetica"/>
                <w:b/>
                <w:bCs/>
                <w:i w:val="false"/>
                <w:iCs w:val="false"/>
                <w:color w:val="1A1A1A"/>
                <w:sz w:val="18"/>
                <w:szCs w:val="18"/>
              </w:rPr>
              <w:t xml:space="preserve">PMIDs</w:t>
            </w:r>
          </w:p>
        </w:tc>
        <w:tc>
          <w:tcPr>
            <w:tcW w:type="dxa" w:w="500"/>
            <w:tcBorders>
              <w:top w:val="single" w:color="DDDDDD" w:sz="1"/>
              <w:left w:val="single" w:color="DDDDDD" w:sz="1"/>
              <w:bottom w:val="single" w:color="DDDDDD" w:sz="1"/>
              <w:right w:val="single" w:color="DDDDDD" w:sz="1"/>
            </w:tcBorders>
            <w:shd w:fill="EFEFEF" w:color="auto" w:val="clear"/>
            <w:tcMar>
              <w:top w:type="dxa" w:w="60"/>
              <w:left w:type="dxa" w:w="80"/>
              <w:bottom w:type="dxa" w:w="60"/>
              <w:right w:type="dxa" w:w="80"/>
            </w:tcMar>
          </w:tcPr>
          <w:p>
            <w:pPr>
              <w:spacing w:after="0" w:before="0" w:line="260"/>
              <w:jc w:val="center"/>
            </w:pPr>
            <w:r>
              <w:rPr>
                <w:rFonts w:ascii="Helvetica" w:cs="Helvetica" w:eastAsia="Helvetica" w:hAnsi="Helvetica"/>
                <w:b/>
                <w:bCs/>
                <w:i w:val="false"/>
                <w:iCs w:val="false"/>
                <w:color w:val="1A1A1A"/>
                <w:sz w:val="18"/>
                <w:szCs w:val="18"/>
              </w:rPr>
              <w:t xml:space="preserve">Nav</w:t>
            </w:r>
          </w:p>
        </w:tc>
        <w:tc>
          <w:tcPr>
            <w:tcW w:type="dxa" w:w="500"/>
            <w:tcBorders>
              <w:top w:val="single" w:color="DDDDDD" w:sz="1"/>
              <w:left w:val="single" w:color="DDDDDD" w:sz="1"/>
              <w:bottom w:val="single" w:color="DDDDDD" w:sz="1"/>
              <w:right w:val="single" w:color="DDDDDD" w:sz="1"/>
            </w:tcBorders>
            <w:shd w:fill="EFEFEF" w:color="auto" w:val="clear"/>
            <w:tcMar>
              <w:top w:type="dxa" w:w="60"/>
              <w:left w:type="dxa" w:w="80"/>
              <w:bottom w:type="dxa" w:w="60"/>
              <w:right w:type="dxa" w:w="80"/>
            </w:tcMar>
          </w:tcPr>
          <w:p>
            <w:pPr>
              <w:spacing w:after="0" w:before="0" w:line="260"/>
              <w:jc w:val="center"/>
            </w:pPr>
            <w:r>
              <w:rPr>
                <w:rFonts w:ascii="Helvetica" w:cs="Helvetica" w:eastAsia="Helvetica" w:hAnsi="Helvetica"/>
                <w:b/>
                <w:bCs/>
                <w:i w:val="false"/>
                <w:iCs w:val="false"/>
                <w:color w:val="1A1A1A"/>
                <w:sz w:val="18"/>
                <w:szCs w:val="18"/>
              </w:rPr>
              <w:t xml:space="preserve">Back</w:t>
            </w:r>
          </w:p>
        </w:tc>
        <w:tc>
          <w:tcPr>
            <w:tcW w:type="dxa" w:w="4060"/>
            <w:tcBorders>
              <w:top w:val="single" w:color="DDDDDD" w:sz="1"/>
              <w:left w:val="single" w:color="DDDDDD" w:sz="1"/>
              <w:bottom w:val="single" w:color="DDDDDD" w:sz="1"/>
              <w:right w:val="single" w:color="DDDDDD" w:sz="1"/>
            </w:tcBorders>
            <w:shd w:fill="EFEFEF" w:color="auto" w:val="clear"/>
            <w:tcMar>
              <w:top w:type="dxa" w:w="60"/>
              <w:left w:type="dxa" w:w="80"/>
              <w:bottom w:type="dxa" w:w="60"/>
              <w:right w:type="dxa" w:w="80"/>
            </w:tcMar>
          </w:tcPr>
          <w:p>
            <w:pPr>
              <w:spacing w:after="0" w:before="0" w:line="260"/>
              <w:jc w:val="left"/>
            </w:pPr>
            <w:r>
              <w:rPr>
                <w:rFonts w:ascii="Helvetica" w:cs="Helvetica" w:eastAsia="Helvetica" w:hAnsi="Helvetica"/>
                <w:b/>
                <w:bCs/>
                <w:i w:val="false"/>
                <w:iCs w:val="false"/>
                <w:color w:val="1A1A1A"/>
                <w:sz w:val="18"/>
                <w:szCs w:val="18"/>
              </w:rPr>
              <w:t xml:space="preserve">Issues</w:t>
            </w:r>
          </w:p>
        </w:tc>
        <w:tc>
          <w:tcPr>
            <w:tcW w:type="dxa" w:w="800"/>
            <w:tcBorders>
              <w:top w:val="single" w:color="DDDDDD" w:sz="1"/>
              <w:left w:val="single" w:color="DDDDDD" w:sz="1"/>
              <w:bottom w:val="single" w:color="DDDDDD" w:sz="1"/>
              <w:right w:val="single" w:color="DDDDDD" w:sz="1"/>
            </w:tcBorders>
            <w:shd w:fill="EFEFEF" w:color="auto" w:val="clear"/>
            <w:tcMar>
              <w:top w:type="dxa" w:w="60"/>
              <w:left w:type="dxa" w:w="80"/>
              <w:bottom w:type="dxa" w:w="60"/>
              <w:right w:type="dxa" w:w="80"/>
            </w:tcMar>
          </w:tcPr>
          <w:p>
            <w:pPr>
              <w:spacing w:after="0" w:before="0" w:line="260"/>
              <w:jc w:val="center"/>
            </w:pPr>
            <w:r>
              <w:rPr>
                <w:rFonts w:ascii="Helvetica" w:cs="Helvetica" w:eastAsia="Helvetica" w:hAnsi="Helvetica"/>
                <w:b/>
                <w:bCs/>
                <w:i w:val="false"/>
                <w:iCs w:val="false"/>
                <w:color w:val="1A1A1A"/>
                <w:sz w:val="18"/>
                <w:szCs w:val="18"/>
              </w:rPr>
              <w:t xml:space="preserve">Priority</w:t>
            </w:r>
          </w:p>
        </w:tc>
      </w:tr>
      <w:tr>
        <w:tc>
          <w:tcPr>
            <w:tcW w:type="dxa" w:w="22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Consolas" w:cs="Consolas" w:eastAsia="Consolas" w:hAnsi="Consolas"/>
                <w:b w:val="false"/>
                <w:bCs w:val="false"/>
                <w:i w:val="false"/>
                <w:iCs w:val="false"/>
                <w:color w:val="1A1A1A"/>
                <w:sz w:val="16"/>
                <w:szCs w:val="16"/>
              </w:rPr>
              <w:t xml:space="preserve">Acronym_Database</w:t>
            </w:r>
          </w:p>
        </w:tc>
        <w:tc>
          <w:tcPr>
            <w:tcW w:type="dxa" w:w="7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6"/>
                <w:szCs w:val="16"/>
              </w:rPr>
              <w:t xml:space="preserve">93.7</w:t>
            </w:r>
          </w:p>
        </w:tc>
        <w:tc>
          <w:tcPr>
            <w:tcW w:type="dxa" w:w="6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6"/>
                <w:szCs w:val="16"/>
              </w:rPr>
              <w:t xml:space="preserve">0</w:t>
            </w:r>
          </w:p>
        </w:tc>
        <w:tc>
          <w:tcPr>
            <w:tcW w:type="dxa" w:w="5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val="false"/>
                <w:bCs w:val="false"/>
                <w:i w:val="false"/>
                <w:iCs w:val="false"/>
                <w:color w:val="1A1A1A"/>
                <w:sz w:val="16"/>
                <w:szCs w:val="16"/>
              </w:rPr>
              <w:t xml:space="preserve">yes</w:t>
            </w:r>
          </w:p>
        </w:tc>
        <w:tc>
          <w:tcPr>
            <w:tcW w:type="dxa" w:w="5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val="false"/>
                <w:bCs w:val="false"/>
                <w:i w:val="false"/>
                <w:iCs w:val="false"/>
                <w:color w:val="1A1A1A"/>
                <w:sz w:val="16"/>
                <w:szCs w:val="16"/>
              </w:rPr>
              <w:t xml:space="preserve">yes</w:t>
            </w:r>
          </w:p>
        </w:tc>
        <w:tc>
          <w:tcPr>
            <w:tcW w:type="dxa" w:w="406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Georgia" w:cs="Georgia" w:eastAsia="Georgia" w:hAnsi="Georgia"/>
                <w:b w:val="false"/>
                <w:bCs w:val="false"/>
                <w:i w:val="false"/>
                <w:iCs w:val="false"/>
                <w:color w:val="1A1A1A"/>
                <w:sz w:val="16"/>
                <w:szCs w:val="16"/>
              </w:rPr>
              <w:t xml:space="preserve">Zero PMIDs (reference dashboard, may be by design)</w:t>
            </w:r>
          </w:p>
        </w:tc>
        <w:tc>
          <w:tcPr>
            <w:tcW w:type="dxa" w:w="800"/>
            <w:tcBorders>
              <w:top w:val="single" w:color="DDDDDD" w:sz="1"/>
              <w:left w:val="single" w:color="DDDDDD" w:sz="1"/>
              <w:bottom w:val="single" w:color="DDDDDD" w:sz="1"/>
              <w:right w:val="single" w:color="DDDDDD" w:sz="1"/>
            </w:tcBorders>
            <w:shd w:fill="EAEAEA" w:color="auto" w:val="clear"/>
            <w:tcMar>
              <w:top w:type="dxa" w:w="60"/>
              <w:left w:type="dxa" w:w="80"/>
              <w:bottom w:type="dxa" w:w="60"/>
              <w:right w:type="dxa" w:w="80"/>
            </w:tcMar>
          </w:tcPr>
          <w:p>
            <w:pPr>
              <w:spacing w:after="0" w:before="0" w:line="260"/>
              <w:jc w:val="center"/>
            </w:pPr>
            <w:r>
              <w:rPr>
                <w:rFonts w:ascii="Georgia" w:cs="Georgia" w:eastAsia="Georgia" w:hAnsi="Georgia"/>
                <w:b/>
                <w:bCs/>
                <w:i w:val="false"/>
                <w:iCs w:val="false"/>
                <w:color w:val="1A1A1A"/>
                <w:sz w:val="16"/>
                <w:szCs w:val="16"/>
              </w:rPr>
              <w:t xml:space="preserve">LOW</w:t>
            </w:r>
          </w:p>
        </w:tc>
      </w:tr>
      <w:tr>
        <w:tc>
          <w:tcPr>
            <w:tcW w:type="dxa" w:w="22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Consolas" w:cs="Consolas" w:eastAsia="Consolas" w:hAnsi="Consolas"/>
                <w:b w:val="false"/>
                <w:bCs w:val="false"/>
                <w:i w:val="false"/>
                <w:iCs w:val="false"/>
                <w:color w:val="1A1A1A"/>
                <w:sz w:val="16"/>
                <w:szCs w:val="16"/>
              </w:rPr>
              <w:t xml:space="preserve">CART_Access_Barriers</w:t>
            </w:r>
          </w:p>
        </w:tc>
        <w:tc>
          <w:tcPr>
            <w:tcW w:type="dxa" w:w="7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6"/>
                <w:szCs w:val="16"/>
              </w:rPr>
              <w:t xml:space="preserve">85.1</w:t>
            </w:r>
          </w:p>
        </w:tc>
        <w:tc>
          <w:tcPr>
            <w:tcW w:type="dxa" w:w="6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6"/>
                <w:szCs w:val="16"/>
              </w:rPr>
              <w:t xml:space="preserve">13</w:t>
            </w:r>
          </w:p>
        </w:tc>
        <w:tc>
          <w:tcPr>
            <w:tcW w:type="dxa" w:w="5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val="false"/>
                <w:bCs w:val="false"/>
                <w:i w:val="false"/>
                <w:iCs w:val="false"/>
                <w:color w:val="1A1A1A"/>
                <w:sz w:val="16"/>
                <w:szCs w:val="16"/>
              </w:rPr>
              <w:t xml:space="preserve">yes</w:t>
            </w:r>
          </w:p>
        </w:tc>
        <w:tc>
          <w:tcPr>
            <w:tcW w:type="dxa" w:w="5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val="false"/>
                <w:bCs w:val="false"/>
                <w:i w:val="false"/>
                <w:iCs w:val="false"/>
                <w:color w:val="1A1A1A"/>
                <w:sz w:val="16"/>
                <w:szCs w:val="16"/>
              </w:rPr>
              <w:t xml:space="preserve">yes</w:t>
            </w:r>
          </w:p>
        </w:tc>
        <w:tc>
          <w:tcPr>
            <w:tcW w:type="dxa" w:w="406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Georgia" w:cs="Georgia" w:eastAsia="Georgia" w:hAnsi="Georgia"/>
                <w:b w:val="false"/>
                <w:bCs w:val="false"/>
                <w:i w:val="false"/>
                <w:iCs w:val="false"/>
                <w:color w:val="1A1A1A"/>
                <w:sz w:val="16"/>
                <w:szCs w:val="16"/>
              </w:rPr>
              <w:t xml:space="preserve">—</w:t>
            </w:r>
          </w:p>
        </w:tc>
        <w:tc>
          <w:tcPr>
            <w:tcW w:type="dxa" w:w="8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bCs/>
                <w:i w:val="false"/>
                <w:iCs w:val="false"/>
                <w:color w:val="1A1A1A"/>
                <w:sz w:val="16"/>
                <w:szCs w:val="16"/>
              </w:rPr>
              <w:t xml:space="preserve">OK</w:t>
            </w:r>
          </w:p>
        </w:tc>
      </w:tr>
      <w:tr>
        <w:tc>
          <w:tcPr>
            <w:tcW w:type="dxa" w:w="22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Consolas" w:cs="Consolas" w:eastAsia="Consolas" w:hAnsi="Consolas"/>
                <w:b w:val="false"/>
                <w:bCs w:val="false"/>
                <w:i w:val="false"/>
                <w:iCs w:val="false"/>
                <w:color w:val="1A1A1A"/>
                <w:sz w:val="16"/>
                <w:szCs w:val="16"/>
              </w:rPr>
              <w:t xml:space="preserve">Clinical_Trial_Dashboard</w:t>
            </w:r>
          </w:p>
        </w:tc>
        <w:tc>
          <w:tcPr>
            <w:tcW w:type="dxa" w:w="7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6"/>
                <w:szCs w:val="16"/>
              </w:rPr>
              <w:t xml:space="preserve">440.5</w:t>
            </w:r>
          </w:p>
        </w:tc>
        <w:tc>
          <w:tcPr>
            <w:tcW w:type="dxa" w:w="6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6"/>
                <w:szCs w:val="16"/>
              </w:rPr>
              <w:t xml:space="preserve">4</w:t>
            </w:r>
          </w:p>
        </w:tc>
        <w:tc>
          <w:tcPr>
            <w:tcW w:type="dxa" w:w="5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val="false"/>
                <w:bCs w:val="false"/>
                <w:i w:val="false"/>
                <w:iCs w:val="false"/>
                <w:color w:val="1A1A1A"/>
                <w:sz w:val="16"/>
                <w:szCs w:val="16"/>
              </w:rPr>
              <w:t xml:space="preserve">yes</w:t>
            </w:r>
          </w:p>
        </w:tc>
        <w:tc>
          <w:tcPr>
            <w:tcW w:type="dxa" w:w="5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val="false"/>
                <w:bCs w:val="false"/>
                <w:i w:val="false"/>
                <w:iCs w:val="false"/>
                <w:color w:val="1A1A1A"/>
                <w:sz w:val="16"/>
                <w:szCs w:val="16"/>
              </w:rPr>
              <w:t xml:space="preserve">yes</w:t>
            </w:r>
          </w:p>
        </w:tc>
        <w:tc>
          <w:tcPr>
            <w:tcW w:type="dxa" w:w="406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Georgia" w:cs="Georgia" w:eastAsia="Georgia" w:hAnsi="Georgia"/>
                <w:b w:val="false"/>
                <w:bCs w:val="false"/>
                <w:i w:val="false"/>
                <w:iCs w:val="false"/>
                <w:color w:val="1A1A1A"/>
                <w:sz w:val="16"/>
                <w:szCs w:val="16"/>
              </w:rPr>
              <w:t xml:space="preserve">—</w:t>
            </w:r>
          </w:p>
        </w:tc>
        <w:tc>
          <w:tcPr>
            <w:tcW w:type="dxa" w:w="8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bCs/>
                <w:i w:val="false"/>
                <w:iCs w:val="false"/>
                <w:color w:val="1A1A1A"/>
                <w:sz w:val="16"/>
                <w:szCs w:val="16"/>
              </w:rPr>
              <w:t xml:space="preserve">OK</w:t>
            </w:r>
          </w:p>
        </w:tc>
      </w:tr>
      <w:tr>
        <w:tc>
          <w:tcPr>
            <w:tcW w:type="dxa" w:w="22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Consolas" w:cs="Consolas" w:eastAsia="Consolas" w:hAnsi="Consolas"/>
                <w:b w:val="false"/>
                <w:bCs w:val="false"/>
                <w:i w:val="false"/>
                <w:iCs w:val="false"/>
                <w:color w:val="1A1A1A"/>
                <w:sz w:val="16"/>
                <w:szCs w:val="16"/>
              </w:rPr>
              <w:t xml:space="preserve">Corpus_Analysis</w:t>
            </w:r>
          </w:p>
        </w:tc>
        <w:tc>
          <w:tcPr>
            <w:tcW w:type="dxa" w:w="7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6"/>
                <w:szCs w:val="16"/>
              </w:rPr>
              <w:t xml:space="preserve">82.5</w:t>
            </w:r>
          </w:p>
        </w:tc>
        <w:tc>
          <w:tcPr>
            <w:tcW w:type="dxa" w:w="6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6"/>
                <w:szCs w:val="16"/>
              </w:rPr>
              <w:t xml:space="preserve">5</w:t>
            </w:r>
          </w:p>
        </w:tc>
        <w:tc>
          <w:tcPr>
            <w:tcW w:type="dxa" w:w="5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val="false"/>
                <w:bCs w:val="false"/>
                <w:i w:val="false"/>
                <w:iCs w:val="false"/>
                <w:color w:val="1A1A1A"/>
                <w:sz w:val="16"/>
                <w:szCs w:val="16"/>
              </w:rPr>
              <w:t xml:space="preserve">yes</w:t>
            </w:r>
          </w:p>
        </w:tc>
        <w:tc>
          <w:tcPr>
            <w:tcW w:type="dxa" w:w="5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val="false"/>
                <w:bCs w:val="false"/>
                <w:i w:val="false"/>
                <w:iCs w:val="false"/>
                <w:color w:val="1A1A1A"/>
                <w:sz w:val="16"/>
                <w:szCs w:val="16"/>
              </w:rPr>
              <w:t xml:space="preserve">yes</w:t>
            </w:r>
          </w:p>
        </w:tc>
        <w:tc>
          <w:tcPr>
            <w:tcW w:type="dxa" w:w="406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Georgia" w:cs="Georgia" w:eastAsia="Georgia" w:hAnsi="Georgia"/>
                <w:b w:val="false"/>
                <w:bCs w:val="false"/>
                <w:i w:val="false"/>
                <w:iCs w:val="false"/>
                <w:color w:val="1A1A1A"/>
                <w:sz w:val="16"/>
                <w:szCs w:val="16"/>
              </w:rPr>
              <w:t xml:space="preserve">—</w:t>
            </w:r>
          </w:p>
        </w:tc>
        <w:tc>
          <w:tcPr>
            <w:tcW w:type="dxa" w:w="8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bCs/>
                <w:i w:val="false"/>
                <w:iCs w:val="false"/>
                <w:color w:val="1A1A1A"/>
                <w:sz w:val="16"/>
                <w:szCs w:val="16"/>
              </w:rPr>
              <w:t xml:space="preserve">OK</w:t>
            </w:r>
          </w:p>
        </w:tc>
      </w:tr>
      <w:tr>
        <w:tc>
          <w:tcPr>
            <w:tcW w:type="dxa" w:w="22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Consolas" w:cs="Consolas" w:eastAsia="Consolas" w:hAnsi="Consolas"/>
                <w:b w:val="false"/>
                <w:bCs w:val="false"/>
                <w:i w:val="false"/>
                <w:iCs w:val="false"/>
                <w:color w:val="1A1A1A"/>
                <w:sz w:val="16"/>
                <w:szCs w:val="16"/>
              </w:rPr>
              <w:t xml:space="preserve">Drug_Repurposing_Islet</w:t>
            </w:r>
          </w:p>
        </w:tc>
        <w:tc>
          <w:tcPr>
            <w:tcW w:type="dxa" w:w="7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6"/>
                <w:szCs w:val="16"/>
              </w:rPr>
              <w:t xml:space="preserve">59.9</w:t>
            </w:r>
          </w:p>
        </w:tc>
        <w:tc>
          <w:tcPr>
            <w:tcW w:type="dxa" w:w="6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6"/>
                <w:szCs w:val="16"/>
              </w:rPr>
              <w:t xml:space="preserve">9</w:t>
            </w:r>
          </w:p>
        </w:tc>
        <w:tc>
          <w:tcPr>
            <w:tcW w:type="dxa" w:w="5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val="false"/>
                <w:bCs w:val="false"/>
                <w:i w:val="false"/>
                <w:iCs w:val="false"/>
                <w:color w:val="1A1A1A"/>
                <w:sz w:val="16"/>
                <w:szCs w:val="16"/>
              </w:rPr>
              <w:t xml:space="preserve">yes</w:t>
            </w:r>
          </w:p>
        </w:tc>
        <w:tc>
          <w:tcPr>
            <w:tcW w:type="dxa" w:w="5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val="false"/>
                <w:bCs w:val="false"/>
                <w:i w:val="false"/>
                <w:iCs w:val="false"/>
                <w:color w:val="1A1A1A"/>
                <w:sz w:val="16"/>
                <w:szCs w:val="16"/>
              </w:rPr>
              <w:t xml:space="preserve">yes</w:t>
            </w:r>
          </w:p>
        </w:tc>
        <w:tc>
          <w:tcPr>
            <w:tcW w:type="dxa" w:w="406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Georgia" w:cs="Georgia" w:eastAsia="Georgia" w:hAnsi="Georgia"/>
                <w:b w:val="false"/>
                <w:bCs w:val="false"/>
                <w:i w:val="false"/>
                <w:iCs w:val="false"/>
                <w:color w:val="1A1A1A"/>
                <w:sz w:val="16"/>
                <w:szCs w:val="16"/>
              </w:rPr>
              <w:t xml:space="preserve">7 malformed PubMed href(s)</w:t>
            </w:r>
          </w:p>
        </w:tc>
        <w:tc>
          <w:tcPr>
            <w:tcW w:type="dxa" w:w="800"/>
            <w:tcBorders>
              <w:top w:val="single" w:color="DDDDDD" w:sz="1"/>
              <w:left w:val="single" w:color="DDDDDD" w:sz="1"/>
              <w:bottom w:val="single" w:color="DDDDDD" w:sz="1"/>
              <w:right w:val="single" w:color="DDDDDD" w:sz="1"/>
            </w:tcBorders>
            <w:shd w:fill="FBEED1" w:color="auto" w:val="clear"/>
            <w:tcMar>
              <w:top w:type="dxa" w:w="60"/>
              <w:left w:type="dxa" w:w="80"/>
              <w:bottom w:type="dxa" w:w="60"/>
              <w:right w:type="dxa" w:w="80"/>
            </w:tcMar>
          </w:tcPr>
          <w:p>
            <w:pPr>
              <w:spacing w:after="0" w:before="0" w:line="260"/>
              <w:jc w:val="center"/>
            </w:pPr>
            <w:r>
              <w:rPr>
                <w:rFonts w:ascii="Georgia" w:cs="Georgia" w:eastAsia="Georgia" w:hAnsi="Georgia"/>
                <w:b/>
                <w:bCs/>
                <w:i w:val="false"/>
                <w:iCs w:val="false"/>
                <w:color w:val="1A1A1A"/>
                <w:sz w:val="16"/>
                <w:szCs w:val="16"/>
              </w:rPr>
              <w:t xml:space="preserve">MEDIUM</w:t>
            </w:r>
          </w:p>
        </w:tc>
      </w:tr>
      <w:tr>
        <w:tc>
          <w:tcPr>
            <w:tcW w:type="dxa" w:w="22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Consolas" w:cs="Consolas" w:eastAsia="Consolas" w:hAnsi="Consolas"/>
                <w:b w:val="false"/>
                <w:bCs w:val="false"/>
                <w:i w:val="false"/>
                <w:iCs w:val="false"/>
                <w:color w:val="1A1A1A"/>
                <w:sz w:val="16"/>
                <w:szCs w:val="16"/>
              </w:rPr>
              <w:t xml:space="preserve">Drug_Repurposing_Screen</w:t>
            </w:r>
          </w:p>
        </w:tc>
        <w:tc>
          <w:tcPr>
            <w:tcW w:type="dxa" w:w="7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6"/>
                <w:szCs w:val="16"/>
              </w:rPr>
              <w:t xml:space="preserve">119.3</w:t>
            </w:r>
          </w:p>
        </w:tc>
        <w:tc>
          <w:tcPr>
            <w:tcW w:type="dxa" w:w="6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6"/>
                <w:szCs w:val="16"/>
              </w:rPr>
              <w:t xml:space="preserve">8</w:t>
            </w:r>
          </w:p>
        </w:tc>
        <w:tc>
          <w:tcPr>
            <w:tcW w:type="dxa" w:w="5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val="false"/>
                <w:bCs w:val="false"/>
                <w:i w:val="false"/>
                <w:iCs w:val="false"/>
                <w:color w:val="1A1A1A"/>
                <w:sz w:val="16"/>
                <w:szCs w:val="16"/>
              </w:rPr>
              <w:t xml:space="preserve">yes</w:t>
            </w:r>
          </w:p>
        </w:tc>
        <w:tc>
          <w:tcPr>
            <w:tcW w:type="dxa" w:w="5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val="false"/>
                <w:bCs w:val="false"/>
                <w:i w:val="false"/>
                <w:iCs w:val="false"/>
                <w:color w:val="1A1A1A"/>
                <w:sz w:val="16"/>
                <w:szCs w:val="16"/>
              </w:rPr>
              <w:t xml:space="preserve">yes</w:t>
            </w:r>
          </w:p>
        </w:tc>
        <w:tc>
          <w:tcPr>
            <w:tcW w:type="dxa" w:w="406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Georgia" w:cs="Georgia" w:eastAsia="Georgia" w:hAnsi="Georgia"/>
                <w:b w:val="false"/>
                <w:bCs w:val="false"/>
                <w:i w:val="false"/>
                <w:iCs w:val="false"/>
                <w:color w:val="1A1A1A"/>
                <w:sz w:val="16"/>
                <w:szCs w:val="16"/>
              </w:rPr>
              <w:t xml:space="preserve">—</w:t>
            </w:r>
          </w:p>
        </w:tc>
        <w:tc>
          <w:tcPr>
            <w:tcW w:type="dxa" w:w="8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bCs/>
                <w:i w:val="false"/>
                <w:iCs w:val="false"/>
                <w:color w:val="1A1A1A"/>
                <w:sz w:val="16"/>
                <w:szCs w:val="16"/>
              </w:rPr>
              <w:t xml:space="preserve">OK</w:t>
            </w:r>
          </w:p>
        </w:tc>
      </w:tr>
      <w:tr>
        <w:tc>
          <w:tcPr>
            <w:tcW w:type="dxa" w:w="22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Consolas" w:cs="Consolas" w:eastAsia="Consolas" w:hAnsi="Consolas"/>
                <w:b w:val="false"/>
                <w:bCs w:val="false"/>
                <w:i w:val="false"/>
                <w:iCs w:val="false"/>
                <w:color w:val="1A1A1A"/>
                <w:sz w:val="16"/>
                <w:szCs w:val="16"/>
              </w:rPr>
              <w:t xml:space="preserve">Equity_Map</w:t>
            </w:r>
          </w:p>
        </w:tc>
        <w:tc>
          <w:tcPr>
            <w:tcW w:type="dxa" w:w="7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6"/>
                <w:szCs w:val="16"/>
              </w:rPr>
              <w:t xml:space="preserve">81.1</w:t>
            </w:r>
          </w:p>
        </w:tc>
        <w:tc>
          <w:tcPr>
            <w:tcW w:type="dxa" w:w="6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6"/>
                <w:szCs w:val="16"/>
              </w:rPr>
              <w:t xml:space="preserve">9</w:t>
            </w:r>
          </w:p>
        </w:tc>
        <w:tc>
          <w:tcPr>
            <w:tcW w:type="dxa" w:w="5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val="false"/>
                <w:bCs w:val="false"/>
                <w:i w:val="false"/>
                <w:iCs w:val="false"/>
                <w:color w:val="1A1A1A"/>
                <w:sz w:val="16"/>
                <w:szCs w:val="16"/>
              </w:rPr>
              <w:t xml:space="preserve">yes</w:t>
            </w:r>
          </w:p>
        </w:tc>
        <w:tc>
          <w:tcPr>
            <w:tcW w:type="dxa" w:w="5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val="false"/>
                <w:bCs w:val="false"/>
                <w:i w:val="false"/>
                <w:iCs w:val="false"/>
                <w:color w:val="1A1A1A"/>
                <w:sz w:val="16"/>
                <w:szCs w:val="16"/>
              </w:rPr>
              <w:t xml:space="preserve">yes</w:t>
            </w:r>
          </w:p>
        </w:tc>
        <w:tc>
          <w:tcPr>
            <w:tcW w:type="dxa" w:w="406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Georgia" w:cs="Georgia" w:eastAsia="Georgia" w:hAnsi="Georgia"/>
                <w:b w:val="false"/>
                <w:bCs w:val="false"/>
                <w:i w:val="false"/>
                <w:iCs w:val="false"/>
                <w:color w:val="1A1A1A"/>
                <w:sz w:val="16"/>
                <w:szCs w:val="16"/>
              </w:rPr>
              <w:t xml:space="preserve">—</w:t>
            </w:r>
          </w:p>
        </w:tc>
        <w:tc>
          <w:tcPr>
            <w:tcW w:type="dxa" w:w="8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bCs/>
                <w:i w:val="false"/>
                <w:iCs w:val="false"/>
                <w:color w:val="1A1A1A"/>
                <w:sz w:val="16"/>
                <w:szCs w:val="16"/>
              </w:rPr>
              <w:t xml:space="preserve">OK</w:t>
            </w:r>
          </w:p>
        </w:tc>
      </w:tr>
      <w:tr>
        <w:tc>
          <w:tcPr>
            <w:tcW w:type="dxa" w:w="22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Consolas" w:cs="Consolas" w:eastAsia="Consolas" w:hAnsi="Consolas"/>
                <w:b w:val="false"/>
                <w:bCs w:val="false"/>
                <w:i w:val="false"/>
                <w:iCs w:val="false"/>
                <w:color w:val="1A1A1A"/>
                <w:sz w:val="16"/>
                <w:szCs w:val="16"/>
              </w:rPr>
              <w:t xml:space="preserve">Extracted_Evidence</w:t>
            </w:r>
          </w:p>
        </w:tc>
        <w:tc>
          <w:tcPr>
            <w:tcW w:type="dxa" w:w="7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6"/>
                <w:szCs w:val="16"/>
              </w:rPr>
              <w:t xml:space="preserve">133.7</w:t>
            </w:r>
          </w:p>
        </w:tc>
        <w:tc>
          <w:tcPr>
            <w:tcW w:type="dxa" w:w="6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6"/>
                <w:szCs w:val="16"/>
              </w:rPr>
              <w:t xml:space="preserve">53</w:t>
            </w:r>
          </w:p>
        </w:tc>
        <w:tc>
          <w:tcPr>
            <w:tcW w:type="dxa" w:w="5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val="false"/>
                <w:bCs w:val="false"/>
                <w:i w:val="false"/>
                <w:iCs w:val="false"/>
                <w:color w:val="1A1A1A"/>
                <w:sz w:val="16"/>
                <w:szCs w:val="16"/>
              </w:rPr>
              <w:t xml:space="preserve">yes</w:t>
            </w:r>
          </w:p>
        </w:tc>
        <w:tc>
          <w:tcPr>
            <w:tcW w:type="dxa" w:w="5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val="false"/>
                <w:bCs w:val="false"/>
                <w:i w:val="false"/>
                <w:iCs w:val="false"/>
                <w:color w:val="1A1A1A"/>
                <w:sz w:val="16"/>
                <w:szCs w:val="16"/>
              </w:rPr>
              <w:t xml:space="preserve">yes</w:t>
            </w:r>
          </w:p>
        </w:tc>
        <w:tc>
          <w:tcPr>
            <w:tcW w:type="dxa" w:w="406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Georgia" w:cs="Georgia" w:eastAsia="Georgia" w:hAnsi="Georgia"/>
                <w:b w:val="false"/>
                <w:bCs w:val="false"/>
                <w:i w:val="false"/>
                <w:iCs w:val="false"/>
                <w:color w:val="1A1A1A"/>
                <w:sz w:val="16"/>
                <w:szCs w:val="16"/>
              </w:rPr>
              <w:t xml:space="preserve">—</w:t>
            </w:r>
          </w:p>
        </w:tc>
        <w:tc>
          <w:tcPr>
            <w:tcW w:type="dxa" w:w="8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bCs/>
                <w:i w:val="false"/>
                <w:iCs w:val="false"/>
                <w:color w:val="1A1A1A"/>
                <w:sz w:val="16"/>
                <w:szCs w:val="16"/>
              </w:rPr>
              <w:t xml:space="preserve">OK</w:t>
            </w:r>
          </w:p>
        </w:tc>
      </w:tr>
      <w:tr>
        <w:tc>
          <w:tcPr>
            <w:tcW w:type="dxa" w:w="22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Consolas" w:cs="Consolas" w:eastAsia="Consolas" w:hAnsi="Consolas"/>
                <w:b w:val="false"/>
                <w:bCs w:val="false"/>
                <w:i w:val="false"/>
                <w:iCs w:val="false"/>
                <w:color w:val="1A1A1A"/>
                <w:sz w:val="16"/>
                <w:szCs w:val="16"/>
              </w:rPr>
              <w:t xml:space="preserve">GKA_LADA</w:t>
            </w:r>
          </w:p>
        </w:tc>
        <w:tc>
          <w:tcPr>
            <w:tcW w:type="dxa" w:w="7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6"/>
                <w:szCs w:val="16"/>
              </w:rPr>
              <w:t xml:space="preserve">42.8</w:t>
            </w:r>
          </w:p>
        </w:tc>
        <w:tc>
          <w:tcPr>
            <w:tcW w:type="dxa" w:w="6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6"/>
                <w:szCs w:val="16"/>
              </w:rPr>
              <w:t xml:space="preserve">13</w:t>
            </w:r>
          </w:p>
        </w:tc>
        <w:tc>
          <w:tcPr>
            <w:tcW w:type="dxa" w:w="5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val="false"/>
                <w:bCs w:val="false"/>
                <w:i w:val="false"/>
                <w:iCs w:val="false"/>
                <w:color w:val="1A1A1A"/>
                <w:sz w:val="16"/>
                <w:szCs w:val="16"/>
              </w:rPr>
              <w:t xml:space="preserve">yes</w:t>
            </w:r>
          </w:p>
        </w:tc>
        <w:tc>
          <w:tcPr>
            <w:tcW w:type="dxa" w:w="5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val="false"/>
                <w:bCs w:val="false"/>
                <w:i w:val="false"/>
                <w:iCs w:val="false"/>
                <w:color w:val="1A1A1A"/>
                <w:sz w:val="16"/>
                <w:szCs w:val="16"/>
              </w:rPr>
              <w:t xml:space="preserve">yes</w:t>
            </w:r>
          </w:p>
        </w:tc>
        <w:tc>
          <w:tcPr>
            <w:tcW w:type="dxa" w:w="406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Georgia" w:cs="Georgia" w:eastAsia="Georgia" w:hAnsi="Georgia"/>
                <w:b w:val="false"/>
                <w:bCs w:val="false"/>
                <w:i w:val="false"/>
                <w:iCs w:val="false"/>
                <w:color w:val="1A1A1A"/>
                <w:sz w:val="16"/>
                <w:szCs w:val="16"/>
              </w:rPr>
              <w:t xml:space="preserve">—</w:t>
            </w:r>
          </w:p>
        </w:tc>
        <w:tc>
          <w:tcPr>
            <w:tcW w:type="dxa" w:w="8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bCs/>
                <w:i w:val="false"/>
                <w:iCs w:val="false"/>
                <w:color w:val="1A1A1A"/>
                <w:sz w:val="16"/>
                <w:szCs w:val="16"/>
              </w:rPr>
              <w:t xml:space="preserve">OK</w:t>
            </w:r>
          </w:p>
        </w:tc>
      </w:tr>
      <w:tr>
        <w:tc>
          <w:tcPr>
            <w:tcW w:type="dxa" w:w="22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Consolas" w:cs="Consolas" w:eastAsia="Consolas" w:hAnsi="Consolas"/>
                <w:b w:val="false"/>
                <w:bCs w:val="false"/>
                <w:i w:val="false"/>
                <w:iCs w:val="false"/>
                <w:color w:val="1A1A1A"/>
                <w:sz w:val="16"/>
                <w:szCs w:val="16"/>
              </w:rPr>
              <w:t xml:space="preserve">GKA_Landscape</w:t>
            </w:r>
          </w:p>
        </w:tc>
        <w:tc>
          <w:tcPr>
            <w:tcW w:type="dxa" w:w="7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6"/>
                <w:szCs w:val="16"/>
              </w:rPr>
              <w:t xml:space="preserve">60</w:t>
            </w:r>
          </w:p>
        </w:tc>
        <w:tc>
          <w:tcPr>
            <w:tcW w:type="dxa" w:w="6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6"/>
                <w:szCs w:val="16"/>
              </w:rPr>
              <w:t xml:space="preserve">8</w:t>
            </w:r>
          </w:p>
        </w:tc>
        <w:tc>
          <w:tcPr>
            <w:tcW w:type="dxa" w:w="5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val="false"/>
                <w:bCs w:val="false"/>
                <w:i w:val="false"/>
                <w:iCs w:val="false"/>
                <w:color w:val="1A1A1A"/>
                <w:sz w:val="16"/>
                <w:szCs w:val="16"/>
              </w:rPr>
              <w:t xml:space="preserve">yes</w:t>
            </w:r>
          </w:p>
        </w:tc>
        <w:tc>
          <w:tcPr>
            <w:tcW w:type="dxa" w:w="5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val="false"/>
                <w:bCs w:val="false"/>
                <w:i w:val="false"/>
                <w:iCs w:val="false"/>
                <w:color w:val="1A1A1A"/>
                <w:sz w:val="16"/>
                <w:szCs w:val="16"/>
              </w:rPr>
              <w:t xml:space="preserve">yes</w:t>
            </w:r>
          </w:p>
        </w:tc>
        <w:tc>
          <w:tcPr>
            <w:tcW w:type="dxa" w:w="406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Georgia" w:cs="Georgia" w:eastAsia="Georgia" w:hAnsi="Georgia"/>
                <w:b w:val="false"/>
                <w:bCs w:val="false"/>
                <w:i w:val="false"/>
                <w:iCs w:val="false"/>
                <w:color w:val="1A1A1A"/>
                <w:sz w:val="16"/>
                <w:szCs w:val="16"/>
              </w:rPr>
              <w:t xml:space="preserve">—</w:t>
            </w:r>
          </w:p>
        </w:tc>
        <w:tc>
          <w:tcPr>
            <w:tcW w:type="dxa" w:w="8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bCs/>
                <w:i w:val="false"/>
                <w:iCs w:val="false"/>
                <w:color w:val="1A1A1A"/>
                <w:sz w:val="16"/>
                <w:szCs w:val="16"/>
              </w:rPr>
              <w:t xml:space="preserve">OK</w:t>
            </w:r>
          </w:p>
        </w:tc>
      </w:tr>
      <w:tr>
        <w:tc>
          <w:tcPr>
            <w:tcW w:type="dxa" w:w="22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Consolas" w:cs="Consolas" w:eastAsia="Consolas" w:hAnsi="Consolas"/>
                <w:b w:val="false"/>
                <w:bCs w:val="false"/>
                <w:i w:val="false"/>
                <w:iCs w:val="false"/>
                <w:color w:val="1A1A1A"/>
                <w:sz w:val="16"/>
                <w:szCs w:val="16"/>
              </w:rPr>
              <w:t xml:space="preserve">GKA_Pricing</w:t>
            </w:r>
          </w:p>
        </w:tc>
        <w:tc>
          <w:tcPr>
            <w:tcW w:type="dxa" w:w="7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6"/>
                <w:szCs w:val="16"/>
              </w:rPr>
              <w:t xml:space="preserve">52.9</w:t>
            </w:r>
          </w:p>
        </w:tc>
        <w:tc>
          <w:tcPr>
            <w:tcW w:type="dxa" w:w="6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6"/>
                <w:szCs w:val="16"/>
              </w:rPr>
              <w:t xml:space="preserve">12</w:t>
            </w:r>
          </w:p>
        </w:tc>
        <w:tc>
          <w:tcPr>
            <w:tcW w:type="dxa" w:w="5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val="false"/>
                <w:bCs w:val="false"/>
                <w:i w:val="false"/>
                <w:iCs w:val="false"/>
                <w:color w:val="1A1A1A"/>
                <w:sz w:val="16"/>
                <w:szCs w:val="16"/>
              </w:rPr>
              <w:t xml:space="preserve">yes</w:t>
            </w:r>
          </w:p>
        </w:tc>
        <w:tc>
          <w:tcPr>
            <w:tcW w:type="dxa" w:w="5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val="false"/>
                <w:bCs w:val="false"/>
                <w:i w:val="false"/>
                <w:iCs w:val="false"/>
                <w:color w:val="1A1A1A"/>
                <w:sz w:val="16"/>
                <w:szCs w:val="16"/>
              </w:rPr>
              <w:t xml:space="preserve">yes</w:t>
            </w:r>
          </w:p>
        </w:tc>
        <w:tc>
          <w:tcPr>
            <w:tcW w:type="dxa" w:w="406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Georgia" w:cs="Georgia" w:eastAsia="Georgia" w:hAnsi="Georgia"/>
                <w:b w:val="false"/>
                <w:bCs w:val="false"/>
                <w:i w:val="false"/>
                <w:iCs w:val="false"/>
                <w:color w:val="1A1A1A"/>
                <w:sz w:val="16"/>
                <w:szCs w:val="16"/>
              </w:rPr>
              <w:t xml:space="preserve">4 table(s) without &lt;thead&gt;</w:t>
            </w:r>
          </w:p>
        </w:tc>
        <w:tc>
          <w:tcPr>
            <w:tcW w:type="dxa" w:w="800"/>
            <w:tcBorders>
              <w:top w:val="single" w:color="DDDDDD" w:sz="1"/>
              <w:left w:val="single" w:color="DDDDDD" w:sz="1"/>
              <w:bottom w:val="single" w:color="DDDDDD" w:sz="1"/>
              <w:right w:val="single" w:color="DDDDDD" w:sz="1"/>
            </w:tcBorders>
            <w:shd w:fill="EAEAEA" w:color="auto" w:val="clear"/>
            <w:tcMar>
              <w:top w:type="dxa" w:w="60"/>
              <w:left w:type="dxa" w:w="80"/>
              <w:bottom w:type="dxa" w:w="60"/>
              <w:right w:type="dxa" w:w="80"/>
            </w:tcMar>
          </w:tcPr>
          <w:p>
            <w:pPr>
              <w:spacing w:after="0" w:before="0" w:line="260"/>
              <w:jc w:val="center"/>
            </w:pPr>
            <w:r>
              <w:rPr>
                <w:rFonts w:ascii="Georgia" w:cs="Georgia" w:eastAsia="Georgia" w:hAnsi="Georgia"/>
                <w:b/>
                <w:bCs/>
                <w:i w:val="false"/>
                <w:iCs w:val="false"/>
                <w:color w:val="1A1A1A"/>
                <w:sz w:val="16"/>
                <w:szCs w:val="16"/>
              </w:rPr>
              <w:t xml:space="preserve">LOW</w:t>
            </w:r>
          </w:p>
        </w:tc>
      </w:tr>
      <w:tr>
        <w:tc>
          <w:tcPr>
            <w:tcW w:type="dxa" w:w="22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Consolas" w:cs="Consolas" w:eastAsia="Consolas" w:hAnsi="Consolas"/>
                <w:b w:val="false"/>
                <w:bCs w:val="false"/>
                <w:i w:val="false"/>
                <w:iCs w:val="false"/>
                <w:color w:val="1A1A1A"/>
                <w:sz w:val="16"/>
                <w:szCs w:val="16"/>
              </w:rPr>
              <w:t xml:space="preserve">Gap_Deep_Dives</w:t>
            </w:r>
          </w:p>
        </w:tc>
        <w:tc>
          <w:tcPr>
            <w:tcW w:type="dxa" w:w="7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6"/>
                <w:szCs w:val="16"/>
              </w:rPr>
              <w:t xml:space="preserve">218.3</w:t>
            </w:r>
          </w:p>
        </w:tc>
        <w:tc>
          <w:tcPr>
            <w:tcW w:type="dxa" w:w="6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6"/>
                <w:szCs w:val="16"/>
              </w:rPr>
              <w:t xml:space="preserve">20</w:t>
            </w:r>
          </w:p>
        </w:tc>
        <w:tc>
          <w:tcPr>
            <w:tcW w:type="dxa" w:w="5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val="false"/>
                <w:bCs w:val="false"/>
                <w:i w:val="false"/>
                <w:iCs w:val="false"/>
                <w:color w:val="1A1A1A"/>
                <w:sz w:val="16"/>
                <w:szCs w:val="16"/>
              </w:rPr>
              <w:t xml:space="preserve">yes</w:t>
            </w:r>
          </w:p>
        </w:tc>
        <w:tc>
          <w:tcPr>
            <w:tcW w:type="dxa" w:w="5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val="false"/>
                <w:bCs w:val="false"/>
                <w:i w:val="false"/>
                <w:iCs w:val="false"/>
                <w:color w:val="1A1A1A"/>
                <w:sz w:val="16"/>
                <w:szCs w:val="16"/>
              </w:rPr>
              <w:t xml:space="preserve">yes</w:t>
            </w:r>
          </w:p>
        </w:tc>
        <w:tc>
          <w:tcPr>
            <w:tcW w:type="dxa" w:w="406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Georgia" w:cs="Georgia" w:eastAsia="Georgia" w:hAnsi="Georgia"/>
                <w:b w:val="false"/>
                <w:bCs w:val="false"/>
                <w:i w:val="false"/>
                <w:iCs w:val="false"/>
                <w:color w:val="1A1A1A"/>
                <w:sz w:val="16"/>
                <w:szCs w:val="16"/>
              </w:rPr>
              <w:t xml:space="preserve">—</w:t>
            </w:r>
          </w:p>
        </w:tc>
        <w:tc>
          <w:tcPr>
            <w:tcW w:type="dxa" w:w="8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bCs/>
                <w:i w:val="false"/>
                <w:iCs w:val="false"/>
                <w:color w:val="1A1A1A"/>
                <w:sz w:val="16"/>
                <w:szCs w:val="16"/>
              </w:rPr>
              <w:t xml:space="preserve">OK</w:t>
            </w:r>
          </w:p>
        </w:tc>
      </w:tr>
      <w:tr>
        <w:tc>
          <w:tcPr>
            <w:tcW w:type="dxa" w:w="22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Consolas" w:cs="Consolas" w:eastAsia="Consolas" w:hAnsi="Consolas"/>
                <w:b w:val="false"/>
                <w:bCs w:val="false"/>
                <w:i w:val="false"/>
                <w:iCs w:val="false"/>
                <w:color w:val="1A1A1A"/>
                <w:sz w:val="16"/>
                <w:szCs w:val="16"/>
              </w:rPr>
              <w:t xml:space="preserve">Gap_Evidence</w:t>
            </w:r>
          </w:p>
        </w:tc>
        <w:tc>
          <w:tcPr>
            <w:tcW w:type="dxa" w:w="7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6"/>
                <w:szCs w:val="16"/>
              </w:rPr>
              <w:t xml:space="preserve">181.5</w:t>
            </w:r>
          </w:p>
        </w:tc>
        <w:tc>
          <w:tcPr>
            <w:tcW w:type="dxa" w:w="6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6"/>
                <w:szCs w:val="16"/>
              </w:rPr>
              <w:t xml:space="preserve">72</w:t>
            </w:r>
          </w:p>
        </w:tc>
        <w:tc>
          <w:tcPr>
            <w:tcW w:type="dxa" w:w="5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val="false"/>
                <w:bCs w:val="false"/>
                <w:i w:val="false"/>
                <w:iCs w:val="false"/>
                <w:color w:val="1A1A1A"/>
                <w:sz w:val="16"/>
                <w:szCs w:val="16"/>
              </w:rPr>
              <w:t xml:space="preserve">yes</w:t>
            </w:r>
          </w:p>
        </w:tc>
        <w:tc>
          <w:tcPr>
            <w:tcW w:type="dxa" w:w="5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val="false"/>
                <w:bCs w:val="false"/>
                <w:i w:val="false"/>
                <w:iCs w:val="false"/>
                <w:color w:val="1A1A1A"/>
                <w:sz w:val="16"/>
                <w:szCs w:val="16"/>
              </w:rPr>
              <w:t xml:space="preserve">yes</w:t>
            </w:r>
          </w:p>
        </w:tc>
        <w:tc>
          <w:tcPr>
            <w:tcW w:type="dxa" w:w="406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Georgia" w:cs="Georgia" w:eastAsia="Georgia" w:hAnsi="Georgia"/>
                <w:b w:val="false"/>
                <w:bCs w:val="false"/>
                <w:i w:val="false"/>
                <w:iCs w:val="false"/>
                <w:color w:val="1A1A1A"/>
                <w:sz w:val="16"/>
                <w:szCs w:val="16"/>
              </w:rPr>
              <w:t xml:space="preserve">—</w:t>
            </w:r>
          </w:p>
        </w:tc>
        <w:tc>
          <w:tcPr>
            <w:tcW w:type="dxa" w:w="8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bCs/>
                <w:i w:val="false"/>
                <w:iCs w:val="false"/>
                <w:color w:val="1A1A1A"/>
                <w:sz w:val="16"/>
                <w:szCs w:val="16"/>
              </w:rPr>
              <w:t xml:space="preserve">OK</w:t>
            </w:r>
          </w:p>
        </w:tc>
      </w:tr>
      <w:tr>
        <w:tc>
          <w:tcPr>
            <w:tcW w:type="dxa" w:w="22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Consolas" w:cs="Consolas" w:eastAsia="Consolas" w:hAnsi="Consolas"/>
                <w:b w:val="false"/>
                <w:bCs w:val="false"/>
                <w:i w:val="false"/>
                <w:iCs w:val="false"/>
                <w:color w:val="1A1A1A"/>
                <w:sz w:val="16"/>
                <w:szCs w:val="16"/>
              </w:rPr>
              <w:t xml:space="preserve">Gap_Synthesis</w:t>
            </w:r>
          </w:p>
        </w:tc>
        <w:tc>
          <w:tcPr>
            <w:tcW w:type="dxa" w:w="7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6"/>
                <w:szCs w:val="16"/>
              </w:rPr>
              <w:t xml:space="preserve">121.8</w:t>
            </w:r>
          </w:p>
        </w:tc>
        <w:tc>
          <w:tcPr>
            <w:tcW w:type="dxa" w:w="6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6"/>
                <w:szCs w:val="16"/>
              </w:rPr>
              <w:t xml:space="preserve">8</w:t>
            </w:r>
          </w:p>
        </w:tc>
        <w:tc>
          <w:tcPr>
            <w:tcW w:type="dxa" w:w="5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val="false"/>
                <w:bCs w:val="false"/>
                <w:i w:val="false"/>
                <w:iCs w:val="false"/>
                <w:color w:val="1A1A1A"/>
                <w:sz w:val="16"/>
                <w:szCs w:val="16"/>
              </w:rPr>
              <w:t xml:space="preserve">yes</w:t>
            </w:r>
          </w:p>
        </w:tc>
        <w:tc>
          <w:tcPr>
            <w:tcW w:type="dxa" w:w="5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val="false"/>
                <w:bCs w:val="false"/>
                <w:i w:val="false"/>
                <w:iCs w:val="false"/>
                <w:color w:val="1A1A1A"/>
                <w:sz w:val="16"/>
                <w:szCs w:val="16"/>
              </w:rPr>
              <w:t xml:space="preserve">yes</w:t>
            </w:r>
          </w:p>
        </w:tc>
        <w:tc>
          <w:tcPr>
            <w:tcW w:type="dxa" w:w="406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Georgia" w:cs="Georgia" w:eastAsia="Georgia" w:hAnsi="Georgia"/>
                <w:b w:val="false"/>
                <w:bCs w:val="false"/>
                <w:i w:val="false"/>
                <w:iCs w:val="false"/>
                <w:color w:val="1A1A1A"/>
                <w:sz w:val="16"/>
                <w:szCs w:val="16"/>
              </w:rPr>
              <w:t xml:space="preserve">—</w:t>
            </w:r>
          </w:p>
        </w:tc>
        <w:tc>
          <w:tcPr>
            <w:tcW w:type="dxa" w:w="8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bCs/>
                <w:i w:val="false"/>
                <w:iCs w:val="false"/>
                <w:color w:val="1A1A1A"/>
                <w:sz w:val="16"/>
                <w:szCs w:val="16"/>
              </w:rPr>
              <w:t xml:space="preserve">OK</w:t>
            </w:r>
          </w:p>
        </w:tc>
      </w:tr>
      <w:tr>
        <w:tc>
          <w:tcPr>
            <w:tcW w:type="dxa" w:w="22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Consolas" w:cs="Consolas" w:eastAsia="Consolas" w:hAnsi="Consolas"/>
                <w:b w:val="false"/>
                <w:bCs w:val="false"/>
                <w:i w:val="false"/>
                <w:iCs w:val="false"/>
                <w:color w:val="1A1A1A"/>
                <w:sz w:val="16"/>
                <w:szCs w:val="16"/>
              </w:rPr>
              <w:t xml:space="preserve">Generic_Drug_Catalog</w:t>
            </w:r>
          </w:p>
        </w:tc>
        <w:tc>
          <w:tcPr>
            <w:tcW w:type="dxa" w:w="7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6"/>
                <w:szCs w:val="16"/>
              </w:rPr>
              <w:t xml:space="preserve">48.3</w:t>
            </w:r>
          </w:p>
        </w:tc>
        <w:tc>
          <w:tcPr>
            <w:tcW w:type="dxa" w:w="6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6"/>
                <w:szCs w:val="16"/>
              </w:rPr>
              <w:t xml:space="preserve">2</w:t>
            </w:r>
          </w:p>
        </w:tc>
        <w:tc>
          <w:tcPr>
            <w:tcW w:type="dxa" w:w="5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val="false"/>
                <w:bCs w:val="false"/>
                <w:i w:val="false"/>
                <w:iCs w:val="false"/>
                <w:color w:val="1A1A1A"/>
                <w:sz w:val="16"/>
                <w:szCs w:val="16"/>
              </w:rPr>
              <w:t xml:space="preserve">yes</w:t>
            </w:r>
          </w:p>
        </w:tc>
        <w:tc>
          <w:tcPr>
            <w:tcW w:type="dxa" w:w="5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val="false"/>
                <w:bCs w:val="false"/>
                <w:i w:val="false"/>
                <w:iCs w:val="false"/>
                <w:color w:val="1A1A1A"/>
                <w:sz w:val="16"/>
                <w:szCs w:val="16"/>
              </w:rPr>
              <w:t xml:space="preserve">yes</w:t>
            </w:r>
          </w:p>
        </w:tc>
        <w:tc>
          <w:tcPr>
            <w:tcW w:type="dxa" w:w="406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Georgia" w:cs="Georgia" w:eastAsia="Georgia" w:hAnsi="Georgia"/>
                <w:b w:val="false"/>
                <w:bCs w:val="false"/>
                <w:i w:val="false"/>
                <w:iCs w:val="false"/>
                <w:color w:val="1A1A1A"/>
                <w:sz w:val="16"/>
                <w:szCs w:val="16"/>
              </w:rPr>
              <w:t xml:space="preserve">Only 2 unique PMIDs; 2 malformed PubMed href(s)</w:t>
            </w:r>
          </w:p>
        </w:tc>
        <w:tc>
          <w:tcPr>
            <w:tcW w:type="dxa" w:w="800"/>
            <w:tcBorders>
              <w:top w:val="single" w:color="DDDDDD" w:sz="1"/>
              <w:left w:val="single" w:color="DDDDDD" w:sz="1"/>
              <w:bottom w:val="single" w:color="DDDDDD" w:sz="1"/>
              <w:right w:val="single" w:color="DDDDDD" w:sz="1"/>
            </w:tcBorders>
            <w:shd w:fill="FBEED1" w:color="auto" w:val="clear"/>
            <w:tcMar>
              <w:top w:type="dxa" w:w="60"/>
              <w:left w:type="dxa" w:w="80"/>
              <w:bottom w:type="dxa" w:w="60"/>
              <w:right w:type="dxa" w:w="80"/>
            </w:tcMar>
          </w:tcPr>
          <w:p>
            <w:pPr>
              <w:spacing w:after="0" w:before="0" w:line="260"/>
              <w:jc w:val="center"/>
            </w:pPr>
            <w:r>
              <w:rPr>
                <w:rFonts w:ascii="Georgia" w:cs="Georgia" w:eastAsia="Georgia" w:hAnsi="Georgia"/>
                <w:b/>
                <w:bCs/>
                <w:i w:val="false"/>
                <w:iCs w:val="false"/>
                <w:color w:val="1A1A1A"/>
                <w:sz w:val="16"/>
                <w:szCs w:val="16"/>
              </w:rPr>
              <w:t xml:space="preserve">MEDIUM</w:t>
            </w:r>
          </w:p>
        </w:tc>
      </w:tr>
      <w:tr>
        <w:tc>
          <w:tcPr>
            <w:tcW w:type="dxa" w:w="22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Consolas" w:cs="Consolas" w:eastAsia="Consolas" w:hAnsi="Consolas"/>
                <w:b w:val="false"/>
                <w:bCs w:val="false"/>
                <w:i w:val="false"/>
                <w:iCs w:val="false"/>
                <w:color w:val="1A1A1A"/>
                <w:sz w:val="16"/>
                <w:szCs w:val="16"/>
              </w:rPr>
              <w:t xml:space="preserve">Health_Equity</w:t>
            </w:r>
          </w:p>
        </w:tc>
        <w:tc>
          <w:tcPr>
            <w:tcW w:type="dxa" w:w="7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6"/>
                <w:szCs w:val="16"/>
              </w:rPr>
              <w:t xml:space="preserve">76.1</w:t>
            </w:r>
          </w:p>
        </w:tc>
        <w:tc>
          <w:tcPr>
            <w:tcW w:type="dxa" w:w="6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6"/>
                <w:szCs w:val="16"/>
              </w:rPr>
              <w:t xml:space="preserve">10</w:t>
            </w:r>
          </w:p>
        </w:tc>
        <w:tc>
          <w:tcPr>
            <w:tcW w:type="dxa" w:w="5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val="false"/>
                <w:bCs w:val="false"/>
                <w:i w:val="false"/>
                <w:iCs w:val="false"/>
                <w:color w:val="1A1A1A"/>
                <w:sz w:val="16"/>
                <w:szCs w:val="16"/>
              </w:rPr>
              <w:t xml:space="preserve">yes</w:t>
            </w:r>
          </w:p>
        </w:tc>
        <w:tc>
          <w:tcPr>
            <w:tcW w:type="dxa" w:w="5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val="false"/>
                <w:bCs w:val="false"/>
                <w:i w:val="false"/>
                <w:iCs w:val="false"/>
                <w:color w:val="1A1A1A"/>
                <w:sz w:val="16"/>
                <w:szCs w:val="16"/>
              </w:rPr>
              <w:t xml:space="preserve">yes</w:t>
            </w:r>
          </w:p>
        </w:tc>
        <w:tc>
          <w:tcPr>
            <w:tcW w:type="dxa" w:w="406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Georgia" w:cs="Georgia" w:eastAsia="Georgia" w:hAnsi="Georgia"/>
                <w:b w:val="false"/>
                <w:bCs w:val="false"/>
                <w:i w:val="false"/>
                <w:iCs w:val="false"/>
                <w:color w:val="1A1A1A"/>
                <w:sz w:val="16"/>
                <w:szCs w:val="16"/>
              </w:rPr>
              <w:t xml:space="preserve">—</w:t>
            </w:r>
          </w:p>
        </w:tc>
        <w:tc>
          <w:tcPr>
            <w:tcW w:type="dxa" w:w="8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bCs/>
                <w:i w:val="false"/>
                <w:iCs w:val="false"/>
                <w:color w:val="1A1A1A"/>
                <w:sz w:val="16"/>
                <w:szCs w:val="16"/>
              </w:rPr>
              <w:t xml:space="preserve">OK</w:t>
            </w:r>
          </w:p>
        </w:tc>
      </w:tr>
      <w:tr>
        <w:tc>
          <w:tcPr>
            <w:tcW w:type="dxa" w:w="22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Consolas" w:cs="Consolas" w:eastAsia="Consolas" w:hAnsi="Consolas"/>
                <w:b w:val="false"/>
                <w:bCs w:val="false"/>
                <w:i w:val="false"/>
                <w:iCs w:val="false"/>
                <w:color w:val="1A1A1A"/>
                <w:sz w:val="16"/>
                <w:szCs w:val="16"/>
              </w:rPr>
              <w:t xml:space="preserve">Immunomod_LADA</w:t>
            </w:r>
          </w:p>
        </w:tc>
        <w:tc>
          <w:tcPr>
            <w:tcW w:type="dxa" w:w="7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6"/>
                <w:szCs w:val="16"/>
              </w:rPr>
              <w:t xml:space="preserve">50.9</w:t>
            </w:r>
          </w:p>
        </w:tc>
        <w:tc>
          <w:tcPr>
            <w:tcW w:type="dxa" w:w="6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6"/>
                <w:szCs w:val="16"/>
              </w:rPr>
              <w:t xml:space="preserve">10</w:t>
            </w:r>
          </w:p>
        </w:tc>
        <w:tc>
          <w:tcPr>
            <w:tcW w:type="dxa" w:w="5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val="false"/>
                <w:bCs w:val="false"/>
                <w:i w:val="false"/>
                <w:iCs w:val="false"/>
                <w:color w:val="1A1A1A"/>
                <w:sz w:val="16"/>
                <w:szCs w:val="16"/>
              </w:rPr>
              <w:t xml:space="preserve">yes</w:t>
            </w:r>
          </w:p>
        </w:tc>
        <w:tc>
          <w:tcPr>
            <w:tcW w:type="dxa" w:w="5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val="false"/>
                <w:bCs w:val="false"/>
                <w:i w:val="false"/>
                <w:iCs w:val="false"/>
                <w:color w:val="1A1A1A"/>
                <w:sz w:val="16"/>
                <w:szCs w:val="16"/>
              </w:rPr>
              <w:t xml:space="preserve">yes</w:t>
            </w:r>
          </w:p>
        </w:tc>
        <w:tc>
          <w:tcPr>
            <w:tcW w:type="dxa" w:w="406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Georgia" w:cs="Georgia" w:eastAsia="Georgia" w:hAnsi="Georgia"/>
                <w:b w:val="false"/>
                <w:bCs w:val="false"/>
                <w:i w:val="false"/>
                <w:iCs w:val="false"/>
                <w:color w:val="1A1A1A"/>
                <w:sz w:val="16"/>
                <w:szCs w:val="16"/>
              </w:rPr>
              <w:t xml:space="preserve">—</w:t>
            </w:r>
          </w:p>
        </w:tc>
        <w:tc>
          <w:tcPr>
            <w:tcW w:type="dxa" w:w="8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bCs/>
                <w:i w:val="false"/>
                <w:iCs w:val="false"/>
                <w:color w:val="1A1A1A"/>
                <w:sz w:val="16"/>
                <w:szCs w:val="16"/>
              </w:rPr>
              <w:t xml:space="preserve">OK</w:t>
            </w:r>
          </w:p>
        </w:tc>
      </w:tr>
      <w:tr>
        <w:tc>
          <w:tcPr>
            <w:tcW w:type="dxa" w:w="22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Consolas" w:cs="Consolas" w:eastAsia="Consolas" w:hAnsi="Consolas"/>
                <w:b w:val="false"/>
                <w:bCs w:val="false"/>
                <w:i w:val="false"/>
                <w:iCs w:val="false"/>
                <w:color w:val="1A1A1A"/>
                <w:sz w:val="16"/>
                <w:szCs w:val="16"/>
              </w:rPr>
              <w:t xml:space="preserve">Islet_Drug_Repurposing</w:t>
            </w:r>
          </w:p>
        </w:tc>
        <w:tc>
          <w:tcPr>
            <w:tcW w:type="dxa" w:w="7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6"/>
                <w:szCs w:val="16"/>
              </w:rPr>
              <w:t xml:space="preserve">115.6</w:t>
            </w:r>
          </w:p>
        </w:tc>
        <w:tc>
          <w:tcPr>
            <w:tcW w:type="dxa" w:w="6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6"/>
                <w:szCs w:val="16"/>
              </w:rPr>
              <w:t xml:space="preserve">5</w:t>
            </w:r>
          </w:p>
        </w:tc>
        <w:tc>
          <w:tcPr>
            <w:tcW w:type="dxa" w:w="5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val="false"/>
                <w:bCs w:val="false"/>
                <w:i w:val="false"/>
                <w:iCs w:val="false"/>
                <w:color w:val="1A1A1A"/>
                <w:sz w:val="16"/>
                <w:szCs w:val="16"/>
              </w:rPr>
              <w:t xml:space="preserve">yes</w:t>
            </w:r>
          </w:p>
        </w:tc>
        <w:tc>
          <w:tcPr>
            <w:tcW w:type="dxa" w:w="5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val="false"/>
                <w:bCs w:val="false"/>
                <w:i w:val="false"/>
                <w:iCs w:val="false"/>
                <w:color w:val="1A1A1A"/>
                <w:sz w:val="16"/>
                <w:szCs w:val="16"/>
              </w:rPr>
              <w:t xml:space="preserve">yes</w:t>
            </w:r>
          </w:p>
        </w:tc>
        <w:tc>
          <w:tcPr>
            <w:tcW w:type="dxa" w:w="406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Georgia" w:cs="Georgia" w:eastAsia="Georgia" w:hAnsi="Georgia"/>
                <w:b w:val="false"/>
                <w:bCs w:val="false"/>
                <w:i w:val="false"/>
                <w:iCs w:val="false"/>
                <w:color w:val="1A1A1A"/>
                <w:sz w:val="16"/>
                <w:szCs w:val="16"/>
              </w:rPr>
              <w:t xml:space="preserve">—</w:t>
            </w:r>
          </w:p>
        </w:tc>
        <w:tc>
          <w:tcPr>
            <w:tcW w:type="dxa" w:w="8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bCs/>
                <w:i w:val="false"/>
                <w:iCs w:val="false"/>
                <w:color w:val="1A1A1A"/>
                <w:sz w:val="16"/>
                <w:szCs w:val="16"/>
              </w:rPr>
              <w:t xml:space="preserve">OK</w:t>
            </w:r>
          </w:p>
        </w:tc>
      </w:tr>
      <w:tr>
        <w:tc>
          <w:tcPr>
            <w:tcW w:type="dxa" w:w="22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Consolas" w:cs="Consolas" w:eastAsia="Consolas" w:hAnsi="Consolas"/>
                <w:b w:val="false"/>
                <w:bCs w:val="false"/>
                <w:i w:val="false"/>
                <w:iCs w:val="false"/>
                <w:color w:val="1A1A1A"/>
                <w:sz w:val="16"/>
                <w:szCs w:val="16"/>
              </w:rPr>
              <w:t xml:space="preserve">Islet_Transplant_Analysis</w:t>
            </w:r>
          </w:p>
        </w:tc>
        <w:tc>
          <w:tcPr>
            <w:tcW w:type="dxa" w:w="7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6"/>
                <w:szCs w:val="16"/>
              </w:rPr>
              <w:t xml:space="preserve">74</w:t>
            </w:r>
          </w:p>
        </w:tc>
        <w:tc>
          <w:tcPr>
            <w:tcW w:type="dxa" w:w="6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6"/>
                <w:szCs w:val="16"/>
              </w:rPr>
              <w:t xml:space="preserve">3</w:t>
            </w:r>
          </w:p>
        </w:tc>
        <w:tc>
          <w:tcPr>
            <w:tcW w:type="dxa" w:w="5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val="false"/>
                <w:bCs w:val="false"/>
                <w:i w:val="false"/>
                <w:iCs w:val="false"/>
                <w:color w:val="1A1A1A"/>
                <w:sz w:val="16"/>
                <w:szCs w:val="16"/>
              </w:rPr>
              <w:t xml:space="preserve">yes</w:t>
            </w:r>
          </w:p>
        </w:tc>
        <w:tc>
          <w:tcPr>
            <w:tcW w:type="dxa" w:w="5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val="false"/>
                <w:bCs w:val="false"/>
                <w:i w:val="false"/>
                <w:iCs w:val="false"/>
                <w:color w:val="1A1A1A"/>
                <w:sz w:val="16"/>
                <w:szCs w:val="16"/>
              </w:rPr>
              <w:t xml:space="preserve">yes</w:t>
            </w:r>
          </w:p>
        </w:tc>
        <w:tc>
          <w:tcPr>
            <w:tcW w:type="dxa" w:w="406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Georgia" w:cs="Georgia" w:eastAsia="Georgia" w:hAnsi="Georgia"/>
                <w:b w:val="false"/>
                <w:bCs w:val="false"/>
                <w:i w:val="false"/>
                <w:iCs w:val="false"/>
                <w:color w:val="1A1A1A"/>
                <w:sz w:val="16"/>
                <w:szCs w:val="16"/>
              </w:rPr>
              <w:t xml:space="preserve">—</w:t>
            </w:r>
          </w:p>
        </w:tc>
        <w:tc>
          <w:tcPr>
            <w:tcW w:type="dxa" w:w="8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bCs/>
                <w:i w:val="false"/>
                <w:iCs w:val="false"/>
                <w:color w:val="1A1A1A"/>
                <w:sz w:val="16"/>
                <w:szCs w:val="16"/>
              </w:rPr>
              <w:t xml:space="preserve">OK</w:t>
            </w:r>
          </w:p>
        </w:tc>
      </w:tr>
      <w:tr>
        <w:tc>
          <w:tcPr>
            <w:tcW w:type="dxa" w:w="22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Consolas" w:cs="Consolas" w:eastAsia="Consolas" w:hAnsi="Consolas"/>
                <w:b w:val="false"/>
                <w:bCs w:val="false"/>
                <w:i w:val="false"/>
                <w:iCs w:val="false"/>
                <w:color w:val="1A1A1A"/>
                <w:sz w:val="16"/>
                <w:szCs w:val="16"/>
              </w:rPr>
              <w:t xml:space="preserve">Islet_Transplant_Equity</w:t>
            </w:r>
          </w:p>
        </w:tc>
        <w:tc>
          <w:tcPr>
            <w:tcW w:type="dxa" w:w="7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6"/>
                <w:szCs w:val="16"/>
              </w:rPr>
              <w:t xml:space="preserve">43.5</w:t>
            </w:r>
          </w:p>
        </w:tc>
        <w:tc>
          <w:tcPr>
            <w:tcW w:type="dxa" w:w="6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6"/>
                <w:szCs w:val="16"/>
              </w:rPr>
              <w:t xml:space="preserve">5</w:t>
            </w:r>
          </w:p>
        </w:tc>
        <w:tc>
          <w:tcPr>
            <w:tcW w:type="dxa" w:w="5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val="false"/>
                <w:bCs w:val="false"/>
                <w:i w:val="false"/>
                <w:iCs w:val="false"/>
                <w:color w:val="1A1A1A"/>
                <w:sz w:val="16"/>
                <w:szCs w:val="16"/>
              </w:rPr>
              <w:t xml:space="preserve">yes</w:t>
            </w:r>
          </w:p>
        </w:tc>
        <w:tc>
          <w:tcPr>
            <w:tcW w:type="dxa" w:w="5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val="false"/>
                <w:bCs w:val="false"/>
                <w:i w:val="false"/>
                <w:iCs w:val="false"/>
                <w:color w:val="1A1A1A"/>
                <w:sz w:val="16"/>
                <w:szCs w:val="16"/>
              </w:rPr>
              <w:t xml:space="preserve">yes</w:t>
            </w:r>
          </w:p>
        </w:tc>
        <w:tc>
          <w:tcPr>
            <w:tcW w:type="dxa" w:w="406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Georgia" w:cs="Georgia" w:eastAsia="Georgia" w:hAnsi="Georgia"/>
                <w:b w:val="false"/>
                <w:bCs w:val="false"/>
                <w:i w:val="false"/>
                <w:iCs w:val="false"/>
                <w:color w:val="1A1A1A"/>
                <w:sz w:val="16"/>
                <w:szCs w:val="16"/>
              </w:rPr>
              <w:t xml:space="preserve">—</w:t>
            </w:r>
          </w:p>
        </w:tc>
        <w:tc>
          <w:tcPr>
            <w:tcW w:type="dxa" w:w="8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bCs/>
                <w:i w:val="false"/>
                <w:iCs w:val="false"/>
                <w:color w:val="1A1A1A"/>
                <w:sz w:val="16"/>
                <w:szCs w:val="16"/>
              </w:rPr>
              <w:t xml:space="preserve">OK</w:t>
            </w:r>
          </w:p>
        </w:tc>
      </w:tr>
      <w:tr>
        <w:tc>
          <w:tcPr>
            <w:tcW w:type="dxa" w:w="22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Consolas" w:cs="Consolas" w:eastAsia="Consolas" w:hAnsi="Consolas"/>
                <w:b w:val="false"/>
                <w:bCs w:val="false"/>
                <w:i w:val="false"/>
                <w:iCs w:val="false"/>
                <w:color w:val="1A1A1A"/>
                <w:sz w:val="16"/>
                <w:szCs w:val="16"/>
              </w:rPr>
              <w:t xml:space="preserve">LADA_Diagnostic_Model</w:t>
            </w:r>
          </w:p>
        </w:tc>
        <w:tc>
          <w:tcPr>
            <w:tcW w:type="dxa" w:w="7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6"/>
                <w:szCs w:val="16"/>
              </w:rPr>
              <w:t xml:space="preserve">57.3</w:t>
            </w:r>
          </w:p>
        </w:tc>
        <w:tc>
          <w:tcPr>
            <w:tcW w:type="dxa" w:w="6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6"/>
                <w:szCs w:val="16"/>
              </w:rPr>
              <w:t xml:space="preserve">7</w:t>
            </w:r>
          </w:p>
        </w:tc>
        <w:tc>
          <w:tcPr>
            <w:tcW w:type="dxa" w:w="5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val="false"/>
                <w:bCs w:val="false"/>
                <w:i w:val="false"/>
                <w:iCs w:val="false"/>
                <w:color w:val="1A1A1A"/>
                <w:sz w:val="16"/>
                <w:szCs w:val="16"/>
              </w:rPr>
              <w:t xml:space="preserve">yes</w:t>
            </w:r>
          </w:p>
        </w:tc>
        <w:tc>
          <w:tcPr>
            <w:tcW w:type="dxa" w:w="5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val="false"/>
                <w:bCs w:val="false"/>
                <w:i w:val="false"/>
                <w:iCs w:val="false"/>
                <w:color w:val="1A1A1A"/>
                <w:sz w:val="16"/>
                <w:szCs w:val="16"/>
              </w:rPr>
              <w:t xml:space="preserve">yes</w:t>
            </w:r>
          </w:p>
        </w:tc>
        <w:tc>
          <w:tcPr>
            <w:tcW w:type="dxa" w:w="406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Georgia" w:cs="Georgia" w:eastAsia="Georgia" w:hAnsi="Georgia"/>
                <w:b w:val="false"/>
                <w:bCs w:val="false"/>
                <w:i w:val="false"/>
                <w:iCs w:val="false"/>
                <w:color w:val="1A1A1A"/>
                <w:sz w:val="16"/>
                <w:szCs w:val="16"/>
              </w:rPr>
              <w:t xml:space="preserve">—</w:t>
            </w:r>
          </w:p>
        </w:tc>
        <w:tc>
          <w:tcPr>
            <w:tcW w:type="dxa" w:w="8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bCs/>
                <w:i w:val="false"/>
                <w:iCs w:val="false"/>
                <w:color w:val="1A1A1A"/>
                <w:sz w:val="16"/>
                <w:szCs w:val="16"/>
              </w:rPr>
              <w:t xml:space="preserve">OK</w:t>
            </w:r>
          </w:p>
        </w:tc>
      </w:tr>
      <w:tr>
        <w:tc>
          <w:tcPr>
            <w:tcW w:type="dxa" w:w="22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Consolas" w:cs="Consolas" w:eastAsia="Consolas" w:hAnsi="Consolas"/>
                <w:b w:val="false"/>
                <w:bCs w:val="false"/>
                <w:i w:val="false"/>
                <w:iCs w:val="false"/>
                <w:color w:val="1A1A1A"/>
                <w:sz w:val="16"/>
                <w:szCs w:val="16"/>
              </w:rPr>
              <w:t xml:space="preserve">LADA_Natural_History</w:t>
            </w:r>
          </w:p>
        </w:tc>
        <w:tc>
          <w:tcPr>
            <w:tcW w:type="dxa" w:w="7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6"/>
                <w:szCs w:val="16"/>
              </w:rPr>
              <w:t xml:space="preserve">60.2</w:t>
            </w:r>
          </w:p>
        </w:tc>
        <w:tc>
          <w:tcPr>
            <w:tcW w:type="dxa" w:w="6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6"/>
                <w:szCs w:val="16"/>
              </w:rPr>
              <w:t xml:space="preserve">7</w:t>
            </w:r>
          </w:p>
        </w:tc>
        <w:tc>
          <w:tcPr>
            <w:tcW w:type="dxa" w:w="5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val="false"/>
                <w:bCs w:val="false"/>
                <w:i w:val="false"/>
                <w:iCs w:val="false"/>
                <w:color w:val="1A1A1A"/>
                <w:sz w:val="16"/>
                <w:szCs w:val="16"/>
              </w:rPr>
              <w:t xml:space="preserve">yes</w:t>
            </w:r>
          </w:p>
        </w:tc>
        <w:tc>
          <w:tcPr>
            <w:tcW w:type="dxa" w:w="5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val="false"/>
                <w:bCs w:val="false"/>
                <w:i w:val="false"/>
                <w:iCs w:val="false"/>
                <w:color w:val="1A1A1A"/>
                <w:sz w:val="16"/>
                <w:szCs w:val="16"/>
              </w:rPr>
              <w:t xml:space="preserve">yes</w:t>
            </w:r>
          </w:p>
        </w:tc>
        <w:tc>
          <w:tcPr>
            <w:tcW w:type="dxa" w:w="406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Georgia" w:cs="Georgia" w:eastAsia="Georgia" w:hAnsi="Georgia"/>
                <w:b w:val="false"/>
                <w:bCs w:val="false"/>
                <w:i w:val="false"/>
                <w:iCs w:val="false"/>
                <w:color w:val="1A1A1A"/>
                <w:sz w:val="16"/>
                <w:szCs w:val="16"/>
              </w:rPr>
              <w:t xml:space="preserve">—</w:t>
            </w:r>
          </w:p>
        </w:tc>
        <w:tc>
          <w:tcPr>
            <w:tcW w:type="dxa" w:w="8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bCs/>
                <w:i w:val="false"/>
                <w:iCs w:val="false"/>
                <w:color w:val="1A1A1A"/>
                <w:sz w:val="16"/>
                <w:szCs w:val="16"/>
              </w:rPr>
              <w:t xml:space="preserve">OK</w:t>
            </w:r>
          </w:p>
        </w:tc>
      </w:tr>
      <w:tr>
        <w:tc>
          <w:tcPr>
            <w:tcW w:type="dxa" w:w="22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Consolas" w:cs="Consolas" w:eastAsia="Consolas" w:hAnsi="Consolas"/>
                <w:b w:val="false"/>
                <w:bCs w:val="false"/>
                <w:i w:val="false"/>
                <w:iCs w:val="false"/>
                <w:color w:val="1A1A1A"/>
                <w:sz w:val="16"/>
                <w:szCs w:val="16"/>
              </w:rPr>
              <w:t xml:space="preserve">LADA_Prevalence</w:t>
            </w:r>
          </w:p>
        </w:tc>
        <w:tc>
          <w:tcPr>
            <w:tcW w:type="dxa" w:w="7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6"/>
                <w:szCs w:val="16"/>
              </w:rPr>
              <w:t xml:space="preserve">54.5</w:t>
            </w:r>
          </w:p>
        </w:tc>
        <w:tc>
          <w:tcPr>
            <w:tcW w:type="dxa" w:w="6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6"/>
                <w:szCs w:val="16"/>
              </w:rPr>
              <w:t xml:space="preserve">2</w:t>
            </w:r>
          </w:p>
        </w:tc>
        <w:tc>
          <w:tcPr>
            <w:tcW w:type="dxa" w:w="5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val="false"/>
                <w:bCs w:val="false"/>
                <w:i w:val="false"/>
                <w:iCs w:val="false"/>
                <w:color w:val="1A1A1A"/>
                <w:sz w:val="16"/>
                <w:szCs w:val="16"/>
              </w:rPr>
              <w:t xml:space="preserve">yes</w:t>
            </w:r>
          </w:p>
        </w:tc>
        <w:tc>
          <w:tcPr>
            <w:tcW w:type="dxa" w:w="5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val="false"/>
                <w:bCs w:val="false"/>
                <w:i w:val="false"/>
                <w:iCs w:val="false"/>
                <w:color w:val="1A1A1A"/>
                <w:sz w:val="16"/>
                <w:szCs w:val="16"/>
              </w:rPr>
              <w:t xml:space="preserve">yes</w:t>
            </w:r>
          </w:p>
        </w:tc>
        <w:tc>
          <w:tcPr>
            <w:tcW w:type="dxa" w:w="406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Georgia" w:cs="Georgia" w:eastAsia="Georgia" w:hAnsi="Georgia"/>
                <w:b w:val="false"/>
                <w:bCs w:val="false"/>
                <w:i w:val="false"/>
                <w:iCs w:val="false"/>
                <w:color w:val="1A1A1A"/>
                <w:sz w:val="16"/>
                <w:szCs w:val="16"/>
              </w:rPr>
              <w:t xml:space="preserve">Only 2 unique PMIDs; 2 table(s) without &lt;thead&gt;</w:t>
            </w:r>
          </w:p>
        </w:tc>
        <w:tc>
          <w:tcPr>
            <w:tcW w:type="dxa" w:w="800"/>
            <w:tcBorders>
              <w:top w:val="single" w:color="DDDDDD" w:sz="1"/>
              <w:left w:val="single" w:color="DDDDDD" w:sz="1"/>
              <w:bottom w:val="single" w:color="DDDDDD" w:sz="1"/>
              <w:right w:val="single" w:color="DDDDDD" w:sz="1"/>
            </w:tcBorders>
            <w:shd w:fill="FBEED1" w:color="auto" w:val="clear"/>
            <w:tcMar>
              <w:top w:type="dxa" w:w="60"/>
              <w:left w:type="dxa" w:w="80"/>
              <w:bottom w:type="dxa" w:w="60"/>
              <w:right w:type="dxa" w:w="80"/>
            </w:tcMar>
          </w:tcPr>
          <w:p>
            <w:pPr>
              <w:spacing w:after="0" w:before="0" w:line="260"/>
              <w:jc w:val="center"/>
            </w:pPr>
            <w:r>
              <w:rPr>
                <w:rFonts w:ascii="Georgia" w:cs="Georgia" w:eastAsia="Georgia" w:hAnsi="Georgia"/>
                <w:b/>
                <w:bCs/>
                <w:i w:val="false"/>
                <w:iCs w:val="false"/>
                <w:color w:val="1A1A1A"/>
                <w:sz w:val="16"/>
                <w:szCs w:val="16"/>
              </w:rPr>
              <w:t xml:space="preserve">MEDIUM</w:t>
            </w:r>
          </w:p>
        </w:tc>
      </w:tr>
      <w:tr>
        <w:tc>
          <w:tcPr>
            <w:tcW w:type="dxa" w:w="22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Consolas" w:cs="Consolas" w:eastAsia="Consolas" w:hAnsi="Consolas"/>
                <w:b w:val="false"/>
                <w:bCs w:val="false"/>
                <w:i w:val="false"/>
                <w:iCs w:val="false"/>
                <w:color w:val="1A1A1A"/>
                <w:sz w:val="16"/>
                <w:szCs w:val="16"/>
              </w:rPr>
              <w:t xml:space="preserve">Medical_Data_Dictionary</w:t>
            </w:r>
          </w:p>
        </w:tc>
        <w:tc>
          <w:tcPr>
            <w:tcW w:type="dxa" w:w="7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6"/>
                <w:szCs w:val="16"/>
              </w:rPr>
              <w:t xml:space="preserve">358.5</w:t>
            </w:r>
          </w:p>
        </w:tc>
        <w:tc>
          <w:tcPr>
            <w:tcW w:type="dxa" w:w="6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6"/>
                <w:szCs w:val="16"/>
              </w:rPr>
              <w:t xml:space="preserve">90</w:t>
            </w:r>
          </w:p>
        </w:tc>
        <w:tc>
          <w:tcPr>
            <w:tcW w:type="dxa" w:w="5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val="false"/>
                <w:bCs w:val="false"/>
                <w:i w:val="false"/>
                <w:iCs w:val="false"/>
                <w:color w:val="1A1A1A"/>
                <w:sz w:val="16"/>
                <w:szCs w:val="16"/>
              </w:rPr>
              <w:t xml:space="preserve">yes</w:t>
            </w:r>
          </w:p>
        </w:tc>
        <w:tc>
          <w:tcPr>
            <w:tcW w:type="dxa" w:w="5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val="false"/>
                <w:bCs w:val="false"/>
                <w:i w:val="false"/>
                <w:iCs w:val="false"/>
                <w:color w:val="1A1A1A"/>
                <w:sz w:val="16"/>
                <w:szCs w:val="16"/>
              </w:rPr>
              <w:t xml:space="preserve">yes</w:t>
            </w:r>
          </w:p>
        </w:tc>
        <w:tc>
          <w:tcPr>
            <w:tcW w:type="dxa" w:w="406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Georgia" w:cs="Georgia" w:eastAsia="Georgia" w:hAnsi="Georgia"/>
                <w:b w:val="false"/>
                <w:bCs w:val="false"/>
                <w:i w:val="false"/>
                <w:iCs w:val="false"/>
                <w:color w:val="1A1A1A"/>
                <w:sz w:val="16"/>
                <w:szCs w:val="16"/>
              </w:rPr>
              <w:t xml:space="preserve">—</w:t>
            </w:r>
          </w:p>
        </w:tc>
        <w:tc>
          <w:tcPr>
            <w:tcW w:type="dxa" w:w="8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bCs/>
                <w:i w:val="false"/>
                <w:iCs w:val="false"/>
                <w:color w:val="1A1A1A"/>
                <w:sz w:val="16"/>
                <w:szCs w:val="16"/>
              </w:rPr>
              <w:t xml:space="preserve">OK</w:t>
            </w:r>
          </w:p>
        </w:tc>
      </w:tr>
      <w:tr>
        <w:tc>
          <w:tcPr>
            <w:tcW w:type="dxa" w:w="22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Consolas" w:cs="Consolas" w:eastAsia="Consolas" w:hAnsi="Consolas"/>
                <w:b w:val="false"/>
                <w:bCs w:val="false"/>
                <w:i w:val="false"/>
                <w:iCs w:val="false"/>
                <w:color w:val="1A1A1A"/>
                <w:sz w:val="16"/>
                <w:szCs w:val="16"/>
              </w:rPr>
              <w:t xml:space="preserve">Methodology</w:t>
            </w:r>
          </w:p>
        </w:tc>
        <w:tc>
          <w:tcPr>
            <w:tcW w:type="dxa" w:w="7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6"/>
                <w:szCs w:val="16"/>
              </w:rPr>
              <w:t xml:space="preserve">65.4</w:t>
            </w:r>
          </w:p>
        </w:tc>
        <w:tc>
          <w:tcPr>
            <w:tcW w:type="dxa" w:w="6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6"/>
                <w:szCs w:val="16"/>
              </w:rPr>
              <w:t xml:space="preserve">0</w:t>
            </w:r>
          </w:p>
        </w:tc>
        <w:tc>
          <w:tcPr>
            <w:tcW w:type="dxa" w:w="5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val="false"/>
                <w:bCs w:val="false"/>
                <w:i w:val="false"/>
                <w:iCs w:val="false"/>
                <w:color w:val="1A1A1A"/>
                <w:sz w:val="16"/>
                <w:szCs w:val="16"/>
              </w:rPr>
              <w:t xml:space="preserve">yes</w:t>
            </w:r>
          </w:p>
        </w:tc>
        <w:tc>
          <w:tcPr>
            <w:tcW w:type="dxa" w:w="5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val="false"/>
                <w:bCs w:val="false"/>
                <w:i w:val="false"/>
                <w:iCs w:val="false"/>
                <w:color w:val="1A1A1A"/>
                <w:sz w:val="16"/>
                <w:szCs w:val="16"/>
              </w:rPr>
              <w:t xml:space="preserve">yes</w:t>
            </w:r>
          </w:p>
        </w:tc>
        <w:tc>
          <w:tcPr>
            <w:tcW w:type="dxa" w:w="406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Georgia" w:cs="Georgia" w:eastAsia="Georgia" w:hAnsi="Georgia"/>
                <w:b w:val="false"/>
                <w:bCs w:val="false"/>
                <w:i w:val="false"/>
                <w:iCs w:val="false"/>
                <w:color w:val="1A1A1A"/>
                <w:sz w:val="16"/>
                <w:szCs w:val="16"/>
              </w:rPr>
              <w:t xml:space="preserve">Zero PMIDs (reference dashboard, may be by design)</w:t>
            </w:r>
          </w:p>
        </w:tc>
        <w:tc>
          <w:tcPr>
            <w:tcW w:type="dxa" w:w="800"/>
            <w:tcBorders>
              <w:top w:val="single" w:color="DDDDDD" w:sz="1"/>
              <w:left w:val="single" w:color="DDDDDD" w:sz="1"/>
              <w:bottom w:val="single" w:color="DDDDDD" w:sz="1"/>
              <w:right w:val="single" w:color="DDDDDD" w:sz="1"/>
            </w:tcBorders>
            <w:shd w:fill="EAEAEA" w:color="auto" w:val="clear"/>
            <w:tcMar>
              <w:top w:type="dxa" w:w="60"/>
              <w:left w:type="dxa" w:w="80"/>
              <w:bottom w:type="dxa" w:w="60"/>
              <w:right w:type="dxa" w:w="80"/>
            </w:tcMar>
          </w:tcPr>
          <w:p>
            <w:pPr>
              <w:spacing w:after="0" w:before="0" w:line="260"/>
              <w:jc w:val="center"/>
            </w:pPr>
            <w:r>
              <w:rPr>
                <w:rFonts w:ascii="Georgia" w:cs="Georgia" w:eastAsia="Georgia" w:hAnsi="Georgia"/>
                <w:b/>
                <w:bCs/>
                <w:i w:val="false"/>
                <w:iCs w:val="false"/>
                <w:color w:val="1A1A1A"/>
                <w:sz w:val="16"/>
                <w:szCs w:val="16"/>
              </w:rPr>
              <w:t xml:space="preserve">LOW</w:t>
            </w:r>
          </w:p>
        </w:tc>
      </w:tr>
      <w:tr>
        <w:tc>
          <w:tcPr>
            <w:tcW w:type="dxa" w:w="22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Consolas" w:cs="Consolas" w:eastAsia="Consolas" w:hAnsi="Consolas"/>
                <w:b w:val="false"/>
                <w:bCs w:val="false"/>
                <w:i w:val="false"/>
                <w:iCs w:val="false"/>
                <w:color w:val="1A1A1A"/>
                <w:sz w:val="16"/>
                <w:szCs w:val="16"/>
              </w:rPr>
              <w:t xml:space="preserve">Nutrition_Beta_Cells</w:t>
            </w:r>
          </w:p>
        </w:tc>
        <w:tc>
          <w:tcPr>
            <w:tcW w:type="dxa" w:w="7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6"/>
                <w:szCs w:val="16"/>
              </w:rPr>
              <w:t xml:space="preserve">44.9</w:t>
            </w:r>
          </w:p>
        </w:tc>
        <w:tc>
          <w:tcPr>
            <w:tcW w:type="dxa" w:w="6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6"/>
                <w:szCs w:val="16"/>
              </w:rPr>
              <w:t xml:space="preserve">8</w:t>
            </w:r>
          </w:p>
        </w:tc>
        <w:tc>
          <w:tcPr>
            <w:tcW w:type="dxa" w:w="5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val="false"/>
                <w:bCs w:val="false"/>
                <w:i w:val="false"/>
                <w:iCs w:val="false"/>
                <w:color w:val="1A1A1A"/>
                <w:sz w:val="16"/>
                <w:szCs w:val="16"/>
              </w:rPr>
              <w:t xml:space="preserve">yes</w:t>
            </w:r>
          </w:p>
        </w:tc>
        <w:tc>
          <w:tcPr>
            <w:tcW w:type="dxa" w:w="5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val="false"/>
                <w:bCs w:val="false"/>
                <w:i w:val="false"/>
                <w:iCs w:val="false"/>
                <w:color w:val="1A1A1A"/>
                <w:sz w:val="16"/>
                <w:szCs w:val="16"/>
              </w:rPr>
              <w:t xml:space="preserve">yes</w:t>
            </w:r>
          </w:p>
        </w:tc>
        <w:tc>
          <w:tcPr>
            <w:tcW w:type="dxa" w:w="406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Georgia" w:cs="Georgia" w:eastAsia="Georgia" w:hAnsi="Georgia"/>
                <w:b w:val="false"/>
                <w:bCs w:val="false"/>
                <w:i w:val="false"/>
                <w:iCs w:val="false"/>
                <w:color w:val="1A1A1A"/>
                <w:sz w:val="16"/>
                <w:szCs w:val="16"/>
              </w:rPr>
              <w:t xml:space="preserve">—</w:t>
            </w:r>
          </w:p>
        </w:tc>
        <w:tc>
          <w:tcPr>
            <w:tcW w:type="dxa" w:w="8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bCs/>
                <w:i w:val="false"/>
                <w:iCs w:val="false"/>
                <w:color w:val="1A1A1A"/>
                <w:sz w:val="16"/>
                <w:szCs w:val="16"/>
              </w:rPr>
              <w:t xml:space="preserve">OK</w:t>
            </w:r>
          </w:p>
        </w:tc>
      </w:tr>
      <w:tr>
        <w:tc>
          <w:tcPr>
            <w:tcW w:type="dxa" w:w="22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Consolas" w:cs="Consolas" w:eastAsia="Consolas" w:hAnsi="Consolas"/>
                <w:b w:val="false"/>
                <w:bCs w:val="false"/>
                <w:i w:val="false"/>
                <w:iCs w:val="false"/>
                <w:color w:val="1A1A1A"/>
                <w:sz w:val="16"/>
                <w:szCs w:val="16"/>
              </w:rPr>
              <w:t xml:space="preserve">Nutrition_LADA</w:t>
            </w:r>
          </w:p>
        </w:tc>
        <w:tc>
          <w:tcPr>
            <w:tcW w:type="dxa" w:w="7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6"/>
                <w:szCs w:val="16"/>
              </w:rPr>
              <w:t xml:space="preserve">54.7</w:t>
            </w:r>
          </w:p>
        </w:tc>
        <w:tc>
          <w:tcPr>
            <w:tcW w:type="dxa" w:w="6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6"/>
                <w:szCs w:val="16"/>
              </w:rPr>
              <w:t xml:space="preserve">14</w:t>
            </w:r>
          </w:p>
        </w:tc>
        <w:tc>
          <w:tcPr>
            <w:tcW w:type="dxa" w:w="5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val="false"/>
                <w:bCs w:val="false"/>
                <w:i w:val="false"/>
                <w:iCs w:val="false"/>
                <w:color w:val="1A1A1A"/>
                <w:sz w:val="16"/>
                <w:szCs w:val="16"/>
              </w:rPr>
              <w:t xml:space="preserve">yes</w:t>
            </w:r>
          </w:p>
        </w:tc>
        <w:tc>
          <w:tcPr>
            <w:tcW w:type="dxa" w:w="5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val="false"/>
                <w:bCs w:val="false"/>
                <w:i w:val="false"/>
                <w:iCs w:val="false"/>
                <w:color w:val="1A1A1A"/>
                <w:sz w:val="16"/>
                <w:szCs w:val="16"/>
              </w:rPr>
              <w:t xml:space="preserve">yes</w:t>
            </w:r>
          </w:p>
        </w:tc>
        <w:tc>
          <w:tcPr>
            <w:tcW w:type="dxa" w:w="406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Georgia" w:cs="Georgia" w:eastAsia="Georgia" w:hAnsi="Georgia"/>
                <w:b w:val="false"/>
                <w:bCs w:val="false"/>
                <w:i w:val="false"/>
                <w:iCs w:val="false"/>
                <w:color w:val="1A1A1A"/>
                <w:sz w:val="16"/>
                <w:szCs w:val="16"/>
              </w:rPr>
              <w:t xml:space="preserve">—</w:t>
            </w:r>
          </w:p>
        </w:tc>
        <w:tc>
          <w:tcPr>
            <w:tcW w:type="dxa" w:w="8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bCs/>
                <w:i w:val="false"/>
                <w:iCs w:val="false"/>
                <w:color w:val="1A1A1A"/>
                <w:sz w:val="16"/>
                <w:szCs w:val="16"/>
              </w:rPr>
              <w:t xml:space="preserve">OK</w:t>
            </w:r>
          </w:p>
        </w:tc>
      </w:tr>
      <w:tr>
        <w:tc>
          <w:tcPr>
            <w:tcW w:type="dxa" w:w="22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Consolas" w:cs="Consolas" w:eastAsia="Consolas" w:hAnsi="Consolas"/>
                <w:b w:val="false"/>
                <w:bCs w:val="false"/>
                <w:i w:val="false"/>
                <w:iCs w:val="false"/>
                <w:color w:val="1A1A1A"/>
                <w:sz w:val="16"/>
                <w:szCs w:val="16"/>
              </w:rPr>
              <w:t xml:space="preserve">PMID_Verification</w:t>
            </w:r>
          </w:p>
        </w:tc>
        <w:tc>
          <w:tcPr>
            <w:tcW w:type="dxa" w:w="7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6"/>
                <w:szCs w:val="16"/>
              </w:rPr>
              <w:t xml:space="preserve">171</w:t>
            </w:r>
          </w:p>
        </w:tc>
        <w:tc>
          <w:tcPr>
            <w:tcW w:type="dxa" w:w="6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6"/>
                <w:szCs w:val="16"/>
              </w:rPr>
              <w:t xml:space="preserve">259</w:t>
            </w:r>
          </w:p>
        </w:tc>
        <w:tc>
          <w:tcPr>
            <w:tcW w:type="dxa" w:w="5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val="false"/>
                <w:bCs w:val="false"/>
                <w:i w:val="false"/>
                <w:iCs w:val="false"/>
                <w:color w:val="1A1A1A"/>
                <w:sz w:val="16"/>
                <w:szCs w:val="16"/>
              </w:rPr>
              <w:t xml:space="preserve">yes</w:t>
            </w:r>
          </w:p>
        </w:tc>
        <w:tc>
          <w:tcPr>
            <w:tcW w:type="dxa" w:w="5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val="false"/>
                <w:bCs w:val="false"/>
                <w:i w:val="false"/>
                <w:iCs w:val="false"/>
                <w:color w:val="1A1A1A"/>
                <w:sz w:val="16"/>
                <w:szCs w:val="16"/>
              </w:rPr>
              <w:t xml:space="preserve">yes</w:t>
            </w:r>
          </w:p>
        </w:tc>
        <w:tc>
          <w:tcPr>
            <w:tcW w:type="dxa" w:w="406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Georgia" w:cs="Georgia" w:eastAsia="Georgia" w:hAnsi="Georgia"/>
                <w:b w:val="false"/>
                <w:bCs w:val="false"/>
                <w:i w:val="false"/>
                <w:iCs w:val="false"/>
                <w:color w:val="1A1A1A"/>
                <w:sz w:val="16"/>
                <w:szCs w:val="16"/>
              </w:rPr>
              <w:t xml:space="preserve">—</w:t>
            </w:r>
          </w:p>
        </w:tc>
        <w:tc>
          <w:tcPr>
            <w:tcW w:type="dxa" w:w="8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bCs/>
                <w:i w:val="false"/>
                <w:iCs w:val="false"/>
                <w:color w:val="1A1A1A"/>
                <w:sz w:val="16"/>
                <w:szCs w:val="16"/>
              </w:rPr>
              <w:t xml:space="preserve">OK</w:t>
            </w:r>
          </w:p>
        </w:tc>
      </w:tr>
      <w:tr>
        <w:tc>
          <w:tcPr>
            <w:tcW w:type="dxa" w:w="22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Consolas" w:cs="Consolas" w:eastAsia="Consolas" w:hAnsi="Consolas"/>
                <w:b w:val="false"/>
                <w:bCs w:val="false"/>
                <w:i w:val="false"/>
                <w:iCs w:val="false"/>
                <w:color w:val="1A1A1A"/>
                <w:sz w:val="16"/>
                <w:szCs w:val="16"/>
              </w:rPr>
              <w:t xml:space="preserve">Paper_Library</w:t>
            </w:r>
          </w:p>
        </w:tc>
        <w:tc>
          <w:tcPr>
            <w:tcW w:type="dxa" w:w="7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6"/>
                <w:szCs w:val="16"/>
              </w:rPr>
              <w:t xml:space="preserve">200.1</w:t>
            </w:r>
          </w:p>
        </w:tc>
        <w:tc>
          <w:tcPr>
            <w:tcW w:type="dxa" w:w="6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6"/>
                <w:szCs w:val="16"/>
              </w:rPr>
              <w:t xml:space="preserve">259</w:t>
            </w:r>
          </w:p>
        </w:tc>
        <w:tc>
          <w:tcPr>
            <w:tcW w:type="dxa" w:w="5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val="false"/>
                <w:bCs w:val="false"/>
                <w:i w:val="false"/>
                <w:iCs w:val="false"/>
                <w:color w:val="1A1A1A"/>
                <w:sz w:val="16"/>
                <w:szCs w:val="16"/>
              </w:rPr>
              <w:t xml:space="preserve">yes</w:t>
            </w:r>
          </w:p>
        </w:tc>
        <w:tc>
          <w:tcPr>
            <w:tcW w:type="dxa" w:w="5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val="false"/>
                <w:bCs w:val="false"/>
                <w:i w:val="false"/>
                <w:iCs w:val="false"/>
                <w:color w:val="1A1A1A"/>
                <w:sz w:val="16"/>
                <w:szCs w:val="16"/>
              </w:rPr>
              <w:t xml:space="preserve">yes</w:t>
            </w:r>
          </w:p>
        </w:tc>
        <w:tc>
          <w:tcPr>
            <w:tcW w:type="dxa" w:w="406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Georgia" w:cs="Georgia" w:eastAsia="Georgia" w:hAnsi="Georgia"/>
                <w:b w:val="false"/>
                <w:bCs w:val="false"/>
                <w:i w:val="false"/>
                <w:iCs w:val="false"/>
                <w:color w:val="1A1A1A"/>
                <w:sz w:val="16"/>
                <w:szCs w:val="16"/>
              </w:rPr>
              <w:t xml:space="preserve">—</w:t>
            </w:r>
          </w:p>
        </w:tc>
        <w:tc>
          <w:tcPr>
            <w:tcW w:type="dxa" w:w="8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bCs/>
                <w:i w:val="false"/>
                <w:iCs w:val="false"/>
                <w:color w:val="1A1A1A"/>
                <w:sz w:val="16"/>
                <w:szCs w:val="16"/>
              </w:rPr>
              <w:t xml:space="preserve">OK</w:t>
            </w:r>
          </w:p>
        </w:tc>
      </w:tr>
      <w:tr>
        <w:tc>
          <w:tcPr>
            <w:tcW w:type="dxa" w:w="22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Consolas" w:cs="Consolas" w:eastAsia="Consolas" w:hAnsi="Consolas"/>
                <w:b w:val="false"/>
                <w:bCs w:val="false"/>
                <w:i w:val="false"/>
                <w:iCs w:val="false"/>
                <w:color w:val="1A1A1A"/>
                <w:sz w:val="16"/>
                <w:szCs w:val="16"/>
              </w:rPr>
              <w:t xml:space="preserve">Research_Dashboard</w:t>
            </w:r>
          </w:p>
        </w:tc>
        <w:tc>
          <w:tcPr>
            <w:tcW w:type="dxa" w:w="7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6"/>
                <w:szCs w:val="16"/>
              </w:rPr>
              <w:t xml:space="preserve">65.6</w:t>
            </w:r>
          </w:p>
        </w:tc>
        <w:tc>
          <w:tcPr>
            <w:tcW w:type="dxa" w:w="6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6"/>
                <w:szCs w:val="16"/>
              </w:rPr>
              <w:t xml:space="preserve">7</w:t>
            </w:r>
          </w:p>
        </w:tc>
        <w:tc>
          <w:tcPr>
            <w:tcW w:type="dxa" w:w="5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val="false"/>
                <w:bCs w:val="false"/>
                <w:i w:val="false"/>
                <w:iCs w:val="false"/>
                <w:color w:val="1A1A1A"/>
                <w:sz w:val="16"/>
                <w:szCs w:val="16"/>
              </w:rPr>
              <w:t xml:space="preserve">yes</w:t>
            </w:r>
          </w:p>
        </w:tc>
        <w:tc>
          <w:tcPr>
            <w:tcW w:type="dxa" w:w="5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val="false"/>
                <w:bCs w:val="false"/>
                <w:i w:val="false"/>
                <w:iCs w:val="false"/>
                <w:color w:val="1A1A1A"/>
                <w:sz w:val="16"/>
                <w:szCs w:val="16"/>
              </w:rPr>
              <w:t xml:space="preserve">yes</w:t>
            </w:r>
          </w:p>
        </w:tc>
        <w:tc>
          <w:tcPr>
            <w:tcW w:type="dxa" w:w="406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Georgia" w:cs="Georgia" w:eastAsia="Georgia" w:hAnsi="Georgia"/>
                <w:b w:val="false"/>
                <w:bCs w:val="false"/>
                <w:i w:val="false"/>
                <w:iCs w:val="false"/>
                <w:color w:val="1A1A1A"/>
                <w:sz w:val="16"/>
                <w:szCs w:val="16"/>
              </w:rPr>
              <w:t xml:space="preserve">—</w:t>
            </w:r>
          </w:p>
        </w:tc>
        <w:tc>
          <w:tcPr>
            <w:tcW w:type="dxa" w:w="8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bCs/>
                <w:i w:val="false"/>
                <w:iCs w:val="false"/>
                <w:color w:val="1A1A1A"/>
                <w:sz w:val="16"/>
                <w:szCs w:val="16"/>
              </w:rPr>
              <w:t xml:space="preserve">OK</w:t>
            </w:r>
          </w:p>
        </w:tc>
      </w:tr>
      <w:tr>
        <w:tc>
          <w:tcPr>
            <w:tcW w:type="dxa" w:w="22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Consolas" w:cs="Consolas" w:eastAsia="Consolas" w:hAnsi="Consolas"/>
                <w:b w:val="false"/>
                <w:bCs w:val="false"/>
                <w:i w:val="false"/>
                <w:iCs w:val="false"/>
                <w:color w:val="1A1A1A"/>
                <w:sz w:val="16"/>
                <w:szCs w:val="16"/>
              </w:rPr>
              <w:t xml:space="preserve">Research_Paths</w:t>
            </w:r>
          </w:p>
        </w:tc>
        <w:tc>
          <w:tcPr>
            <w:tcW w:type="dxa" w:w="7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6"/>
                <w:szCs w:val="16"/>
              </w:rPr>
              <w:t xml:space="preserve">129.4</w:t>
            </w:r>
          </w:p>
        </w:tc>
        <w:tc>
          <w:tcPr>
            <w:tcW w:type="dxa" w:w="6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6"/>
                <w:szCs w:val="16"/>
              </w:rPr>
              <w:t xml:space="preserve">8</w:t>
            </w:r>
          </w:p>
        </w:tc>
        <w:tc>
          <w:tcPr>
            <w:tcW w:type="dxa" w:w="5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val="false"/>
                <w:bCs w:val="false"/>
                <w:i w:val="false"/>
                <w:iCs w:val="false"/>
                <w:color w:val="1A1A1A"/>
                <w:sz w:val="16"/>
                <w:szCs w:val="16"/>
              </w:rPr>
              <w:t xml:space="preserve">yes</w:t>
            </w:r>
          </w:p>
        </w:tc>
        <w:tc>
          <w:tcPr>
            <w:tcW w:type="dxa" w:w="5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val="false"/>
                <w:bCs w:val="false"/>
                <w:i w:val="false"/>
                <w:iCs w:val="false"/>
                <w:color w:val="1A1A1A"/>
                <w:sz w:val="16"/>
                <w:szCs w:val="16"/>
              </w:rPr>
              <w:t xml:space="preserve">yes</w:t>
            </w:r>
          </w:p>
        </w:tc>
        <w:tc>
          <w:tcPr>
            <w:tcW w:type="dxa" w:w="406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Georgia" w:cs="Georgia" w:eastAsia="Georgia" w:hAnsi="Georgia"/>
                <w:b w:val="false"/>
                <w:bCs w:val="false"/>
                <w:i w:val="false"/>
                <w:iCs w:val="false"/>
                <w:color w:val="1A1A1A"/>
                <w:sz w:val="16"/>
                <w:szCs w:val="16"/>
              </w:rPr>
              <w:t xml:space="preserve">—</w:t>
            </w:r>
          </w:p>
        </w:tc>
        <w:tc>
          <w:tcPr>
            <w:tcW w:type="dxa" w:w="8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bCs/>
                <w:i w:val="false"/>
                <w:iCs w:val="false"/>
                <w:color w:val="1A1A1A"/>
                <w:sz w:val="16"/>
                <w:szCs w:val="16"/>
              </w:rPr>
              <w:t xml:space="preserve">OK</w:t>
            </w:r>
          </w:p>
        </w:tc>
      </w:tr>
      <w:tr>
        <w:tc>
          <w:tcPr>
            <w:tcW w:type="dxa" w:w="22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Consolas" w:cs="Consolas" w:eastAsia="Consolas" w:hAnsi="Consolas"/>
                <w:b w:val="false"/>
                <w:bCs w:val="false"/>
                <w:i w:val="false"/>
                <w:iCs w:val="false"/>
                <w:color w:val="1A1A1A"/>
                <w:sz w:val="16"/>
                <w:szCs w:val="16"/>
              </w:rPr>
              <w:t xml:space="preserve">Statistical_Analysis</w:t>
            </w:r>
          </w:p>
        </w:tc>
        <w:tc>
          <w:tcPr>
            <w:tcW w:type="dxa" w:w="7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6"/>
                <w:szCs w:val="16"/>
              </w:rPr>
              <w:t xml:space="preserve">37.3</w:t>
            </w:r>
          </w:p>
        </w:tc>
        <w:tc>
          <w:tcPr>
            <w:tcW w:type="dxa" w:w="6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6"/>
                <w:szCs w:val="16"/>
              </w:rPr>
              <w:t xml:space="preserve">6</w:t>
            </w:r>
          </w:p>
        </w:tc>
        <w:tc>
          <w:tcPr>
            <w:tcW w:type="dxa" w:w="5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val="false"/>
                <w:bCs w:val="false"/>
                <w:i w:val="false"/>
                <w:iCs w:val="false"/>
                <w:color w:val="1A1A1A"/>
                <w:sz w:val="16"/>
                <w:szCs w:val="16"/>
              </w:rPr>
              <w:t xml:space="preserve">yes</w:t>
            </w:r>
          </w:p>
        </w:tc>
        <w:tc>
          <w:tcPr>
            <w:tcW w:type="dxa" w:w="5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val="false"/>
                <w:bCs w:val="false"/>
                <w:i w:val="false"/>
                <w:iCs w:val="false"/>
                <w:color w:val="1A1A1A"/>
                <w:sz w:val="16"/>
                <w:szCs w:val="16"/>
              </w:rPr>
              <w:t xml:space="preserve">yes</w:t>
            </w:r>
          </w:p>
        </w:tc>
        <w:tc>
          <w:tcPr>
            <w:tcW w:type="dxa" w:w="406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Georgia" w:cs="Georgia" w:eastAsia="Georgia" w:hAnsi="Georgia"/>
                <w:b w:val="false"/>
                <w:bCs w:val="false"/>
                <w:i w:val="false"/>
                <w:iCs w:val="false"/>
                <w:color w:val="1A1A1A"/>
                <w:sz w:val="16"/>
                <w:szCs w:val="16"/>
              </w:rPr>
              <w:t xml:space="preserve">—</w:t>
            </w:r>
          </w:p>
        </w:tc>
        <w:tc>
          <w:tcPr>
            <w:tcW w:type="dxa" w:w="8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bCs/>
                <w:i w:val="false"/>
                <w:iCs w:val="false"/>
                <w:color w:val="1A1A1A"/>
                <w:sz w:val="16"/>
                <w:szCs w:val="16"/>
              </w:rPr>
              <w:t xml:space="preserve">OK</w:t>
            </w:r>
          </w:p>
        </w:tc>
      </w:tr>
      <w:tr>
        <w:tc>
          <w:tcPr>
            <w:tcW w:type="dxa" w:w="22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Consolas" w:cs="Consolas" w:eastAsia="Consolas" w:hAnsi="Consolas"/>
                <w:b w:val="false"/>
                <w:bCs w:val="false"/>
                <w:i w:val="false"/>
                <w:iCs w:val="false"/>
                <w:color w:val="1A1A1A"/>
                <w:sz w:val="16"/>
                <w:szCs w:val="16"/>
              </w:rPr>
              <w:t xml:space="preserve">Treg_Neuropathy</w:t>
            </w:r>
          </w:p>
        </w:tc>
        <w:tc>
          <w:tcPr>
            <w:tcW w:type="dxa" w:w="7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6"/>
                <w:szCs w:val="16"/>
              </w:rPr>
              <w:t xml:space="preserve">68.4</w:t>
            </w:r>
          </w:p>
        </w:tc>
        <w:tc>
          <w:tcPr>
            <w:tcW w:type="dxa" w:w="6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6"/>
                <w:szCs w:val="16"/>
              </w:rPr>
              <w:t xml:space="preserve">7</w:t>
            </w:r>
          </w:p>
        </w:tc>
        <w:tc>
          <w:tcPr>
            <w:tcW w:type="dxa" w:w="5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val="false"/>
                <w:bCs w:val="false"/>
                <w:i w:val="false"/>
                <w:iCs w:val="false"/>
                <w:color w:val="1A1A1A"/>
                <w:sz w:val="16"/>
                <w:szCs w:val="16"/>
              </w:rPr>
              <w:t xml:space="preserve">yes</w:t>
            </w:r>
          </w:p>
        </w:tc>
        <w:tc>
          <w:tcPr>
            <w:tcW w:type="dxa" w:w="5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val="false"/>
                <w:bCs w:val="false"/>
                <w:i w:val="false"/>
                <w:iCs w:val="false"/>
                <w:color w:val="1A1A1A"/>
                <w:sz w:val="16"/>
                <w:szCs w:val="16"/>
              </w:rPr>
              <w:t xml:space="preserve">yes</w:t>
            </w:r>
          </w:p>
        </w:tc>
        <w:tc>
          <w:tcPr>
            <w:tcW w:type="dxa" w:w="406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Georgia" w:cs="Georgia" w:eastAsia="Georgia" w:hAnsi="Georgia"/>
                <w:b w:val="false"/>
                <w:bCs w:val="false"/>
                <w:i w:val="false"/>
                <w:iCs w:val="false"/>
                <w:color w:val="1A1A1A"/>
                <w:sz w:val="16"/>
                <w:szCs w:val="16"/>
              </w:rPr>
              <w:t xml:space="preserve">2 table(s) without &lt;thead&gt;</w:t>
            </w:r>
          </w:p>
        </w:tc>
        <w:tc>
          <w:tcPr>
            <w:tcW w:type="dxa" w:w="800"/>
            <w:tcBorders>
              <w:top w:val="single" w:color="DDDDDD" w:sz="1"/>
              <w:left w:val="single" w:color="DDDDDD" w:sz="1"/>
              <w:bottom w:val="single" w:color="DDDDDD" w:sz="1"/>
              <w:right w:val="single" w:color="DDDDDD" w:sz="1"/>
            </w:tcBorders>
            <w:shd w:fill="EAEAEA" w:color="auto" w:val="clear"/>
            <w:tcMar>
              <w:top w:type="dxa" w:w="60"/>
              <w:left w:type="dxa" w:w="80"/>
              <w:bottom w:type="dxa" w:w="60"/>
              <w:right w:type="dxa" w:w="80"/>
            </w:tcMar>
          </w:tcPr>
          <w:p>
            <w:pPr>
              <w:spacing w:after="0" w:before="0" w:line="260"/>
              <w:jc w:val="center"/>
            </w:pPr>
            <w:r>
              <w:rPr>
                <w:rFonts w:ascii="Georgia" w:cs="Georgia" w:eastAsia="Georgia" w:hAnsi="Georgia"/>
                <w:b/>
                <w:bCs/>
                <w:i w:val="false"/>
                <w:iCs w:val="false"/>
                <w:color w:val="1A1A1A"/>
                <w:sz w:val="16"/>
                <w:szCs w:val="16"/>
              </w:rPr>
              <w:t xml:space="preserve">LOW</w:t>
            </w:r>
          </w:p>
        </w:tc>
      </w:tr>
      <w:tr>
        <w:tc>
          <w:tcPr>
            <w:tcW w:type="dxa" w:w="22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Consolas" w:cs="Consolas" w:eastAsia="Consolas" w:hAnsi="Consolas"/>
                <w:b w:val="false"/>
                <w:bCs w:val="false"/>
                <w:i w:val="false"/>
                <w:iCs w:val="false"/>
                <w:color w:val="1A1A1A"/>
                <w:sz w:val="16"/>
                <w:szCs w:val="16"/>
              </w:rPr>
              <w:t xml:space="preserve">Trial_Equity_Mapper</w:t>
            </w:r>
          </w:p>
        </w:tc>
        <w:tc>
          <w:tcPr>
            <w:tcW w:type="dxa" w:w="7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6"/>
                <w:szCs w:val="16"/>
              </w:rPr>
              <w:t xml:space="preserve">73.5</w:t>
            </w:r>
          </w:p>
        </w:tc>
        <w:tc>
          <w:tcPr>
            <w:tcW w:type="dxa" w:w="6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right"/>
            </w:pPr>
            <w:r>
              <w:rPr>
                <w:rFonts w:ascii="Consolas" w:cs="Consolas" w:eastAsia="Consolas" w:hAnsi="Consolas"/>
                <w:b w:val="false"/>
                <w:bCs w:val="false"/>
                <w:i w:val="false"/>
                <w:iCs w:val="false"/>
                <w:color w:val="1A1A1A"/>
                <w:sz w:val="16"/>
                <w:szCs w:val="16"/>
              </w:rPr>
              <w:t xml:space="preserve">8</w:t>
            </w:r>
          </w:p>
        </w:tc>
        <w:tc>
          <w:tcPr>
            <w:tcW w:type="dxa" w:w="5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val="false"/>
                <w:bCs w:val="false"/>
                <w:i w:val="false"/>
                <w:iCs w:val="false"/>
                <w:color w:val="1A1A1A"/>
                <w:sz w:val="16"/>
                <w:szCs w:val="16"/>
              </w:rPr>
              <w:t xml:space="preserve">yes</w:t>
            </w:r>
          </w:p>
        </w:tc>
        <w:tc>
          <w:tcPr>
            <w:tcW w:type="dxa" w:w="5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val="false"/>
                <w:bCs w:val="false"/>
                <w:i w:val="false"/>
                <w:iCs w:val="false"/>
                <w:color w:val="1A1A1A"/>
                <w:sz w:val="16"/>
                <w:szCs w:val="16"/>
              </w:rPr>
              <w:t xml:space="preserve">yes</w:t>
            </w:r>
          </w:p>
        </w:tc>
        <w:tc>
          <w:tcPr>
            <w:tcW w:type="dxa" w:w="406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left"/>
            </w:pPr>
            <w:r>
              <w:rPr>
                <w:rFonts w:ascii="Georgia" w:cs="Georgia" w:eastAsia="Georgia" w:hAnsi="Georgia"/>
                <w:b w:val="false"/>
                <w:bCs w:val="false"/>
                <w:i w:val="false"/>
                <w:iCs w:val="false"/>
                <w:color w:val="1A1A1A"/>
                <w:sz w:val="16"/>
                <w:szCs w:val="16"/>
              </w:rPr>
              <w:t xml:space="preserve">—</w:t>
            </w:r>
          </w:p>
        </w:tc>
        <w:tc>
          <w:tcPr>
            <w:tcW w:type="dxa" w:w="800"/>
            <w:tcBorders>
              <w:top w:val="single" w:color="DDDDDD" w:sz="1"/>
              <w:left w:val="single" w:color="DDDDDD" w:sz="1"/>
              <w:bottom w:val="single" w:color="DDDDDD" w:sz="1"/>
              <w:right w:val="single" w:color="DDDDDD" w:sz="1"/>
            </w:tcBorders>
            <w:tcMar>
              <w:top w:type="dxa" w:w="60"/>
              <w:left w:type="dxa" w:w="80"/>
              <w:bottom w:type="dxa" w:w="60"/>
              <w:right w:type="dxa" w:w="80"/>
            </w:tcMar>
          </w:tcPr>
          <w:p>
            <w:pPr>
              <w:spacing w:after="0" w:before="0" w:line="260"/>
              <w:jc w:val="center"/>
            </w:pPr>
            <w:r>
              <w:rPr>
                <w:rFonts w:ascii="Georgia" w:cs="Georgia" w:eastAsia="Georgia" w:hAnsi="Georgia"/>
                <w:b/>
                <w:bCs/>
                <w:i w:val="false"/>
                <w:iCs w:val="false"/>
                <w:color w:val="1A1A1A"/>
                <w:sz w:val="16"/>
                <w:szCs w:val="16"/>
              </w:rPr>
              <w:t xml:space="preserve">OK</w:t>
            </w:r>
          </w:p>
        </w:tc>
      </w:tr>
    </w:tbl>
    <w:p>
      <w:pPr>
        <w:spacing w:after="200" w:before="0" w:line="280"/>
      </w:pPr>
      <w:r>
        <w:rPr>
          <w:rFonts w:ascii="Georgia" w:cs="Georgia" w:eastAsia="Georgia" w:hAnsi="Georgia"/>
          <w:i/>
          <w:iCs/>
          <w:color w:val="636363"/>
          <w:sz w:val="18"/>
          <w:szCs w:val="18"/>
        </w:rPr>
        <w:t xml:space="preserve">Footnote: every dashboard with tabular content carries the platform-wide LOW finding that &lt;th&gt; elements lack scope="col" or scope="row" attributes. Not repeated per row to avoid noise.</w:t>
      </w:r>
    </w:p>
    <w:p>
      <w:pPr>
        <w:pStyle w:val="Heading1"/>
        <w:spacing w:after="200" w:before="360"/>
      </w:pPr>
      <w:r>
        <w:rPr>
          <w:rFonts w:ascii="Georgia" w:cs="Georgia" w:eastAsia="Georgia" w:hAnsi="Georgia"/>
          <w:color w:val="1A1A1A"/>
          <w:sz w:val="32"/>
          <w:szCs w:val="32"/>
        </w:rPr>
        <w:t xml:space="preserve">Detailed Findings</w:t>
      </w:r>
    </w:p>
    <w:p>
      <w:pPr>
        <w:pStyle w:val="Heading2"/>
        <w:spacing w:after="140" w:before="280"/>
      </w:pPr>
      <w:r>
        <w:rPr>
          <w:rFonts w:ascii="Georgia" w:cs="Georgia" w:eastAsia="Georgia" w:hAnsi="Georgia"/>
          <w:color w:val="1A1A1A"/>
          <w:sz w:val="26"/>
          <w:szCs w:val="26"/>
        </w:rPr>
        <w:t xml:space="preserve">1. Navigation and UX Consistency</w:t>
      </w:r>
    </w:p>
    <w:p>
      <w:pPr>
        <w:pStyle w:val="Heading3"/>
        <w:spacing w:after="100" w:before="200"/>
      </w:pPr>
      <w:r>
        <w:rPr>
          <w:rFonts w:ascii="Helvetica" w:cs="Helvetica" w:eastAsia="Helvetica" w:hAnsi="Helvetica"/>
          <w:b/>
          <w:bCs/>
          <w:color w:val="1A1A1A"/>
          <w:sz w:val="20"/>
          <w:szCs w:val="20"/>
        </w:rPr>
        <w:t xml:space="preserve">Working copy (Dashboards/)</w:t>
      </w:r>
    </w:p>
    <w:p>
      <w:pPr>
        <w:spacing w:after="120" w:before="0" w:line="320"/>
        <w:jc w:val="left"/>
      </w:pPr>
      <w:r>
        <w:rPr>
          <w:rFonts w:ascii="Georgia" w:cs="Georgia" w:eastAsia="Georgia" w:hAnsi="Georgia"/>
          <w:b w:val="false"/>
          <w:bCs w:val="false"/>
          <w:i w:val="false"/>
          <w:iCs w:val="false"/>
          <w:color w:val="1A1A1A"/>
          <w:sz w:val="22"/>
          <w:szCs w:val="22"/>
        </w:rPr>
        <w:t xml:space="preserve">All 34 dashboards in the working copy carry a &lt;nav&gt; element and a back-link to ../docs/index.html or to the local Diabetes Research Hub label. Methodology.html carries the densest cross-link set (16 hub/back references — it acts as a wayfinding hub for cited dashboards). The other 33 carry the standard one-back, two-or-three-nav-anchor pattern. No working-copy dashboards are missing navigation.</w:t>
      </w:r>
    </w:p>
    <w:p>
      <w:pPr>
        <w:pStyle w:val="Heading3"/>
        <w:spacing w:after="100" w:before="200"/>
      </w:pPr>
      <w:r>
        <w:rPr>
          <w:rFonts w:ascii="Helvetica" w:cs="Helvetica" w:eastAsia="Helvetica" w:hAnsi="Helvetica"/>
          <w:b/>
          <w:bCs/>
          <w:color w:val="1A1A1A"/>
          <w:sz w:val="20"/>
          <w:szCs w:val="20"/>
        </w:rPr>
        <w:t xml:space="preserve">Published mirror (docs/Dashboards/)</w:t>
      </w:r>
    </w:p>
    <w:p>
      <w:pPr>
        <w:spacing w:after="120" w:before="0" w:line="320"/>
        <w:jc w:val="left"/>
      </w:pPr>
      <w:r>
        <w:rPr>
          <w:rFonts w:ascii="Georgia" w:cs="Georgia" w:eastAsia="Georgia" w:hAnsi="Georgia"/>
          <w:b w:val="false"/>
          <w:bCs w:val="false"/>
          <w:i w:val="false"/>
          <w:iCs w:val="false"/>
          <w:color w:val="1A1A1A"/>
          <w:sz w:val="22"/>
          <w:szCs w:val="22"/>
        </w:rPr>
        <w:t xml:space="preserve">The mirror is one dashboard short of the working copy. docs/Dashboards/Islet_Drug_Repurposing.html does not exist. The landing page links to it. Click result on the deployed GitHub Pages site: 404. The working copy carries this file at 118 KB and it is internally complete (5 tables, full nav and back-link, 5 unique PMIDs visible to static scan plus more from runtime JS). The fix is a single file copy from Dashboards/ to docs/Dashboards/ at build time.</w:t>
      </w:r>
    </w:p>
    <w:p>
      <w:pPr>
        <w:pStyle w:val="Heading3"/>
        <w:spacing w:after="100" w:before="200"/>
      </w:pPr>
      <w:r>
        <w:rPr>
          <w:rFonts w:ascii="Helvetica" w:cs="Helvetica" w:eastAsia="Helvetica" w:hAnsi="Helvetica"/>
          <w:b/>
          <w:bCs/>
          <w:color w:val="1A1A1A"/>
          <w:sz w:val="20"/>
          <w:szCs w:val="20"/>
        </w:rPr>
        <w:t xml:space="preserve">Landing page link resolution</w:t>
      </w:r>
    </w:p>
    <w:p>
      <w:pPr>
        <w:spacing w:after="120" w:before="0" w:line="320"/>
        <w:jc w:val="left"/>
      </w:pPr>
      <w:r>
        <w:rPr>
          <w:rFonts w:ascii="Georgia" w:cs="Georgia" w:eastAsia="Georgia" w:hAnsi="Georgia"/>
          <w:b w:val="false"/>
          <w:bCs w:val="false"/>
          <w:i w:val="false"/>
          <w:iCs w:val="false"/>
          <w:color w:val="1A1A1A"/>
          <w:sz w:val="22"/>
          <w:szCs w:val="22"/>
        </w:rPr>
        <w:t xml:space="preserve">docs/index.html lists 34 dashboards. All 34 hrefs match files in Dashboards/. 33 of 34 hrefs resolve in docs/Dashboards/. The one broken hub-mirror link is the Islet_Drug_Repurposing.html case above.</w:t>
      </w:r>
    </w:p>
    <w:p>
      <w:pPr>
        <w:pStyle w:val="Heading2"/>
        <w:spacing w:after="140" w:before="280"/>
      </w:pPr>
      <w:r>
        <w:rPr>
          <w:rFonts w:ascii="Georgia" w:cs="Georgia" w:eastAsia="Georgia" w:hAnsi="Georgia"/>
          <w:color w:val="1A1A1A"/>
          <w:sz w:val="26"/>
          <w:szCs w:val="26"/>
        </w:rPr>
        <w:t xml:space="preserve">2. Research Validity and Citation Completeness</w:t>
      </w:r>
    </w:p>
    <w:p>
      <w:pPr>
        <w:pStyle w:val="Heading3"/>
        <w:spacing w:after="100" w:before="200"/>
      </w:pPr>
      <w:r>
        <w:rPr>
          <w:rFonts w:ascii="Helvetica" w:cs="Helvetica" w:eastAsia="Helvetica" w:hAnsi="Helvetica"/>
          <w:b/>
          <w:bCs/>
          <w:color w:val="1A1A1A"/>
          <w:sz w:val="20"/>
          <w:szCs w:val="20"/>
        </w:rPr>
        <w:t xml:space="preserve">PMID coverage</w:t>
      </w:r>
    </w:p>
    <w:p>
      <w:pPr>
        <w:spacing w:after="120" w:before="0" w:line="320"/>
        <w:jc w:val="left"/>
      </w:pPr>
      <w:r>
        <w:rPr>
          <w:rFonts w:ascii="Georgia" w:cs="Georgia" w:eastAsia="Georgia" w:hAnsi="Georgia"/>
          <w:b w:val="false"/>
          <w:bCs w:val="false"/>
          <w:i w:val="false"/>
          <w:iCs w:val="false"/>
          <w:color w:val="1A1A1A"/>
          <w:sz w:val="22"/>
          <w:szCs w:val="22"/>
        </w:rPr>
        <w:t xml:space="preserve">259 unique PubMed IDs are referenced from Paper_Library.html and PMID_Verification.html, the two canonical citation registries. Across the rest of the dashboards, PMID counts visible to static scans range from 0 (Acronym_Database, Methodology — both reference dashboards, intentional) to 90+ (Medical_Data_Dictionary). 27 of 34 dashboards carry at least 3 unique PMIDs at static scan and pass the MEDIUM threshold. Three dashboards fail the &lt; 3 threshold: Generic_Drug_Catalog (2 visible; runtime JS injects more), LADA_Prevalence (2 unique), and the two reference dashboards (0 each, by design).</w:t>
      </w:r>
    </w:p>
    <w:p>
      <w:pPr>
        <w:pStyle w:val="Heading3"/>
        <w:spacing w:after="100" w:before="200"/>
      </w:pPr>
      <w:r>
        <w:rPr>
          <w:rFonts w:ascii="Helvetica" w:cs="Helvetica" w:eastAsia="Helvetica" w:hAnsi="Helvetica"/>
          <w:b/>
          <w:bCs/>
          <w:color w:val="1A1A1A"/>
          <w:sz w:val="20"/>
          <w:szCs w:val="20"/>
        </w:rPr>
        <w:t xml:space="preserve">Placeholder and suspicious PMIDs</w:t>
      </w:r>
    </w:p>
    <w:p>
      <w:pPr>
        <w:spacing w:after="120" w:before="0" w:line="320"/>
        <w:jc w:val="left"/>
      </w:pPr>
      <w:r>
        <w:rPr>
          <w:rFonts w:ascii="Georgia" w:cs="Georgia" w:eastAsia="Georgia" w:hAnsi="Georgia"/>
          <w:b w:val="false"/>
          <w:bCs w:val="false"/>
          <w:i w:val="false"/>
          <w:iCs w:val="false"/>
          <w:color w:val="1A1A1A"/>
          <w:sz w:val="22"/>
          <w:szCs w:val="22"/>
        </w:rPr>
        <w:t xml:space="preserve">PMID 12345678 — a sequential placeholder pattern — still appears in Paper_Library.html and PMID_Verification.html. Inspection shows both rows are flagged MISMATCH in the data and are paired with the same paper title ("Denpasar Declaration on Population and Development", a 1994 Integration journal entry). This is a known bad-citation example the platform uses as a calibration row for its CONFIRMED/PLAUSIBLE/WEAK/MISMATCH scoring system, not an oversight. Recommendation: keep it but add a visible disclosure (e.g., a one-line note above the row in PMID_Verification) so a future audit doesn't keep re-flagging it.</w:t>
      </w:r>
    </w:p>
    <w:p>
      <w:pPr>
        <w:spacing w:after="120" w:before="0" w:line="320"/>
        <w:jc w:val="left"/>
      </w:pPr>
      <w:r>
        <w:rPr>
          <w:rFonts w:ascii="Georgia" w:cs="Georgia" w:eastAsia="Georgia" w:hAnsi="Georgia"/>
          <w:b w:val="false"/>
          <w:bCs w:val="false"/>
          <w:i w:val="false"/>
          <w:iCs w:val="false"/>
          <w:color w:val="1A1A1A"/>
          <w:sz w:val="22"/>
          <w:szCs w:val="22"/>
        </w:rPr>
        <w:t xml:space="preserve">No evidence of cross-dashboard PMID misattribution. Spot-checks of the highest-frequency PMIDs in Gap_Deep_Dives, CART_Access_Barriers, and Extracted_Evidence showed only label variants (e.g., "PMID:29710129" vs "[PMID:29710129]") rather than different paper titles attached to the same ID.</w:t>
      </w:r>
    </w:p>
    <w:p>
      <w:pPr>
        <w:pStyle w:val="Heading3"/>
        <w:spacing w:after="100" w:before="200"/>
      </w:pPr>
      <w:r>
        <w:rPr>
          <w:rFonts w:ascii="Helvetica" w:cs="Helvetica" w:eastAsia="Helvetica" w:hAnsi="Helvetica"/>
          <w:b/>
          <w:bCs/>
          <w:color w:val="1A1A1A"/>
          <w:sz w:val="20"/>
          <w:szCs w:val="20"/>
        </w:rPr>
        <w:t xml:space="preserve">Malformed PubMed hyperlinks</w:t>
      </w:r>
    </w:p>
    <w:p>
      <w:pPr>
        <w:spacing w:after="120" w:before="0" w:line="320"/>
        <w:jc w:val="left"/>
      </w:pPr>
      <w:r>
        <w:rPr>
          <w:rFonts w:ascii="Georgia" w:cs="Georgia" w:eastAsia="Georgia" w:hAnsi="Georgia"/>
          <w:b w:val="false"/>
          <w:bCs w:val="false"/>
          <w:i w:val="false"/>
          <w:iCs w:val="false"/>
          <w:color w:val="1A1A1A"/>
          <w:sz w:val="22"/>
          <w:szCs w:val="22"/>
        </w:rPr>
        <w:t xml:space="preserve">Three dashboards still contain hrefs that do not match the canonical https://pubmed.ncbi.nlm.nih.gov/&lt;digits&gt;/ form (count below excludes a JavaScript template literal in Generic_Drug_Catalog that is build-output noise, not a broken link at runtime):</w:t>
      </w:r>
    </w:p>
    <w:p>
      <w:pPr>
        <w:pStyle w:val="ListParagraph"/>
        <w:numPr>
          <w:ilvl w:val="0"/>
          <w:numId w:val="2"/>
        </w:numPr>
        <w:spacing w:after="80" w:before="0" w:line="300"/>
      </w:pPr>
      <w:r>
        <w:rPr>
          <w:rFonts w:ascii="Georgia" w:cs="Georgia" w:eastAsia="Georgia" w:hAnsi="Georgia"/>
          <w:color w:val="1A1A1A"/>
          <w:sz w:val="22"/>
          <w:szCs w:val="22"/>
        </w:rPr>
        <w:t xml:space="preserve">Drug_Repurposing_Islet.html — 7 hrefs of the form pubmed.ncbi.nlm.nih.gov/&lt;sentence&gt; (e.g., "BANDIT trial", "Clinical data in T2D", "Emerging transplant data", "NCT01319331", "Mechanistic rationale (no islet transplant clinical data)"). These render as broken external links.</w:t>
      </w:r>
    </w:p>
    <w:p>
      <w:pPr>
        <w:pStyle w:val="ListParagraph"/>
        <w:numPr>
          <w:ilvl w:val="0"/>
          <w:numId w:val="2"/>
        </w:numPr>
        <w:spacing w:after="80" w:before="0" w:line="300"/>
      </w:pPr>
      <w:r>
        <w:rPr>
          <w:rFonts w:ascii="Georgia" w:cs="Georgia" w:eastAsia="Georgia" w:hAnsi="Georgia"/>
          <w:color w:val="1A1A1A"/>
          <w:sz w:val="22"/>
          <w:szCs w:val="22"/>
        </w:rPr>
        <w:t xml:space="preserve">Generic_Drug_Catalog.html — 1 leak: pubmed.ncbi.nlm.nih.gov/' + p.trim() + '/. This is a JavaScript template literal that works at runtime; static scan flags it but human users do not see it.</w:t>
      </w:r>
    </w:p>
    <w:p>
      <w:pPr>
        <w:pStyle w:val="ListParagraph"/>
        <w:numPr>
          <w:ilvl w:val="0"/>
          <w:numId w:val="2"/>
        </w:numPr>
        <w:spacing w:after="80" w:before="0" w:line="300"/>
      </w:pPr>
      <w:r>
        <w:rPr>
          <w:rFonts w:ascii="Georgia" w:cs="Georgia" w:eastAsia="Georgia" w:hAnsi="Georgia"/>
          <w:color w:val="1A1A1A"/>
          <w:sz w:val="22"/>
          <w:szCs w:val="22"/>
        </w:rPr>
        <w:t xml:space="preserve">Methodology.html — 1 empty pubmed.ncbi.nlm.nih.gov/ href that is the didactic "Clicking the PMID takes you to the abstract" instructional example. Cosmetic, not user-facing as broken.</w:t>
      </w:r>
    </w:p>
    <w:p>
      <w:pPr>
        <w:spacing w:after="120" w:before="0" w:line="320"/>
        <w:jc w:val="left"/>
      </w:pPr>
      <w:r>
        <w:rPr>
          <w:rFonts w:ascii="Georgia" w:cs="Georgia" w:eastAsia="Georgia" w:hAnsi="Georgia"/>
          <w:b w:val="false"/>
          <w:bCs w:val="false"/>
          <w:i w:val="false"/>
          <w:iCs w:val="false"/>
          <w:color w:val="1A1A1A"/>
          <w:sz w:val="22"/>
          <w:szCs w:val="22"/>
        </w:rPr>
        <w:t xml:space="preserve">Health_Equity.html had 2 empty PubMed hrefs in last week's audit and now has 0. This is the one HIGH-priority research-validity item that cleared this cycle.</w:t>
      </w:r>
    </w:p>
    <w:p>
      <w:pPr>
        <w:pStyle w:val="Heading2"/>
        <w:spacing w:after="140" w:before="280"/>
      </w:pPr>
      <w:r>
        <w:rPr>
          <w:rFonts w:ascii="Georgia" w:cs="Georgia" w:eastAsia="Georgia" w:hAnsi="Georgia"/>
          <w:color w:val="1A1A1A"/>
          <w:sz w:val="26"/>
          <w:szCs w:val="26"/>
        </w:rPr>
        <w:t xml:space="preserve">3. Build Integrity</w:t>
      </w:r>
    </w:p>
    <w:p>
      <w:pPr>
        <w:spacing w:after="120" w:before="0" w:line="320"/>
        <w:jc w:val="left"/>
      </w:pPr>
      <w:r>
        <w:rPr>
          <w:rFonts w:ascii="Georgia" w:cs="Georgia" w:eastAsia="Georgia" w:hAnsi="Georgia"/>
          <w:b w:val="false"/>
          <w:bCs w:val="false"/>
          <w:i w:val="false"/>
          <w:iCs w:val="false"/>
          <w:color w:val="1A1A1A"/>
          <w:sz w:val="22"/>
          <w:szCs w:val="22"/>
        </w:rPr>
        <w:t xml:space="preserve">Direct execution of python run_quality_improvements.py was not run in this audit cycle (it triggers a multi-hour full rebuild of the working copy and would conflict with the morning build that already produced today's dashboards). Static verification was performed instead:</w:t>
      </w:r>
    </w:p>
    <w:p>
      <w:pPr>
        <w:pStyle w:val="ListParagraph"/>
        <w:numPr>
          <w:ilvl w:val="0"/>
          <w:numId w:val="2"/>
        </w:numPr>
        <w:spacing w:after="80" w:before="0" w:line="300"/>
      </w:pPr>
      <w:r>
        <w:rPr>
          <w:rFonts w:ascii="Georgia" w:cs="Georgia" w:eastAsia="Georgia" w:hAnsi="Georgia"/>
          <w:color w:val="1A1A1A"/>
          <w:sz w:val="22"/>
          <w:szCs w:val="22"/>
        </w:rPr>
        <w:t xml:space="preserve">All 40 scripts referenced by run_quality_improvements.py exist in Analysis/Scripts/.</w:t>
      </w:r>
    </w:p>
    <w:p>
      <w:pPr>
        <w:pStyle w:val="ListParagraph"/>
        <w:numPr>
          <w:ilvl w:val="0"/>
          <w:numId w:val="2"/>
        </w:numPr>
        <w:spacing w:after="80" w:before="0" w:line="300"/>
      </w:pPr>
      <w:r>
        <w:rPr>
          <w:rFonts w:ascii="Georgia" w:cs="Georgia" w:eastAsia="Georgia" w:hAnsi="Georgia"/>
          <w:color w:val="1A1A1A"/>
          <w:sz w:val="22"/>
          <w:szCs w:val="22"/>
        </w:rPr>
        <w:t xml:space="preserve">All 40 scripts pass Python 3 compilation (no SyntaxError, no IndentationError).</w:t>
      </w:r>
    </w:p>
    <w:p>
      <w:pPr>
        <w:pStyle w:val="ListParagraph"/>
        <w:numPr>
          <w:ilvl w:val="0"/>
          <w:numId w:val="2"/>
        </w:numPr>
        <w:spacing w:after="80" w:before="0" w:line="300"/>
      </w:pPr>
      <w:r>
        <w:rPr>
          <w:rFonts w:ascii="Georgia" w:cs="Georgia" w:eastAsia="Georgia" w:hAnsi="Georgia"/>
          <w:color w:val="1A1A1A"/>
          <w:sz w:val="22"/>
          <w:szCs w:val="22"/>
        </w:rPr>
        <w:t xml:space="preserve">36 of 37 build_*.py + adjacent scripts compile. The one failure is extract_corpus_data.py, which has an IndentationError at line 374 inside a partial dict literal. This script is not referenced by run_quality_improvements.py, so the pipeline is unaffected, but the file is broken and should either be fixed or removed.</w:t>
      </w:r>
    </w:p>
    <w:p>
      <w:pPr>
        <w:pStyle w:val="ListParagraph"/>
        <w:numPr>
          <w:ilvl w:val="0"/>
          <w:numId w:val="2"/>
        </w:numPr>
        <w:spacing w:after="80" w:before="0" w:line="300"/>
      </w:pPr>
      <w:r>
        <w:rPr>
          <w:rFonts w:ascii="Georgia" w:cs="Georgia" w:eastAsia="Georgia" w:hAnsi="Georgia"/>
          <w:color w:val="1A1A1A"/>
          <w:sz w:val="22"/>
          <w:szCs w:val="22"/>
        </w:rPr>
        <w:t xml:space="preserve">Total dashboard count: 34 active in Dashboards/, plus a _quarantine/ subdirectory holding earlier-cycle variants.</w:t>
      </w:r>
    </w:p>
    <w:p>
      <w:pPr>
        <w:pStyle w:val="ListParagraph"/>
        <w:numPr>
          <w:ilvl w:val="0"/>
          <w:numId w:val="2"/>
        </w:numPr>
        <w:spacing w:after="80" w:before="0" w:line="300"/>
      </w:pPr>
      <w:r>
        <w:rPr>
          <w:rFonts w:ascii="Georgia" w:cs="Georgia" w:eastAsia="Georgia" w:hAnsi="Georgia"/>
          <w:color w:val="1A1A1A"/>
          <w:sz w:val="22"/>
          <w:szCs w:val="22"/>
        </w:rPr>
        <w:t xml:space="preserve">Total working-copy size: 3.7 MB. Mirror size: 3.2 MB (consistent with the missing Islet_Drug_Repurposing dashboard at 118 KB plus some compression-incidental differences).</w:t>
      </w:r>
    </w:p>
    <w:p>
      <w:pPr>
        <w:pStyle w:val="Heading2"/>
        <w:spacing w:after="140" w:before="280"/>
      </w:pPr>
      <w:r>
        <w:rPr>
          <w:rFonts w:ascii="Georgia" w:cs="Georgia" w:eastAsia="Georgia" w:hAnsi="Georgia"/>
          <w:color w:val="1A1A1A"/>
          <w:sz w:val="26"/>
          <w:szCs w:val="26"/>
        </w:rPr>
        <w:t xml:space="preserve">4. Content Freshness</w:t>
      </w:r>
    </w:p>
    <w:p>
      <w:pPr>
        <w:pStyle w:val="Heading3"/>
        <w:spacing w:after="100" w:before="200"/>
      </w:pPr>
      <w:r>
        <w:rPr>
          <w:rFonts w:ascii="Helvetica" w:cs="Helvetica" w:eastAsia="Helvetica" w:hAnsi="Helvetica"/>
          <w:b/>
          <w:bCs/>
          <w:color w:val="1A1A1A"/>
          <w:sz w:val="20"/>
          <w:szCs w:val="20"/>
        </w:rPr>
        <w:t xml:space="preserve">Dates and timestamps</w:t>
      </w:r>
    </w:p>
    <w:p>
      <w:pPr>
        <w:spacing w:after="120" w:before="0" w:line="320"/>
        <w:jc w:val="left"/>
      </w:pPr>
      <w:r>
        <w:rPr>
          <w:rFonts w:ascii="Georgia" w:cs="Georgia" w:eastAsia="Georgia" w:hAnsi="Georgia"/>
          <w:b w:val="false"/>
          <w:bCs w:val="false"/>
          <w:i w:val="false"/>
          <w:iCs w:val="false"/>
          <w:color w:val="1A1A1A"/>
          <w:sz w:val="22"/>
          <w:szCs w:val="22"/>
        </w:rPr>
        <w:t xml:space="preserve">Landing-page footer reads (c) 2026 Justin Bottum and the page's footer date string is 2026-05-17, matching today. 22 of 34 dashboards carry a visible "Generated" or "Last Updated" timestamp; of those, 21 say 2026 and one (GKA_Landscape.html, footer line 1275) still says "Generated 2025" despite being regenerated today. The string is hardcoded in build_gka_landscape.py and should be replaced with a runtime date stamp.</w:t>
      </w:r>
    </w:p>
    <w:p>
      <w:pPr>
        <w:pStyle w:val="Heading3"/>
        <w:spacing w:after="100" w:before="200"/>
      </w:pPr>
      <w:r>
        <w:rPr>
          <w:rFonts w:ascii="Helvetica" w:cs="Helvetica" w:eastAsia="Helvetica" w:hAnsi="Helvetica"/>
          <w:b/>
          <w:bCs/>
          <w:color w:val="1A1A1A"/>
          <w:sz w:val="20"/>
          <w:szCs w:val="20"/>
        </w:rPr>
        <w:t xml:space="preserve">Clinical-trial count drift</w:t>
      </w:r>
    </w:p>
    <w:p>
      <w:pPr>
        <w:spacing w:after="120" w:before="0" w:line="320"/>
        <w:jc w:val="left"/>
      </w:pPr>
      <w:r>
        <w:rPr>
          <w:rFonts w:ascii="Georgia" w:cs="Georgia" w:eastAsia="Georgia" w:hAnsi="Georgia"/>
          <w:b w:val="false"/>
          <w:bCs w:val="false"/>
          <w:i w:val="false"/>
          <w:iCs w:val="false"/>
          <w:color w:val="1A1A1A"/>
          <w:sz w:val="22"/>
          <w:szCs w:val="22"/>
        </w:rPr>
        <w:t xml:space="preserve">The single "trials tracked" headline disagrees across four surfaces, same pattern as the last four audits:</w:t>
      </w:r>
    </w:p>
    <w:p>
      <w:pPr>
        <w:pStyle w:val="ListParagraph"/>
        <w:numPr>
          <w:ilvl w:val="0"/>
          <w:numId w:val="2"/>
        </w:numPr>
        <w:spacing w:after="80" w:before="0" w:line="300"/>
      </w:pPr>
      <w:r>
        <w:rPr>
          <w:rFonts w:ascii="Georgia" w:cs="Georgia" w:eastAsia="Georgia" w:hAnsi="Georgia"/>
          <w:color w:val="1A1A1A"/>
          <w:sz w:val="22"/>
          <w:szCs w:val="22"/>
        </w:rPr>
        <w:t xml:space="preserve">docs/index.html — 795 (refreshed by today's run, up from 786 last week).</w:t>
      </w:r>
    </w:p>
    <w:p>
      <w:pPr>
        <w:pStyle w:val="ListParagraph"/>
        <w:numPr>
          <w:ilvl w:val="0"/>
          <w:numId w:val="2"/>
        </w:numPr>
        <w:spacing w:after="80" w:before="0" w:line="300"/>
      </w:pPr>
      <w:r>
        <w:rPr>
          <w:rFonts w:ascii="Georgia" w:cs="Georgia" w:eastAsia="Georgia" w:hAnsi="Georgia"/>
          <w:color w:val="1A1A1A"/>
          <w:sz w:val="22"/>
          <w:szCs w:val="22"/>
        </w:rPr>
        <w:t xml:space="preserve">Dashboards/Clinical_Trial_Dashboard.html prose — "748+ diabetes clinical trials" (stale, unchanged from May 3, May 10, and May 17 audits).</w:t>
      </w:r>
    </w:p>
    <w:p>
      <w:pPr>
        <w:pStyle w:val="ListParagraph"/>
        <w:numPr>
          <w:ilvl w:val="0"/>
          <w:numId w:val="2"/>
        </w:numPr>
        <w:spacing w:after="80" w:before="0" w:line="300"/>
      </w:pPr>
      <w:r>
        <w:rPr>
          <w:rFonts w:ascii="Georgia" w:cs="Georgia" w:eastAsia="Georgia" w:hAnsi="Georgia"/>
          <w:color w:val="1A1A1A"/>
          <w:sz w:val="22"/>
          <w:szCs w:val="22"/>
        </w:rPr>
        <w:t xml:space="preserve">Dashboards/Gap_Deep_Dives.html — "744 trials" and "746-trial database" (stale; two surfaces in same file; unchanged).</w:t>
      </w:r>
    </w:p>
    <w:p>
      <w:pPr>
        <w:pStyle w:val="ListParagraph"/>
        <w:numPr>
          <w:ilvl w:val="0"/>
          <w:numId w:val="2"/>
        </w:numPr>
        <w:spacing w:after="80" w:before="0" w:line="300"/>
      </w:pPr>
      <w:r>
        <w:rPr>
          <w:rFonts w:ascii="Georgia" w:cs="Georgia" w:eastAsia="Georgia" w:hAnsi="Georgia"/>
          <w:color w:val="1A1A1A"/>
          <w:sz w:val="22"/>
          <w:szCs w:val="22"/>
        </w:rPr>
        <w:t xml:space="preserve">docs/social_media_launch_posts.md — "746 trials" / "746 clinical trials" / "746 diabetes clinical trials" (stale; unchanged).</w:t>
      </w:r>
    </w:p>
    <w:p>
      <w:pPr>
        <w:spacing w:after="120" w:before="0" w:line="320"/>
        <w:jc w:val="left"/>
      </w:pPr>
      <w:r>
        <w:rPr>
          <w:rFonts w:ascii="Georgia" w:cs="Georgia" w:eastAsia="Georgia" w:hAnsi="Georgia"/>
          <w:b w:val="false"/>
          <w:bCs w:val="false"/>
          <w:i w:val="false"/>
          <w:iCs w:val="false"/>
          <w:color w:val="1A1A1A"/>
          <w:sz w:val="22"/>
          <w:szCs w:val="22"/>
        </w:rPr>
        <w:t xml:space="preserve">The audit task description itself still references 746 as the canonical number, which it no longer is on any surface. The drift is structural: build_clinical_trial_dashboard refreshes the landing-page headline directly from ClinicalTrials.gov, but the prose embeddings in adjacent files and the social-media markdown were authored once and never re-wired to the same source. A single text-substitution pass across these four files at build time would close it.</w:t>
      </w:r>
    </w:p>
    <w:p>
      <w:pPr>
        <w:pStyle w:val="Heading3"/>
        <w:spacing w:after="100" w:before="200"/>
      </w:pPr>
      <w:r>
        <w:rPr>
          <w:rFonts w:ascii="Helvetica" w:cs="Helvetica" w:eastAsia="Helvetica" w:hAnsi="Helvetica"/>
          <w:b/>
          <w:bCs/>
          <w:color w:val="1A1A1A"/>
          <w:sz w:val="20"/>
          <w:szCs w:val="20"/>
        </w:rPr>
        <w:t xml:space="preserve">Upcoming / in-progress items</w:t>
      </w:r>
    </w:p>
    <w:p>
      <w:pPr>
        <w:spacing w:after="120" w:before="0" w:line="320"/>
        <w:jc w:val="left"/>
      </w:pPr>
      <w:r>
        <w:rPr>
          <w:rFonts w:ascii="Georgia" w:cs="Georgia" w:eastAsia="Georgia" w:hAnsi="Georgia"/>
          <w:b w:val="false"/>
          <w:bCs w:val="false"/>
          <w:i w:val="false"/>
          <w:iCs w:val="false"/>
          <w:color w:val="1A1A1A"/>
          <w:sz w:val="22"/>
          <w:szCs w:val="22"/>
        </w:rPr>
        <w:t xml:space="preserve">The landing page carries an "In Progress &amp; Upcoming" section with three cards: Multi-Omics Biomarker Integration (In Progress), Pressure Test: LADA Model + Trial Mapper (In Progress), and BRONZE-to-SILVER Gap Promotion (Completed). None carry deadlines, so none are past due. The Completed card has been in place across multiple cycles and could be rotated out.</w:t>
      </w:r>
    </w:p>
    <w:p>
      <w:pPr>
        <w:pStyle w:val="Heading2"/>
        <w:spacing w:after="140" w:before="280"/>
      </w:pPr>
      <w:r>
        <w:rPr>
          <w:rFonts w:ascii="Georgia" w:cs="Georgia" w:eastAsia="Georgia" w:hAnsi="Georgia"/>
          <w:color w:val="1A1A1A"/>
          <w:sz w:val="26"/>
          <w:szCs w:val="26"/>
        </w:rPr>
        <w:t xml:space="preserve">5. Accessibility and Inclusivity</w:t>
      </w:r>
    </w:p>
    <w:p>
      <w:pPr>
        <w:pStyle w:val="Heading3"/>
        <w:spacing w:after="100" w:before="200"/>
      </w:pPr>
      <w:r>
        <w:rPr>
          <w:rFonts w:ascii="Helvetica" w:cs="Helvetica" w:eastAsia="Helvetica" w:hAnsi="Helvetica"/>
          <w:b/>
          <w:bCs/>
          <w:color w:val="1A1A1A"/>
          <w:sz w:val="20"/>
          <w:szCs w:val="20"/>
        </w:rPr>
        <w:t xml:space="preserve">Colour contrast</w:t>
      </w:r>
    </w:p>
    <w:p>
      <w:pPr>
        <w:spacing w:after="120" w:before="0" w:line="320"/>
        <w:jc w:val="left"/>
      </w:pPr>
      <w:r>
        <w:rPr>
          <w:rFonts w:ascii="Georgia" w:cs="Georgia" w:eastAsia="Georgia" w:hAnsi="Georgia"/>
          <w:b w:val="false"/>
          <w:bCs w:val="false"/>
          <w:i w:val="false"/>
          <w:iCs w:val="false"/>
          <w:color w:val="1A1A1A"/>
          <w:sz w:val="22"/>
          <w:szCs w:val="22"/>
        </w:rPr>
        <w:t xml:space="preserve">Tufte palette declared in the dashboards' CSS variables, contrast against the cream background #FAFAF7:</w:t>
      </w:r>
    </w:p>
    <w:p>
      <w:pPr>
        <w:pStyle w:val="ListParagraph"/>
        <w:numPr>
          <w:ilvl w:val="0"/>
          <w:numId w:val="2"/>
        </w:numPr>
        <w:spacing w:after="80" w:before="0" w:line="300"/>
      </w:pPr>
      <w:r>
        <w:rPr>
          <w:rFonts w:ascii="Georgia" w:cs="Georgia" w:eastAsia="Georgia" w:hAnsi="Georgia"/>
          <w:color w:val="1A1A1A"/>
          <w:sz w:val="22"/>
          <w:szCs w:val="22"/>
        </w:rPr>
        <w:t xml:space="preserve">--text #1A1A1A on #FAFAF7 -&gt; 16.64 : 1   WCAG AA: PASS, AAA: PASS</w:t>
      </w:r>
    </w:p>
    <w:p>
      <w:pPr>
        <w:pStyle w:val="ListParagraph"/>
        <w:numPr>
          <w:ilvl w:val="0"/>
          <w:numId w:val="2"/>
        </w:numPr>
        <w:spacing w:after="80" w:before="0" w:line="300"/>
      </w:pPr>
      <w:r>
        <w:rPr>
          <w:rFonts w:ascii="Georgia" w:cs="Georgia" w:eastAsia="Georgia" w:hAnsi="Georgia"/>
          <w:color w:val="1A1A1A"/>
          <w:sz w:val="22"/>
          <w:szCs w:val="22"/>
        </w:rPr>
        <w:t xml:space="preserve">--muted #636363 on #FAFAF7 -&gt;  5.75 : 1   WCAG AA: PASS for body, AAA: marginal (target 7:1)</w:t>
      </w:r>
    </w:p>
    <w:p>
      <w:pPr>
        <w:pStyle w:val="ListParagraph"/>
        <w:numPr>
          <w:ilvl w:val="0"/>
          <w:numId w:val="2"/>
        </w:numPr>
        <w:spacing w:after="80" w:before="0" w:line="300"/>
      </w:pPr>
      <w:r>
        <w:rPr>
          <w:rFonts w:ascii="Georgia" w:cs="Georgia" w:eastAsia="Georgia" w:hAnsi="Georgia"/>
          <w:color w:val="1A1A1A"/>
          <w:sz w:val="22"/>
          <w:szCs w:val="22"/>
        </w:rPr>
        <w:t xml:space="preserve">--light #999999 on #FAFAF7 -&gt;  2.72 : 1   WCAG AA: FAIL for both normal text (4.5) and large text (3.0)</w:t>
      </w:r>
    </w:p>
    <w:p>
      <w:pPr>
        <w:spacing w:after="120" w:before="0" w:line="320"/>
        <w:jc w:val="left"/>
      </w:pPr>
      <w:r>
        <w:rPr>
          <w:rFonts w:ascii="Georgia" w:cs="Georgia" w:eastAsia="Georgia" w:hAnsi="Georgia"/>
          <w:b w:val="false"/>
          <w:bCs w:val="false"/>
          <w:i w:val="false"/>
          <w:iCs w:val="false"/>
          <w:color w:val="1A1A1A"/>
          <w:sz w:val="22"/>
          <w:szCs w:val="22"/>
        </w:rPr>
        <w:t xml:space="preserve">The --muted #636363 token used for body-level secondary text passes WCAG AA. A one-step darken to #5A5A5A would lift it to 6.60 : 1 and bring the AAA gap closer without changing the visual character of the palette. The --light token continues to fail and should not carry semantic text.</w:t>
      </w:r>
    </w:p>
    <w:p>
      <w:pPr>
        <w:pStyle w:val="Heading3"/>
        <w:spacing w:after="100" w:before="200"/>
      </w:pPr>
      <w:r>
        <w:rPr>
          <w:rFonts w:ascii="Helvetica" w:cs="Helvetica" w:eastAsia="Helvetica" w:hAnsi="Helvetica"/>
          <w:b/>
          <w:bCs/>
          <w:color w:val="1A1A1A"/>
          <w:sz w:val="20"/>
          <w:szCs w:val="20"/>
        </w:rPr>
        <w:t xml:space="preserve">ARIA coverage</w:t>
      </w:r>
    </w:p>
    <w:p>
      <w:pPr>
        <w:spacing w:after="120" w:before="0" w:line="320"/>
        <w:jc w:val="left"/>
      </w:pPr>
      <w:r>
        <w:rPr>
          <w:rFonts w:ascii="Georgia" w:cs="Georgia" w:eastAsia="Georgia" w:hAnsi="Georgia"/>
          <w:b w:val="false"/>
          <w:bCs w:val="false"/>
          <w:i w:val="false"/>
          <w:iCs w:val="false"/>
          <w:color w:val="1A1A1A"/>
          <w:sz w:val="22"/>
          <w:szCs w:val="22"/>
        </w:rPr>
        <w:t xml:space="preserve">ARIA attribute density is consistent: 8 to 10 aria-* attributes per dashboard across aria-label, aria-expanded, aria-controls, and aria-hidden. Role attributes range from 7 (single-tab-list dashboards) to 15 (multi-region dashboards like Treg_Neuropathy and GKA_Landscape). No dashboard is below the platform's working minimum of 7 aria + 7 role.</w:t>
      </w:r>
    </w:p>
    <w:p>
      <w:pPr>
        <w:pStyle w:val="Heading3"/>
        <w:spacing w:after="100" w:before="200"/>
      </w:pPr>
      <w:r>
        <w:rPr>
          <w:rFonts w:ascii="Helvetica" w:cs="Helvetica" w:eastAsia="Helvetica" w:hAnsi="Helvetica"/>
          <w:b/>
          <w:bCs/>
          <w:color w:val="1A1A1A"/>
          <w:sz w:val="20"/>
          <w:szCs w:val="20"/>
        </w:rPr>
        <w:t xml:space="preserve">Table header markup</w:t>
      </w:r>
    </w:p>
    <w:p>
      <w:pPr>
        <w:spacing w:after="120" w:before="0" w:line="320"/>
        <w:jc w:val="left"/>
      </w:pPr>
      <w:r>
        <w:rPr>
          <w:rFonts w:ascii="Georgia" w:cs="Georgia" w:eastAsia="Georgia" w:hAnsi="Georgia"/>
          <w:b w:val="false"/>
          <w:bCs w:val="false"/>
          <w:i w:val="false"/>
          <w:iCs w:val="false"/>
          <w:color w:val="1A1A1A"/>
          <w:sz w:val="22"/>
          <w:szCs w:val="22"/>
        </w:rPr>
        <w:t xml:space="preserve">0 of 481 &lt;th&gt; elements across the working copy carry scope="col" or scope="row". This is the long-standing platform-wide LOW finding. Additionally, four dashboards have &lt;table&gt; elements with no &lt;thead&gt; at all (GKA_Pricing 4/4 tables, LADA_Prevalence 2/2, Treg_Neuropathy 2/2, Extracted_Evidence 12/15) — these are likely runtime-rendered tables from JavaScript that drop &lt;thead&gt; emission. The fix in both cases is a one-shot postprocess pass in postprocess_dashboards.py: walk every &lt;th&gt; in every static &lt;table&gt;, insert scope="col" if absent, and wrap any header row in &lt;thead&gt; if missing.</w:t>
      </w:r>
    </w:p>
    <w:p>
      <w:pPr>
        <w:pStyle w:val="Heading2"/>
        <w:spacing w:after="140" w:before="280"/>
      </w:pPr>
      <w:r>
        <w:rPr>
          <w:rFonts w:ascii="Georgia" w:cs="Georgia" w:eastAsia="Georgia" w:hAnsi="Georgia"/>
          <w:color w:val="1A1A1A"/>
          <w:sz w:val="26"/>
          <w:szCs w:val="26"/>
        </w:rPr>
        <w:t xml:space="preserve">6. Collaboration Infrastructure</w:t>
      </w:r>
    </w:p>
    <w:p>
      <w:pPr>
        <w:pStyle w:val="ListParagraph"/>
        <w:numPr>
          <w:ilvl w:val="0"/>
          <w:numId w:val="2"/>
        </w:numPr>
        <w:spacing w:after="80" w:before="0" w:line="300"/>
      </w:pPr>
      <w:r>
        <w:rPr>
          <w:rFonts w:ascii="Georgia" w:cs="Georgia" w:eastAsia="Georgia" w:hAnsi="Georgia"/>
          <w:b/>
          <w:bCs/>
          <w:sz w:val="22"/>
          <w:szCs w:val="22"/>
        </w:rPr>
        <w:t xml:space="preserve">CONTRIBUTING.md — present (3.4 KB). </w:t>
      </w:r>
      <w:r>
        <w:rPr>
          <w:rFonts w:ascii="Georgia" w:cs="Georgia" w:eastAsia="Georgia" w:hAnsi="Georgia"/>
          <w:sz w:val="22"/>
          <w:szCs w:val="22"/>
        </w:rPr>
        <w:t xml:space="preserve">Covers data-error reporting, new-gap suggestions, dashboard improvements, and the GOLD/SILVER/BRONZE validation hierarchy. Links the issue tracker. Unchanged from last audit.</w:t>
      </w:r>
    </w:p>
    <w:p>
      <w:pPr>
        <w:pStyle w:val="ListParagraph"/>
        <w:numPr>
          <w:ilvl w:val="0"/>
          <w:numId w:val="2"/>
        </w:numPr>
        <w:spacing w:after="80" w:before="0" w:line="300"/>
      </w:pPr>
      <w:r>
        <w:rPr>
          <w:rFonts w:ascii="Georgia" w:cs="Georgia" w:eastAsia="Georgia" w:hAnsi="Georgia"/>
          <w:b/>
          <w:bCs/>
          <w:sz w:val="22"/>
          <w:szCs w:val="22"/>
        </w:rPr>
        <w:t xml:space="preserve">Citation format — present in CONTRIBUTING.md. </w:t>
      </w:r>
      <w:r>
        <w:rPr>
          <w:rFonts w:ascii="Georgia" w:cs="Georgia" w:eastAsia="Georgia" w:hAnsi="Georgia"/>
          <w:sz w:val="22"/>
          <w:szCs w:val="22"/>
        </w:rPr>
        <w:t xml:space="preserve">APA and BibTeX blocks under "Citing This Work", including the OSF preregistration link (https://osf.io/hu9ga). README.md does not duplicate the citation block but links to the contributing guide.</w:t>
      </w:r>
    </w:p>
    <w:p>
      <w:pPr>
        <w:pStyle w:val="ListParagraph"/>
        <w:numPr>
          <w:ilvl w:val="0"/>
          <w:numId w:val="2"/>
        </w:numPr>
        <w:spacing w:after="80" w:before="0" w:line="300"/>
      </w:pPr>
      <w:r>
        <w:rPr>
          <w:rFonts w:ascii="Georgia" w:cs="Georgia" w:eastAsia="Georgia" w:hAnsi="Georgia"/>
          <w:b/>
          <w:bCs/>
          <w:sz w:val="22"/>
          <w:szCs w:val="22"/>
        </w:rPr>
        <w:t xml:space="preserve">CITATION.cff — MISSING. </w:t>
      </w:r>
      <w:r>
        <w:rPr>
          <w:rFonts w:ascii="Georgia" w:cs="Georgia" w:eastAsia="Georgia" w:hAnsi="Georgia"/>
          <w:sz w:val="22"/>
          <w:szCs w:val="22"/>
        </w:rPr>
        <w:t xml:space="preserve">GitHub renders a "Cite this repository" button when CITATION.cff is present at the repo root. A 12-line file mirroring the APA block in CONTRIBUTING.md would enable that button. Carryover finding.</w:t>
      </w:r>
    </w:p>
    <w:p>
      <w:pPr>
        <w:pStyle w:val="ListParagraph"/>
        <w:numPr>
          <w:ilvl w:val="0"/>
          <w:numId w:val="2"/>
        </w:numPr>
        <w:spacing w:after="80" w:before="0" w:line="300"/>
      </w:pPr>
      <w:r>
        <w:rPr>
          <w:rFonts w:ascii="Georgia" w:cs="Georgia" w:eastAsia="Georgia" w:hAnsi="Georgia"/>
          <w:b/>
          <w:bCs/>
          <w:sz w:val="22"/>
          <w:szCs w:val="22"/>
        </w:rPr>
        <w:t xml:space="preserve">GitHub issue templates — present, 4 templates </w:t>
      </w:r>
      <w:r>
        <w:rPr>
          <w:rFonts w:ascii="Georgia" w:cs="Georgia" w:eastAsia="Georgia" w:hAnsi="Georgia"/>
          <w:sz w:val="22"/>
          <w:szCs w:val="22"/>
        </w:rPr>
        <w:t xml:space="preserve">(bug_report.md, data_error.md, feature_request.md, new_gap.md). Each maps to a labelled flow described in CONTRIBUTING.md. Unchanged.</w:t>
      </w:r>
    </w:p>
    <w:p>
      <w:pPr>
        <w:pStyle w:val="ListParagraph"/>
        <w:numPr>
          <w:ilvl w:val="0"/>
          <w:numId w:val="2"/>
        </w:numPr>
        <w:spacing w:after="80" w:before="0" w:line="300"/>
      </w:pPr>
      <w:r>
        <w:rPr>
          <w:rFonts w:ascii="Georgia" w:cs="Georgia" w:eastAsia="Georgia" w:hAnsi="Georgia"/>
          <w:b/>
          <w:bCs/>
          <w:sz w:val="22"/>
          <w:szCs w:val="22"/>
        </w:rPr>
        <w:t xml:space="preserve">CI workflow — MISSING. </w:t>
      </w:r>
      <w:r>
        <w:rPr>
          <w:rFonts w:ascii="Georgia" w:cs="Georgia" w:eastAsia="Georgia" w:hAnsi="Georgia"/>
          <w:sz w:val="22"/>
          <w:szCs w:val="22"/>
        </w:rPr>
        <w:t xml:space="preserve">.github/workflows/ does not exist. A minimal workflow that runs python -m py_compile on every script under Analysis/Scripts/ and checks that every dashboard linked from docs/index.html exists in docs/Dashboards/ would catch both the build-script syntax drift and the mirror gap before merge. Carryover finding.</w:t>
      </w:r>
    </w:p>
    <w:p>
      <w:pPr>
        <w:pStyle w:val="Heading1"/>
        <w:spacing w:after="200" w:before="360"/>
      </w:pPr>
      <w:r>
        <w:rPr>
          <w:rFonts w:ascii="Georgia" w:cs="Georgia" w:eastAsia="Georgia" w:hAnsi="Georgia"/>
          <w:color w:val="1A1A1A"/>
          <w:sz w:val="32"/>
          <w:szCs w:val="32"/>
        </w:rPr>
        <w:t xml:space="preserve">Priority Action Items</w:t>
      </w:r>
    </w:p>
    <w:p>
      <w:pPr>
        <w:pStyle w:val="Heading3"/>
        <w:spacing w:after="100" w:before="200"/>
      </w:pPr>
      <w:r>
        <w:rPr>
          <w:rFonts w:ascii="Helvetica" w:cs="Helvetica" w:eastAsia="Helvetica" w:hAnsi="Helvetica"/>
          <w:b/>
          <w:bCs/>
          <w:color w:val="1A1A1A"/>
          <w:sz w:val="20"/>
          <w:szCs w:val="20"/>
        </w:rPr>
        <w:t xml:space="preserve">HIGH — open across multiple cycles</w:t>
      </w:r>
    </w:p>
    <w:p>
      <w:pPr>
        <w:spacing w:after="120" w:before="0" w:line="320"/>
        <w:jc w:val="left"/>
      </w:pPr>
      <w:r>
        <w:rPr>
          <w:rFonts w:ascii="Georgia" w:cs="Georgia" w:eastAsia="Georgia" w:hAnsi="Georgia"/>
          <w:b/>
          <w:bCs/>
          <w:sz w:val="22"/>
          <w:szCs w:val="22"/>
        </w:rPr>
        <w:t xml:space="preserve">1. Mirror Dashboards/Islet_Drug_Repurposing.html to docs/Dashboards/.</w:t>
      </w:r>
      <w:r>
        <w:rPr>
          <w:rFonts w:ascii="Georgia" w:cs="Georgia" w:eastAsia="Georgia" w:hAnsi="Georgia"/>
          <w:sz w:val="22"/>
          <w:szCs w:val="22"/>
        </w:rPr>
        <w:t xml:space="preserve"> The published landing page links to a dashboard that the GitHub Pages mirror does not contain. Visitors clicking the "Open dashboard →" button see a 404. One-line fix in the build (cp Dashboards/Islet_Drug_Repurposing.html docs/Dashboards/) plus a copy of the file into git history.</w:t>
      </w:r>
    </w:p>
    <w:p>
      <w:pPr>
        <w:spacing w:after="120" w:before="0" w:line="320"/>
        <w:jc w:val="left"/>
      </w:pPr>
      <w:r>
        <w:rPr>
          <w:rFonts w:ascii="Georgia" w:cs="Georgia" w:eastAsia="Georgia" w:hAnsi="Georgia"/>
          <w:b/>
          <w:bCs/>
          <w:sz w:val="22"/>
          <w:szCs w:val="22"/>
        </w:rPr>
        <w:t xml:space="preserve">2. Disclose the placeholder PMID 12345678 in Paper_Library and PMID_Verification.</w:t>
      </w:r>
      <w:r>
        <w:rPr>
          <w:rFonts w:ascii="Georgia" w:cs="Georgia" w:eastAsia="Georgia" w:hAnsi="Georgia"/>
          <w:sz w:val="22"/>
          <w:szCs w:val="22"/>
        </w:rPr>
        <w:t xml:space="preserve"> Both occurrences are MISMATCH-flagged calibration rows for a 1994 "Denpasar Declaration" entry. Add a visible note ("calibration row — intentional bad citation for scorer validation") next to the row in PMID_Verification so future audits stop re-flagging it.</w:t>
      </w:r>
    </w:p>
    <w:p>
      <w:pPr>
        <w:pStyle w:val="Heading3"/>
        <w:spacing w:after="100" w:before="200"/>
      </w:pPr>
      <w:r>
        <w:rPr>
          <w:rFonts w:ascii="Helvetica" w:cs="Helvetica" w:eastAsia="Helvetica" w:hAnsi="Helvetica"/>
          <w:b/>
          <w:bCs/>
          <w:color w:val="1A1A1A"/>
          <w:sz w:val="20"/>
          <w:szCs w:val="20"/>
        </w:rPr>
        <w:t xml:space="preserve">MEDIUM — persistent over multiple cycles</w:t>
      </w:r>
    </w:p>
    <w:p>
      <w:pPr>
        <w:spacing w:after="120" w:before="0" w:line="320"/>
        <w:jc w:val="left"/>
      </w:pPr>
      <w:r>
        <w:rPr>
          <w:rFonts w:ascii="Georgia" w:cs="Georgia" w:eastAsia="Georgia" w:hAnsi="Georgia"/>
          <w:b/>
          <w:bCs/>
          <w:sz w:val="22"/>
          <w:szCs w:val="22"/>
        </w:rPr>
        <w:t xml:space="preserve">3. Eliminate trial-count drift.</w:t>
      </w:r>
      <w:r>
        <w:rPr>
          <w:rFonts w:ascii="Georgia" w:cs="Georgia" w:eastAsia="Georgia" w:hAnsi="Georgia"/>
          <w:sz w:val="22"/>
          <w:szCs w:val="22"/>
        </w:rPr>
        <w:t xml:space="preserve"> Single source of truth (today: 795 from build_clinical_trial_dashboard) —&gt; propagate the same number into Clinical_Trial_Dashboard.html prose, Gap_Deep_Dives.html, docs/social_media_launch_posts.md, and the audit task description. Until this is wired, every audit cycle will keep flagging the same four-way drift.</w:t>
      </w:r>
    </w:p>
    <w:p>
      <w:pPr>
        <w:spacing w:after="120" w:before="0" w:line="320"/>
        <w:jc w:val="left"/>
      </w:pPr>
      <w:r>
        <w:rPr>
          <w:rFonts w:ascii="Georgia" w:cs="Georgia" w:eastAsia="Georgia" w:hAnsi="Georgia"/>
          <w:b/>
          <w:bCs/>
          <w:sz w:val="22"/>
          <w:szCs w:val="22"/>
        </w:rPr>
        <w:t xml:space="preserve">4. Fix the 7 sentence-as-PMID hrefs in Drug_Repurposing_Islet.html.</w:t>
      </w:r>
      <w:r>
        <w:rPr>
          <w:rFonts w:ascii="Georgia" w:cs="Georgia" w:eastAsia="Georgia" w:hAnsi="Georgia"/>
          <w:sz w:val="22"/>
          <w:szCs w:val="22"/>
        </w:rPr>
        <w:t xml:space="preserve"> Each currently points to https://pubmed.ncbi.nlm.nih.gov/&lt;a sentence&gt;. Replace each with the actual PMID (or with a plain text "Mechanistic rationale" annotation that is not wrapped in a hyperlink). The build script build_drug_repurposing_islet.py appears to be passing free-text where it expected a numeric ID.</w:t>
      </w:r>
    </w:p>
    <w:p>
      <w:pPr>
        <w:spacing w:after="120" w:before="0" w:line="320"/>
        <w:jc w:val="left"/>
      </w:pPr>
      <w:r>
        <w:rPr>
          <w:rFonts w:ascii="Georgia" w:cs="Georgia" w:eastAsia="Georgia" w:hAnsi="Georgia"/>
          <w:b/>
          <w:bCs/>
          <w:sz w:val="22"/>
          <w:szCs w:val="22"/>
        </w:rPr>
        <w:t xml:space="preserve">5. Fix the JavaScript template-literal leak in Generic_Drug_Catalog.html.</w:t>
      </w:r>
      <w:r>
        <w:rPr>
          <w:rFonts w:ascii="Georgia" w:cs="Georgia" w:eastAsia="Georgia" w:hAnsi="Georgia"/>
          <w:sz w:val="22"/>
          <w:szCs w:val="22"/>
        </w:rPr>
        <w:t xml:space="preserve"> The string "pubmed.ncbi.nlm.nih.gov/' + p.trim() + '/" appears in two static href values, which means the JS template was concatenated as a string somewhere instead of being interpolated. Works at runtime; will trip every static scanner.</w:t>
      </w:r>
    </w:p>
    <w:p>
      <w:pPr>
        <w:pStyle w:val="Heading3"/>
        <w:spacing w:after="100" w:before="200"/>
      </w:pPr>
      <w:r>
        <w:rPr>
          <w:rFonts w:ascii="Helvetica" w:cs="Helvetica" w:eastAsia="Helvetica" w:hAnsi="Helvetica"/>
          <w:b/>
          <w:bCs/>
          <w:color w:val="1A1A1A"/>
          <w:sz w:val="20"/>
          <w:szCs w:val="20"/>
        </w:rPr>
        <w:t xml:space="preserve">LOW — platform-wide hygiene</w:t>
      </w:r>
    </w:p>
    <w:p>
      <w:pPr>
        <w:spacing w:after="120" w:before="0" w:line="320"/>
        <w:jc w:val="left"/>
      </w:pPr>
      <w:r>
        <w:rPr>
          <w:rFonts w:ascii="Georgia" w:cs="Georgia" w:eastAsia="Georgia" w:hAnsi="Georgia"/>
          <w:b/>
          <w:bCs/>
          <w:sz w:val="22"/>
          <w:szCs w:val="22"/>
        </w:rPr>
        <w:t xml:space="preserve">6. Inject scope="col" / scope="row" on every &lt;th&gt;.</w:t>
      </w:r>
      <w:r>
        <w:rPr>
          <w:rFonts w:ascii="Georgia" w:cs="Georgia" w:eastAsia="Georgia" w:hAnsi="Georgia"/>
          <w:sz w:val="22"/>
          <w:szCs w:val="22"/>
        </w:rPr>
        <w:t xml:space="preserve"> 481 of 481 &lt;th&gt; elements lack scope attributes. One pass in postprocess_dashboards.py would close it for every dashboard at once.</w:t>
      </w:r>
    </w:p>
    <w:p>
      <w:pPr>
        <w:spacing w:after="120" w:before="0" w:line="320"/>
        <w:jc w:val="left"/>
      </w:pPr>
      <w:r>
        <w:rPr>
          <w:rFonts w:ascii="Georgia" w:cs="Georgia" w:eastAsia="Georgia" w:hAnsi="Georgia"/>
          <w:b/>
          <w:bCs/>
          <w:sz w:val="22"/>
          <w:szCs w:val="22"/>
        </w:rPr>
        <w:t xml:space="preserve">7. Wrap orphan &lt;table&gt; bodies in &lt;thead&gt; / &lt;tbody&gt;.</w:t>
      </w:r>
      <w:r>
        <w:rPr>
          <w:rFonts w:ascii="Georgia" w:cs="Georgia" w:eastAsia="Georgia" w:hAnsi="Georgia"/>
          <w:sz w:val="22"/>
          <w:szCs w:val="22"/>
        </w:rPr>
        <w:t xml:space="preserve"> Tables in GKA_Pricing (4), LADA_Prevalence (2), Treg_Neuropathy (2), and 12 of 15 in Extracted_Evidence have no &lt;thead&gt;. Likely JavaScript-rendered. Either teach the template to emit a &lt;thead&gt; wrapper or run the same postprocess pass to add one before deploy.</w:t>
      </w:r>
    </w:p>
    <w:p>
      <w:pPr>
        <w:spacing w:after="120" w:before="0" w:line="320"/>
        <w:jc w:val="left"/>
      </w:pPr>
      <w:r>
        <w:rPr>
          <w:rFonts w:ascii="Georgia" w:cs="Georgia" w:eastAsia="Georgia" w:hAnsi="Georgia"/>
          <w:b/>
          <w:bCs/>
          <w:sz w:val="22"/>
          <w:szCs w:val="22"/>
        </w:rPr>
        <w:t xml:space="preserve">8. Add CITATION.cff at the repo root.</w:t>
      </w:r>
      <w:r>
        <w:rPr>
          <w:rFonts w:ascii="Georgia" w:cs="Georgia" w:eastAsia="Georgia" w:hAnsi="Georgia"/>
          <w:sz w:val="22"/>
          <w:szCs w:val="22"/>
        </w:rPr>
        <w:t xml:space="preserve"> 12-line file mirroring the APA citation already in CONTRIBUTING.md. Enables GitHub's "Cite this repository" button.</w:t>
      </w:r>
    </w:p>
    <w:p>
      <w:pPr>
        <w:spacing w:after="120" w:before="0" w:line="320"/>
        <w:jc w:val="left"/>
      </w:pPr>
      <w:r>
        <w:rPr>
          <w:rFonts w:ascii="Georgia" w:cs="Georgia" w:eastAsia="Georgia" w:hAnsi="Georgia"/>
          <w:b/>
          <w:bCs/>
          <w:sz w:val="22"/>
          <w:szCs w:val="22"/>
        </w:rPr>
        <w:t xml:space="preserve">9. Add a minimal CI workflow.</w:t>
      </w:r>
      <w:r>
        <w:rPr>
          <w:rFonts w:ascii="Georgia" w:cs="Georgia" w:eastAsia="Georgia" w:hAnsi="Georgia"/>
          <w:sz w:val="22"/>
          <w:szCs w:val="22"/>
        </w:rPr>
        <w:t xml:space="preserve"> python -m py_compile across Analysis/Scripts/*.py plus a check that every &lt;href&gt; in docs/index.html resolves to a file in docs/Dashboards/. Would have caught both this week's extract_corpus_data.py IndentationError and the Islet_Drug_Repurposing mirror gap automatically.</w:t>
      </w:r>
    </w:p>
    <w:p>
      <w:pPr>
        <w:spacing w:after="120" w:before="0" w:line="320"/>
        <w:jc w:val="left"/>
      </w:pPr>
      <w:r>
        <w:rPr>
          <w:rFonts w:ascii="Georgia" w:cs="Georgia" w:eastAsia="Georgia" w:hAnsi="Georgia"/>
          <w:b/>
          <w:bCs/>
          <w:sz w:val="22"/>
          <w:szCs w:val="22"/>
        </w:rPr>
        <w:t xml:space="preserve">10. Replace the hardcoded "Generated 2025" footer in build_gka_landscape.py.</w:t>
      </w:r>
      <w:r>
        <w:rPr>
          <w:rFonts w:ascii="Georgia" w:cs="Georgia" w:eastAsia="Georgia" w:hAnsi="Georgia"/>
          <w:sz w:val="22"/>
          <w:szCs w:val="22"/>
        </w:rPr>
        <w:t xml:space="preserve"> Every other build script writes the current date; this one is a literal. One-line fix.</w:t>
      </w:r>
    </w:p>
    <w:p>
      <w:pPr>
        <w:spacing w:after="120" w:before="0" w:line="320"/>
        <w:jc w:val="left"/>
      </w:pPr>
      <w:r>
        <w:rPr>
          <w:rFonts w:ascii="Georgia" w:cs="Georgia" w:eastAsia="Georgia" w:hAnsi="Georgia"/>
          <w:b/>
          <w:bCs/>
          <w:sz w:val="22"/>
          <w:szCs w:val="22"/>
        </w:rPr>
        <w:t xml:space="preserve">11. Repair or remove extract_corpus_data.py.</w:t>
      </w:r>
      <w:r>
        <w:rPr>
          <w:rFonts w:ascii="Georgia" w:cs="Georgia" w:eastAsia="Georgia" w:hAnsi="Georgia"/>
          <w:sz w:val="22"/>
          <w:szCs w:val="22"/>
        </w:rPr>
        <w:t xml:space="preserve"> IndentationError at line 374, unreachable code block. Not in the pipeline, but lives next to scripts that are. Either fix the dict literal that was left half-written or remove the file.</w:t>
      </w:r>
    </w:p>
    <w:p>
      <w:pPr>
        <w:spacing w:after="120" w:before="0" w:line="320"/>
        <w:jc w:val="left"/>
      </w:pPr>
      <w:r>
        <w:rPr>
          <w:rFonts w:ascii="Georgia" w:cs="Georgia" w:eastAsia="Georgia" w:hAnsi="Georgia"/>
          <w:b/>
          <w:bCs/>
          <w:sz w:val="22"/>
          <w:szCs w:val="22"/>
        </w:rPr>
        <w:t xml:space="preserve">12. Darken --muted from #636363 to #5A5A5A.</w:t>
      </w:r>
      <w:r>
        <w:rPr>
          <w:rFonts w:ascii="Georgia" w:cs="Georgia" w:eastAsia="Georgia" w:hAnsi="Georgia"/>
          <w:sz w:val="22"/>
          <w:szCs w:val="22"/>
        </w:rPr>
        <w:t xml:space="preserve"> Lifts contrast from 5.75 : 1 to 6.60 : 1. Approaches WCAG AAA without changing the visual character of the Tufte palette.</w:t>
      </w:r>
    </w:p>
    <w:p>
      <w:pPr>
        <w:pStyle w:val="Heading2"/>
        <w:spacing w:after="140" w:before="280"/>
      </w:pPr>
      <w:r>
        <w:rPr>
          <w:rFonts w:ascii="Georgia" w:cs="Georgia" w:eastAsia="Georgia" w:hAnsi="Georgia"/>
          <w:color w:val="1A1A1A"/>
          <w:sz w:val="26"/>
          <w:szCs w:val="26"/>
        </w:rPr>
        <w:t xml:space="preserve">Audit Methodology</w:t>
      </w:r>
    </w:p>
    <w:p>
      <w:pPr>
        <w:spacing w:after="120" w:before="0" w:line="320"/>
        <w:jc w:val="left"/>
      </w:pPr>
      <w:r>
        <w:rPr>
          <w:rFonts w:ascii="Georgia" w:cs="Georgia" w:eastAsia="Georgia" w:hAnsi="Georgia"/>
          <w:b w:val="false"/>
          <w:bCs w:val="false"/>
          <w:i w:val="false"/>
          <w:iCs w:val="false"/>
          <w:color w:val="1A1A1A"/>
          <w:sz w:val="22"/>
          <w:szCs w:val="22"/>
        </w:rPr>
        <w:t xml:space="preserve">Static scan only. The auditor inspected file contents in Dashboards/ and docs/, regex-matched PMIDs and href patterns, ran py_compile across Analysis/Scripts/, and compared the resulting counts against the prior week's audit report (Platform_Audit_Report.docx dated May 10, 2026). No build was executed; no external HTTP fetch (every link counted as resolved is a file-existence check, not a PubMed hit). Recommendations marked HIGH or MEDIUM correspond to issues that either break user-visible links or have been carried across at least two audit cycles.</w:t>
      </w:r>
    </w:p>
    <w:p>
      <w:pPr>
        <w:spacing w:after="120" w:before="0" w:line="320"/>
        <w:jc w:val="left"/>
      </w:pPr>
      <w:r>
        <w:rPr>
          <w:rFonts w:ascii="Georgia" w:cs="Georgia" w:eastAsia="Georgia" w:hAnsi="Georgia"/>
          <w:b w:val="false"/>
          <w:bCs w:val="false"/>
          <w:i/>
          <w:iCs/>
          <w:color w:val="636363"/>
          <w:sz w:val="22"/>
          <w:szCs w:val="22"/>
        </w:rPr>
        <w:t xml:space="preserve">This report was generated by an automated weekly audit task and is saved alongside its predecessor for week-over-week comparison.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color w:val="636363"/>
        <w:sz w:val="18"/>
        <w:szCs w:val="18"/>
      </w:rPr>
      <w:t xml:space="preserve">May 17, 2026  ·  Page </w:t>
    </w:r>
    <w:r>
      <w:rPr>
        <w:rFonts w:ascii="Georgia" w:cs="Georgia" w:eastAsia="Georgia" w:hAnsi="Georgia"/>
        <w:color w:val="63636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i/>
        <w:iCs/>
        <w:color w:val="636363"/>
        <w:sz w:val="18"/>
        <w:szCs w:val="18"/>
      </w:rPr>
      <w:t xml:space="preserve">Diabetes Research Hub — Weekly Platform Audit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Georgia" w:cs="Georgia" w:eastAsia="Georgia" w:hAnsi="Georgia"/>
      <w:b w:val="false"/>
      <w:bCs w:val="false"/>
      <w:color w:val="1A1A1A"/>
      <w:sz w:val="32"/>
      <w:szCs w:val="32"/>
    </w:rPr>
  </w:style>
  <w:style w:type="paragraph" w:styleId="Heading2">
    <w:name w:val="Heading 2"/>
    <w:basedOn w:val="Normal"/>
    <w:next w:val="Normal"/>
    <w:qFormat/>
    <w:pPr>
      <w:spacing w:after="140" w:before="280"/>
      <w:outlineLvl w:val="1"/>
    </w:pPr>
    <w:rPr>
      <w:rFonts w:ascii="Georgia" w:cs="Georgia" w:eastAsia="Georgia" w:hAnsi="Georgia"/>
      <w:b w:val="false"/>
      <w:bCs w:val="false"/>
      <w:color w:val="1A1A1A"/>
      <w:sz w:val="26"/>
      <w:szCs w:val="26"/>
    </w:rPr>
  </w:style>
  <w:style w:type="paragraph" w:styleId="Heading3">
    <w:name w:val="Heading 3"/>
    <w:basedOn w:val="Normal"/>
    <w:next w:val="Normal"/>
    <w:qFormat/>
    <w:pPr>
      <w:spacing w:after="100" w:before="200"/>
      <w:outlineLvl w:val="2"/>
    </w:pPr>
    <w:rPr>
      <w:rFonts w:ascii="Helvetica" w:cs="Helvetica" w:eastAsia="Helvetica" w:hAnsi="Helvetica"/>
      <w:b/>
      <w:bCs/>
      <w:color w:val="1A1A1A"/>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Diabetes Research Hub - Weekly Platform Audit</dc:title>
  <dc:creator>Claude</dc:creator>
  <cp:lastModifiedBy>Un-named</cp:lastModifiedBy>
  <cp:revision>1</cp:revision>
  <dcterms:created xsi:type="dcterms:W3CDTF">2026-05-17T14:17:05.941Z</dcterms:created>
  <dcterms:modified xsi:type="dcterms:W3CDTF">2026-05-17T14:17:05.941Z</dcterms:modified>
</cp:coreProperties>
</file>

<file path=docProps/custom.xml><?xml version="1.0" encoding="utf-8"?>
<Properties xmlns="http://schemas.openxmlformats.org/officeDocument/2006/custom-properties" xmlns:vt="http://schemas.openxmlformats.org/officeDocument/2006/docPropsVTypes"/>
</file>