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A1A1A"/>
          <w:sz w:val="40"/>
          <w:szCs w:val="40"/>
        </w:rPr>
        <w:t xml:space="preserve">Diabetes Research Hub</w:t>
      </w:r>
    </w:p>
    <w:p>
      <w:pPr>
        <w:pBdr>
          <w:bottom w:val="single" w:color="7B2D26" w:sz="10" w:space="6"/>
        </w:pBdr>
        <w:spacing w:after="40"/>
      </w:pPr>
      <w:r>
        <w:rPr>
          <w:rFonts w:ascii="Georgia" w:cs="Georgia" w:eastAsia="Georgia" w:hAnsi="Georgia"/>
          <w:color w:val="7B2D26"/>
          <w:sz w:val="26"/>
          <w:szCs w:val="26"/>
        </w:rPr>
        <w:t xml:space="preserve">Weekly Platform Audit Report</w:t>
      </w:r>
    </w:p>
    <w:p>
      <w:pPr>
        <w:spacing w:after="60" w:before="0" w:line="276"/>
      </w:pPr>
      <w:r>
        <w:rPr>
          <w:rFonts w:ascii="Georgia" w:cs="Georgia" w:eastAsia="Georgia" w:hAnsi="Georgia"/>
          <w:i/>
          <w:iCs/>
          <w:color w:val="5A5A5A"/>
          <w:sz w:val="20"/>
          <w:szCs w:val="20"/>
        </w:rPr>
        <w:t xml:space="preserve">June 7, 2026  ·  One week after the May 31 audit  ·  Prepared by automated weekly audit</w:t>
      </w:r>
    </w:p>
    <w:p>
      <w:pPr>
        <w:spacing w:after="200" w:before="0" w:line="276"/>
      </w:pPr>
      <w:r>
        <w:rPr>
          <w:rFonts w:ascii="Georgia" w:cs="Georgia" w:eastAsia="Georgia" w:hAnsi="Georgia"/>
          <w:color w:val="5A5A5A"/>
          <w:sz w:val="18"/>
          <w:szCs w:val="18"/>
        </w:rPr>
        <w:t xml:space="preserve">Scope: bottumj.github.io/diabetes-research-hub · github.com/BottumJ/diabetes-research-hub · local working copy.</w:t>
      </w:r>
    </w:p>
    <w:p>
      <w:pPr>
        <w:pStyle w:val="Heading1"/>
        <w:pBdr>
          <w:bottom w:val="single" w:color="7B2D26" w:sz="8" w:space="6"/>
        </w:pBdr>
        <w:spacing w:after="140" w:before="300"/>
      </w:pPr>
      <w:r>
        <w:rPr>
          <w:rFonts w:ascii="Georgia" w:cs="Georgia" w:eastAsia="Georgia" w:hAnsi="Georgia"/>
          <w:b/>
          <w:bCs/>
          <w:color w:val="1A1A1A"/>
          <w:sz w:val="30"/>
          <w:szCs w:val="30"/>
        </w:rPr>
        <w:t xml:space="preserve">Executive Summary</w:t>
      </w:r>
    </w:p>
    <w:p>
      <w:pPr>
        <w:spacing w:after="120" w:before="0" w:line="276"/>
      </w:pPr>
      <w:r>
        <w:rPr>
          <w:rFonts w:ascii="Georgia" w:cs="Georgia" w:eastAsia="Georgia" w:hAnsi="Georgia"/>
          <w:color w:val="1A1A1A"/>
          <w:sz w:val="22"/>
          <w:szCs w:val="22"/>
        </w:rPr>
        <w:t xml:space="preserve">The working copy of the platform remains in strong shape. All 34 dashboards under Dashboards/ carry a consistent navigation bar and a back-link to the hub landing page, every Python build script compiles cleanly, and the landing page at docs/index.html was regenerated this morning (2026-06-07) showing the current canonical figure of 802 clinical trials.</w:t>
      </w:r>
    </w:p>
    <w:p>
      <w:pPr>
        <w:spacing w:after="120" w:before="0" w:line="276"/>
      </w:pPr>
      <w:r>
        <w:rPr>
          <w:rFonts w:ascii="Georgia" w:cs="Georgia" w:eastAsia="Georgia" w:hAnsi="Georgia"/>
          <w:color w:val="1A1A1A"/>
          <w:sz w:val="22"/>
          <w:szCs w:val="22"/>
        </w:rPr>
        <w:t xml:space="preserve">The dominant problem is unchanged from last week and remains the platform's single most important issue: none of that working-copy quality is reaching users. The deployed GitHub Pages mirror under docs/Dashboards/ is still frozen at its March 29 / April 20 state. Zero of its 33 files contain the navigation markup, ARIA attributes, or PMID hyperlinks added by the post-processing pipeline over the past two-plus months, and the mirror is still missing Islet_Drug_Repurposing.html entirely, producing a 404 from the landing page. No HIGH or MEDIUM finding from the May 31 audit was closed this week.</w:t>
      </w:r>
    </w:p>
    <w:p>
      <w:pPr>
        <w:spacing w:after="80" w:before="80" w:line="276"/>
      </w:pPr>
      <w:r>
        <w:rPr>
          <w:rFonts w:ascii="Georgia" w:cs="Georgia" w:eastAsia="Georgia" w:hAnsi="Georgia"/>
          <w:b/>
          <w:bCs/>
          <w:color w:val="1A1A1A"/>
          <w:sz w:val="22"/>
          <w:szCs w:val="22"/>
        </w:rPr>
        <w:t xml:space="preserve">Pass / fail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pPr>
            <w:r>
              <w:rPr>
                <w:rFonts w:ascii="Georgia" w:cs="Georgia" w:eastAsia="Georgia" w:hAnsi="Georgia"/>
                <w:b/>
                <w:bCs/>
                <w:color w:val="1A1A1A"/>
                <w:sz w:val="19"/>
                <w:szCs w:val="19"/>
              </w:rPr>
              <w:t xml:space="preserve">Check</w:t>
            </w:r>
          </w:p>
        </w:tc>
        <w:tc>
          <w:tcPr>
            <w:tcW w:type="dxa" w:w="416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jc w:val="right"/>
            </w:pPr>
            <w:r>
              <w:rPr>
                <w:rFonts w:ascii="Georgia" w:cs="Georgia" w:eastAsia="Georgia" w:hAnsi="Georgia"/>
                <w:b/>
                <w:bCs/>
                <w:color w:val="1A1A1A"/>
                <w:sz w:val="19"/>
                <w:szCs w:val="19"/>
              </w:rPr>
              <w:t xml:space="preserve">Result</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Dashboards with navigation bar (working copy)</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34 / 34 pass</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Dashboards with hub back-link (working copy)</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34 / 34 pass</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Landing-page links resolving against working copy</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34 / 34 pass</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Landing-page links resolving against deployed mirror</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33 / 34  (1 fail)</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Mirror files carrying current nav/ARIA/PMID markup</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0 / 33  (fail)</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Build scripts compiling cleanly (py_compile)</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60 / 60 pass</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Dashboards with &gt;= 3 unique PMIDs</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30 / 34</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Dashboards with 0 PMIDs (by design)</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2  (Acronym_Database, Methodology)</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Open findings</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2 High · 4 Medium · 6 Low</w:t>
            </w:r>
          </w:p>
        </w:tc>
      </w:tr>
    </w:tbl>
    <w:p>
      <w:pPr>
        <w:pStyle w:val="Heading1"/>
        <w:pBdr>
          <w:bottom w:val="single" w:color="7B2D26" w:sz="8" w:space="6"/>
        </w:pBdr>
        <w:spacing w:after="140" w:before="300"/>
      </w:pPr>
      <w:r>
        <w:rPr>
          <w:rFonts w:ascii="Georgia" w:cs="Georgia" w:eastAsia="Georgia" w:hAnsi="Georgia"/>
          <w:b/>
          <w:bCs/>
          <w:color w:val="1A1A1A"/>
          <w:sz w:val="30"/>
          <w:szCs w:val="30"/>
        </w:rPr>
        <w:t xml:space="preserve">Comparison to Previous Audit (May 31, 2026)</w:t>
      </w:r>
    </w:p>
    <w:p>
      <w:pPr>
        <w:spacing w:after="120" w:before="0" w:line="276"/>
      </w:pPr>
      <w:r>
        <w:rPr>
          <w:rFonts w:ascii="Georgia" w:cs="Georgia" w:eastAsia="Georgia" w:hAnsi="Georgia"/>
          <w:color w:val="1A1A1A"/>
          <w:sz w:val="22"/>
          <w:szCs w:val="22"/>
        </w:rPr>
        <w:t xml:space="preserve">Last week's audit recorded 2 HIGH (mirror deploy step stale; Islet_Drug_Repurposing missing from mirror), 4 MEDIUM (trial-count drift; 7 sentence-as-PMID hrefs; template-literal leak; task-description staleness), and 6 LOW. This week the picture is essentially static: no HIGH or MEDIUM item was resolved, and no new regression was introduced.</w:t>
      </w:r>
    </w:p>
    <w:p>
      <w:pPr>
        <w:spacing w:after="120" w:before="0" w:line="276"/>
      </w:pPr>
      <w:r>
        <w:rPr>
          <w:rFonts w:ascii="Georgia" w:cs="Georgia" w:eastAsia="Georgia" w:hAnsi="Georgia"/>
          <w:color w:val="1A1A1A"/>
          <w:sz w:val="22"/>
          <w:szCs w:val="22"/>
        </w:rPr>
        <w:t xml:space="preserve">The only moving number is the canonical trial count, which ticked from 804 (May 31) to 802 today as completed trials rolled off the ClinicalTrials.gov query. That count is correctly reflected on the landing page but the same three stale surfaces (Clinical_Trial_Dashboard "748+", Gap_Deep_Dives "746", social-media drafts "746") still disagree with it. The Islet_Drug_Repurposing mirror gap is now in its fifth consecutive audit 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c>
          <w:tcPr>
            <w:tcW w:type="dxa" w:w="520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pPr>
            <w:r>
              <w:rPr>
                <w:rFonts w:ascii="Georgia" w:cs="Georgia" w:eastAsia="Georgia" w:hAnsi="Georgia"/>
                <w:b/>
                <w:bCs/>
                <w:color w:val="1A1A1A"/>
                <w:sz w:val="19"/>
                <w:szCs w:val="19"/>
              </w:rPr>
              <w:t xml:space="preserve">Metric</w:t>
            </w:r>
          </w:p>
        </w:tc>
        <w:tc>
          <w:tcPr>
            <w:tcW w:type="dxa" w:w="416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jc w:val="right"/>
            </w:pPr>
            <w:r>
              <w:rPr>
                <w:rFonts w:ascii="Georgia" w:cs="Georgia" w:eastAsia="Georgia" w:hAnsi="Georgia"/>
                <w:b/>
                <w:bCs/>
                <w:color w:val="1A1A1A"/>
                <w:sz w:val="19"/>
                <w:szCs w:val="19"/>
              </w:rPr>
              <w:t xml:space="preserve">May 31 -&gt; Jun 7</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Open HIGH findings</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2 -&gt; 2 (unchanged)</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Open MEDIUM findings</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4 -&gt; 4 (unchanged)</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Open LOW findings</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6 -&gt; 6 (unchanged)</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Canonical trial count</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804 -&gt; 802</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Mirror files with current markup</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0 / 33 -&gt; 0 / 33</w:t>
            </w:r>
          </w:p>
        </w:tc>
      </w:tr>
      <w:tr>
        <w:tc>
          <w:tcPr>
            <w:tcW w:type="dxa" w:w="520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9"/>
                <w:szCs w:val="19"/>
              </w:rPr>
              <w:t xml:space="preserve">Working-copy dashboards</w:t>
            </w:r>
          </w:p>
        </w:tc>
        <w:tc>
          <w:tcPr>
            <w:tcW w:type="dxa" w:w="41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b w:val="false"/>
                <w:bCs w:val="false"/>
                <w:color w:val="1A1A1A"/>
                <w:sz w:val="19"/>
                <w:szCs w:val="19"/>
              </w:rPr>
              <w:t xml:space="preserve">34 -&gt; 34</w:t>
            </w:r>
          </w:p>
        </w:tc>
      </w:tr>
    </w:tbl>
    <w:p>
      <w:pPr>
        <w:pStyle w:val="Heading1"/>
        <w:pBdr>
          <w:bottom w:val="single" w:color="7B2D26" w:sz="8" w:space="6"/>
        </w:pBdr>
        <w:spacing w:after="140" w:before="300"/>
      </w:pPr>
      <w:r>
        <w:rPr>
          <w:rFonts w:ascii="Georgia" w:cs="Georgia" w:eastAsia="Georgia" w:hAnsi="Georgia"/>
          <w:b/>
          <w:bCs/>
          <w:color w:val="1A1A1A"/>
          <w:sz w:val="30"/>
          <w:szCs w:val="30"/>
        </w:rPr>
        <w:t xml:space="preserve">Dashboard-by-Dashboard Status</w:t>
      </w:r>
    </w:p>
    <w:p>
      <w:pPr>
        <w:spacing w:after="140" w:before="0" w:line="276"/>
      </w:pPr>
      <w:r>
        <w:rPr>
          <w:rFonts w:ascii="Georgia" w:cs="Georgia" w:eastAsia="Georgia" w:hAnsi="Georgia"/>
          <w:color w:val="5A5A5A"/>
          <w:sz w:val="20"/>
          <w:szCs w:val="20"/>
        </w:rPr>
        <w:t xml:space="preserve">All 34 active dashboards in the working copy (Dashboards/), sorted alphabetically. A navigation bar and hub back-link are present on every dashboard, so those columns are omitted; the Issues column notes anything beyond that. PMIDs is the count of unique numeric PubMed IDs reachable by static scan of pubmed.ncbi.nlm.nih.gov/&lt;digits&gt; links. The _quarantine/ subfolder (5 superseded files) is excluded.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760"/>
        <w:gridCol w:w="720"/>
        <w:gridCol w:w="3920"/>
        <w:gridCol w:w="1440"/>
      </w:tblGrid>
      <w:tr>
        <w:trPr>
          <w:tblHeader/>
        </w:trPr>
        <w:tc>
          <w:tcPr>
            <w:tcW w:type="dxa" w:w="252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Dashboard</w:t>
            </w:r>
          </w:p>
        </w:tc>
        <w:tc>
          <w:tcPr>
            <w:tcW w:type="dxa" w:w="76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jc w:val="right"/>
            </w:pPr>
            <w:r>
              <w:rPr>
                <w:rFonts w:ascii="Georgia" w:cs="Georgia" w:eastAsia="Georgia" w:hAnsi="Georgia"/>
                <w:b/>
                <w:bCs/>
                <w:color w:val="1A1A1A"/>
                <w:sz w:val="18"/>
                <w:szCs w:val="18"/>
              </w:rPr>
              <w:t xml:space="preserve">Size KB</w:t>
            </w:r>
          </w:p>
        </w:tc>
        <w:tc>
          <w:tcPr>
            <w:tcW w:type="dxa" w:w="72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jc w:val="right"/>
            </w:pPr>
            <w:r>
              <w:rPr>
                <w:rFonts w:ascii="Georgia" w:cs="Georgia" w:eastAsia="Georgia" w:hAnsi="Georgia"/>
                <w:b/>
                <w:bCs/>
                <w:color w:val="1A1A1A"/>
                <w:sz w:val="18"/>
                <w:szCs w:val="18"/>
              </w:rPr>
              <w:t xml:space="preserve">PMIDs</w:t>
            </w:r>
          </w:p>
        </w:tc>
        <w:tc>
          <w:tcPr>
            <w:tcW w:type="dxa" w:w="392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Issues found (nav + back-link present on all)</w:t>
            </w:r>
          </w:p>
        </w:tc>
        <w:tc>
          <w:tcPr>
            <w:tcW w:type="dxa" w:w="1440"/>
            <w:tcBorders>
              <w:top w:val="single" w:color="BFBFBF" w:sz="1"/>
              <w:left w:val="none"/>
              <w:bottom w:val="single" w:color="BFBFBF" w:sz="1"/>
              <w:right w:val="none"/>
            </w:tcBorders>
            <w:shd w:fill="F2EFE9"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Priority</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Acronym_Database</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93</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0</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0 PMIDs (reference dashboard, by design)</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Low</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CART_Access_Barriers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85</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13</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Clinical_Trial_Dashboard</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444</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4</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Prose reads "748+" trials (stale; canonical 802)</w:t>
            </w:r>
          </w:p>
        </w:tc>
        <w:tc>
          <w:tcPr>
            <w:tcW w:type="dxa" w:w="1440"/>
            <w:tcBorders>
              <w:top w:val="single" w:color="BFBFBF" w:sz="1"/>
              <w:left w:val="none"/>
              <w:bottom w:val="single" w:color="BFBFBF" w:sz="1"/>
              <w:right w:val="none"/>
            </w:tcBorders>
            <w:shd w:fill="FBF1DC"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Medium</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Corpus_Analysis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82</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Drug_Repurposing_Islet</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59</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9</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7 sentence-as-PMID hrefs (broken links)</w:t>
            </w:r>
          </w:p>
        </w:tc>
        <w:tc>
          <w:tcPr>
            <w:tcW w:type="dxa" w:w="1440"/>
            <w:tcBorders>
              <w:top w:val="single" w:color="BFBFBF" w:sz="1"/>
              <w:left w:val="none"/>
              <w:bottom w:val="single" w:color="BFBFBF" w:sz="1"/>
              <w:right w:val="none"/>
            </w:tcBorders>
            <w:shd w:fill="FBF1DC"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Medium</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Drug_Repurposing_Screen</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119</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Equity_Map</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81</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9</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Extracted_Evidence</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133</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53</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12 of 15 tables emit no &lt;thead&gt;</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Low</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GKA_LADA</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42</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13</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GKA_Landscape</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60</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Footer hardcoded "Generated 2025"</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Low</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GKA_Pricing</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52</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12</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4 of 4 tables emit no &lt;thead&gt;</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Low</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Gap_Deep_Dives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218</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20</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3x "746" trial count (stale)</w:t>
            </w:r>
          </w:p>
        </w:tc>
        <w:tc>
          <w:tcPr>
            <w:tcW w:type="dxa" w:w="1440"/>
            <w:tcBorders>
              <w:top w:val="single" w:color="BFBFBF" w:sz="1"/>
              <w:left w:val="none"/>
              <w:bottom w:val="single" w:color="BFBFBF" w:sz="1"/>
              <w:right w:val="none"/>
            </w:tcBorders>
            <w:shd w:fill="FBF1DC"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Medium</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Gap_Evidence</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182</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71</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Gap_Synthesis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121</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Generic_Drug_Catalog</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48</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2 PMIDs (&lt;3); JS template-literal leak in hrefs</w:t>
            </w:r>
          </w:p>
        </w:tc>
        <w:tc>
          <w:tcPr>
            <w:tcW w:type="dxa" w:w="1440"/>
            <w:tcBorders>
              <w:top w:val="single" w:color="BFBFBF" w:sz="1"/>
              <w:left w:val="none"/>
              <w:bottom w:val="single" w:color="BFBFBF" w:sz="1"/>
              <w:right w:val="none"/>
            </w:tcBorders>
            <w:shd w:fill="FBF1DC"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Medium</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Health_Equity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76</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10</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Immunomod_LADA</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50</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10</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Islet_Drug_Repurposing</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115</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Missing from docs/ mirror -&gt; 404 from landing page</w:t>
            </w:r>
          </w:p>
        </w:tc>
        <w:tc>
          <w:tcPr>
            <w:tcW w:type="dxa" w:w="1440"/>
            <w:tcBorders>
              <w:top w:val="single" w:color="BFBFBF" w:sz="1"/>
              <w:left w:val="none"/>
              <w:bottom w:val="single" w:color="BFBFBF" w:sz="1"/>
              <w:right w:val="none"/>
            </w:tcBorders>
            <w:shd w:fill="F4DEDC"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High</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Islet_Transplant_Analysis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74</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3</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Islet_Transplant_Equity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43</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LADA_Diagnostic_Model</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57</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LADA_Natural_History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60</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LADA_Prevalence</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54</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2 PMIDs (&lt;3); 2 tables emit no &lt;thead&gt;</w:t>
            </w:r>
          </w:p>
        </w:tc>
        <w:tc>
          <w:tcPr>
            <w:tcW w:type="dxa" w:w="1440"/>
            <w:tcBorders>
              <w:top w:val="single" w:color="BFBFBF" w:sz="1"/>
              <w:left w:val="none"/>
              <w:bottom w:val="single" w:color="BFBFBF" w:sz="1"/>
              <w:right w:val="none"/>
            </w:tcBorders>
            <w:shd w:fill="FBF1DC" w:val="clear"/>
            <w:tcMar>
              <w:top w:type="dxa" w:w="60"/>
              <w:left w:type="dxa" w:w="90"/>
              <w:bottom w:type="dxa" w:w="60"/>
              <w:right w:type="dxa" w:w="90"/>
            </w:tcMar>
          </w:tcPr>
          <w:p>
            <w:pPr>
              <w:spacing w:after="0" w:line="240"/>
            </w:pPr>
            <w:r>
              <w:rPr>
                <w:rFonts w:ascii="Georgia" w:cs="Georgia" w:eastAsia="Georgia" w:hAnsi="Georgia"/>
                <w:b/>
                <w:bCs/>
                <w:color w:val="1A1A1A"/>
                <w:sz w:val="18"/>
                <w:szCs w:val="18"/>
              </w:rPr>
              <w:t xml:space="preserve">Medium</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Medical_Data_Dictionary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358</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90</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Methodology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65</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0</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0 PMIDs (by design); 1 empty pubmed/ example href</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Low</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Nutrition_Beta_Cells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44</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Nutrition_LADA</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54</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14</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PMID_Verification</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171</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259</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Citation registry</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Paper_Library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200</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259</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Citation registry</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Research_Dashboard</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65</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Research_Paths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129</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Statistical_Analysis</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37</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6</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Treg_Neuropathy</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68</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2 of 2 tables emit no &lt;thead&gt;</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Low</w:t>
            </w:r>
          </w:p>
        </w:tc>
      </w:tr>
      <w:tr>
        <w:tc>
          <w:tcPr>
            <w:tcW w:type="dxa" w:w="25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Trial_Equity_Mapper</w:t>
            </w:r>
          </w:p>
        </w:tc>
        <w:tc>
          <w:tcPr>
            <w:tcW w:type="dxa" w:w="76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73</w:t>
            </w:r>
          </w:p>
        </w:tc>
        <w:tc>
          <w:tcPr>
            <w:tcW w:type="dxa" w:w="720"/>
            <w:tcBorders>
              <w:top w:val="single" w:color="BFBFBF" w:sz="1"/>
              <w:left w:val="none"/>
              <w:bottom w:val="single" w:color="BFBFBF" w:sz="1"/>
              <w:right w:val="none"/>
            </w:tcBorders>
            <w:tcMar>
              <w:top w:type="dxa" w:w="60"/>
              <w:left w:type="dxa" w:w="90"/>
              <w:bottom w:type="dxa" w:w="60"/>
              <w:right w:type="dxa" w:w="90"/>
            </w:tcMar>
          </w:tcPr>
          <w:p>
            <w:pPr>
              <w:spacing w:after="0" w:line="240"/>
              <w:jc w:val="right"/>
            </w:pPr>
            <w:r>
              <w:rPr>
                <w:rFonts w:ascii="Georgia" w:cs="Georgia" w:eastAsia="Georgia" w:hAnsi="Georgia"/>
                <w:color w:val="1A1A1A"/>
                <w:sz w:val="18"/>
                <w:szCs w:val="18"/>
              </w:rPr>
              <w:t xml:space="preserve">8</w:t>
            </w:r>
          </w:p>
        </w:tc>
        <w:tc>
          <w:tcPr>
            <w:tcW w:type="dxa" w:w="392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color w:val="1A1A1A"/>
                <w:sz w:val="18"/>
                <w:szCs w:val="18"/>
              </w:rPr>
              <w:t xml:space="preserve">-</w:t>
            </w:r>
          </w:p>
        </w:tc>
        <w:tc>
          <w:tcPr>
            <w:tcW w:type="dxa" w:w="1440"/>
            <w:tcBorders>
              <w:top w:val="single" w:color="BFBFBF" w:sz="1"/>
              <w:left w:val="none"/>
              <w:bottom w:val="single" w:color="BFBFBF" w:sz="1"/>
              <w:right w:val="none"/>
            </w:tcBorders>
            <w:tcMar>
              <w:top w:type="dxa" w:w="60"/>
              <w:left w:type="dxa" w:w="90"/>
              <w:bottom w:type="dxa" w:w="60"/>
              <w:right w:type="dxa" w:w="90"/>
            </w:tcMar>
          </w:tcPr>
          <w:p>
            <w:pPr>
              <w:spacing w:after="0" w:line="240"/>
            </w:pPr>
            <w:r>
              <w:rPr>
                <w:rFonts w:ascii="Georgia" w:cs="Georgia" w:eastAsia="Georgia" w:hAnsi="Georgia"/>
                <w:b w:val="false"/>
                <w:bCs w:val="false"/>
                <w:color w:val="1A1A1A"/>
                <w:sz w:val="18"/>
                <w:szCs w:val="18"/>
              </w:rPr>
              <w:t xml:space="preserve">OK</w:t>
            </w:r>
          </w:p>
        </w:tc>
      </w:tr>
    </w:tbl>
    <w:p>
      <w:pPr>
        <w:pStyle w:val="Heading1"/>
        <w:pBdr>
          <w:bottom w:val="single" w:color="7B2D26" w:sz="8" w:space="6"/>
        </w:pBdr>
        <w:spacing w:after="140" w:before="300"/>
      </w:pPr>
      <w:r>
        <w:rPr>
          <w:rFonts w:ascii="Georgia" w:cs="Georgia" w:eastAsia="Georgia" w:hAnsi="Georgia"/>
          <w:b/>
          <w:bCs/>
          <w:color w:val="1A1A1A"/>
          <w:sz w:val="30"/>
          <w:szCs w:val="30"/>
        </w:rPr>
        <w:t xml:space="preserve">Detailed Findings</w:t>
      </w:r>
    </w:p>
    <w:p>
      <w:pPr>
        <w:pStyle w:val="Heading2"/>
        <w:spacing w:after="100" w:before="220"/>
      </w:pPr>
      <w:r>
        <w:rPr>
          <w:rFonts w:ascii="Georgia" w:cs="Georgia" w:eastAsia="Georgia" w:hAnsi="Georgia"/>
          <w:b/>
          <w:bCs/>
          <w:color w:val="7B2D26"/>
          <w:sz w:val="24"/>
          <w:szCs w:val="24"/>
        </w:rPr>
        <w:t xml:space="preserve">1 · Navigation and UX Consistency</w:t>
      </w:r>
    </w:p>
    <w:p>
      <w:pPr>
        <w:spacing w:after="120" w:before="0" w:line="276"/>
      </w:pPr>
      <w:r>
        <w:rPr>
          <w:rFonts w:ascii="Georgia" w:cs="Georgia" w:eastAsia="Georgia" w:hAnsi="Georgia"/>
          <w:color w:val="1A1A1A"/>
          <w:sz w:val="22"/>
          <w:szCs w:val="22"/>
        </w:rPr>
        <w:t xml:space="preserve">Working copy. All 34 dashboards contain a &lt;nav class="drh-nav"&gt; element with a grouped set of cross-links to all 34 sibling dashboards plus a back-link of the form href="../docs/index.html" rendered as "&lt;- Hub". Static scan finds zero working-copy dashboards missing navigation or a back-link.</w:t>
      </w:r>
    </w:p>
    <w:p>
      <w:pPr>
        <w:spacing w:after="120" w:before="0" w:line="276"/>
      </w:pPr>
      <w:r>
        <w:rPr>
          <w:rFonts w:ascii="Georgia" w:cs="Georgia" w:eastAsia="Georgia" w:hAnsi="Georgia"/>
          <w:color w:val="1A1A1A"/>
          <w:sz w:val="22"/>
          <w:szCs w:val="22"/>
        </w:rPr>
        <w:t xml:space="preserve">Deployed mirror. The mirror under docs/Dashboards/ holds 33 files dated 2026-03-29 (28 files) and 2026-04-20 (5 files). None of the 33 contains the drh-nav class. Every navigation, back-link, ARIA, and PMID-hyperlink improvement made since late March is therefore invisible to visitors of the live GitHub Pages site. The deploy step that should copy Dashboards/*.html into docs/Dashboards/*.html is not running; refresh_hub.py contains no docs/ sync.</w:t>
      </w:r>
    </w:p>
    <w:p>
      <w:pPr>
        <w:spacing w:after="120" w:before="0" w:line="276"/>
      </w:pPr>
      <w:r>
        <w:rPr>
          <w:rFonts w:ascii="Georgia" w:cs="Georgia" w:eastAsia="Georgia" w:hAnsi="Georgia"/>
          <w:color w:val="1A1A1A"/>
          <w:sz w:val="22"/>
          <w:szCs w:val="22"/>
        </w:rPr>
        <w:t xml:space="preserve">Landing page. docs/index.html lists all 34 dashboards. 34 of 34 links resolve against the working copy; 33 of 34 resolve against the deployed mirror. The single broken mirror link is Dashboards/Islet_Drug_Repurposing.html, which exists in the working copy (115 KB) but not in docs/Dashboards/.</w:t>
      </w:r>
    </w:p>
    <w:p>
      <w:pPr>
        <w:pStyle w:val="Heading2"/>
        <w:spacing w:after="100" w:before="220"/>
      </w:pPr>
      <w:r>
        <w:rPr>
          <w:rFonts w:ascii="Georgia" w:cs="Georgia" w:eastAsia="Georgia" w:hAnsi="Georgia"/>
          <w:b/>
          <w:bCs/>
          <w:color w:val="7B2D26"/>
          <w:sz w:val="24"/>
          <w:szCs w:val="24"/>
        </w:rPr>
        <w:t xml:space="preserve">2 · Research Validity and Citation Completeness</w:t>
      </w:r>
    </w:p>
    <w:p>
      <w:pPr>
        <w:spacing w:after="120" w:before="0" w:line="276"/>
      </w:pPr>
      <w:r>
        <w:rPr>
          <w:rFonts w:ascii="Georgia" w:cs="Georgia" w:eastAsia="Georgia" w:hAnsi="Georgia"/>
          <w:color w:val="1A1A1A"/>
          <w:sz w:val="22"/>
          <w:szCs w:val="22"/>
        </w:rPr>
        <w:t xml:space="preserve">PMID coverage. 278 unique numeric PubMed IDs are referenced across the working copy. PMID_Verification.html and Paper_Library.html are the canonical registries, each linking 259 PMIDs. Of the remaining 32 dashboards, 30 carry at least 3 unique PMIDs.</w:t>
      </w:r>
    </w:p>
    <w:p>
      <w:pPr>
        <w:spacing w:after="120" w:before="0" w:line="276"/>
      </w:pPr>
      <w:r>
        <w:rPr>
          <w:rFonts w:ascii="Georgia" w:cs="Georgia" w:eastAsia="Georgia" w:hAnsi="Georgia"/>
          <w:color w:val="1A1A1A"/>
          <w:sz w:val="22"/>
          <w:szCs w:val="22"/>
        </w:rPr>
        <w:t xml:space="preserve">Below threshold. Two dashboards carry exactly 2 unique PMIDs and are flagged MEDIUM under the &lt; 3 rule: Generic_Drug_Catalog (additional citations are injected by JavaScript at runtime but leak as malformed hrefs - see below) and LADA_Prevalence. Two dashboards carry 0 PMIDs - Acronym_Database and Methodology. Under a strict reading of the rule these are HIGH; both are non-citing reference dashboards by design (a glossary and a methods page), so they are recorded as LOW with that context noted rather than escalated.</w:t>
      </w:r>
    </w:p>
    <w:p>
      <w:pPr>
        <w:spacing w:after="120" w:before="0" w:line="276"/>
      </w:pPr>
      <w:r>
        <w:rPr>
          <w:rFonts w:ascii="Georgia" w:cs="Georgia" w:eastAsia="Georgia" w:hAnsi="Georgia"/>
          <w:color w:val="1A1A1A"/>
          <w:sz w:val="22"/>
          <w:szCs w:val="22"/>
        </w:rPr>
        <w:t xml:space="preserve">Malformed PubMed links. Three dashboards contain hrefs that do not match the canonical https://pubmed.ncbi.nlm.nih.gov/&lt;digits&gt;/ form: Drug_Repurposing_Islet.html (7 hrefs pointing at sentence fragments such as "BANDIT", "Clinical", "Emerging", "Mechanistic", and an NCT identifier - all broken when clicked); Generic_Drug_Catalog.html (2 hrefs containing the un-interpolated template literal pubmed.ncbi.nlm.nih.gov/' + p.trim() + '/); and Methodology.html (1 empty pubmed.ncbi.nlm.nih.gov/ used as a didactic example, cosmetic only).</w:t>
      </w:r>
    </w:p>
    <w:p>
      <w:pPr>
        <w:spacing w:after="120" w:before="0" w:line="276"/>
      </w:pPr>
      <w:r>
        <w:rPr>
          <w:rFonts w:ascii="Georgia" w:cs="Georgia" w:eastAsia="Georgia" w:hAnsi="Georgia"/>
          <w:color w:val="1A1A1A"/>
          <w:sz w:val="22"/>
          <w:szCs w:val="22"/>
        </w:rPr>
        <w:t xml:space="preserve">Duplicate / misattributed PMIDs. A scan for the same PMID linked to two different study titles found no cross-dashboard misattributions this cycle. The high-frequency PMIDs reused across dashboards carry consistent paper titles wherever they appear.</w:t>
      </w:r>
    </w:p>
    <w:p>
      <w:pPr>
        <w:pStyle w:val="Heading2"/>
        <w:spacing w:after="100" w:before="220"/>
      </w:pPr>
      <w:r>
        <w:rPr>
          <w:rFonts w:ascii="Georgia" w:cs="Georgia" w:eastAsia="Georgia" w:hAnsi="Georgia"/>
          <w:b/>
          <w:bCs/>
          <w:color w:val="7B2D26"/>
          <w:sz w:val="24"/>
          <w:szCs w:val="24"/>
        </w:rPr>
        <w:t xml:space="preserve">3 · Build Integrity</w:t>
      </w:r>
    </w:p>
    <w:p>
      <w:pPr>
        <w:spacing w:after="120" w:before="0" w:line="276"/>
      </w:pPr>
      <w:r>
        <w:rPr>
          <w:rFonts w:ascii="Georgia" w:cs="Georgia" w:eastAsia="Georgia" w:hAnsi="Georgia"/>
          <w:color w:val="1A1A1A"/>
          <w:sz w:val="22"/>
          <w:szCs w:val="22"/>
        </w:rPr>
        <w:t xml:space="preserve">All 60 Python files under Analysis/Scripts/ pass py_compile with zero syntax errors. Two third-party packages (scipy, networkx) are absent from this audit environment, but no script imports either, so this does not affect execution. Representative scripts were executed successfully end-to-end: improve_gap_analysis.py (wrote literature_gap_report.md, 10,458 chars) and postprocess_dashboards.py (processed all 34 dashboards).</w:t>
      </w:r>
    </w:p>
    <w:p>
      <w:pPr>
        <w:spacing w:after="120" w:before="0" w:line="276"/>
      </w:pPr>
      <w:r>
        <w:rPr>
          <w:rFonts w:ascii="Georgia" w:cs="Georgia" w:eastAsia="Georgia" w:hAnsi="Georgia"/>
          <w:color w:val="1A1A1A"/>
          <w:sz w:val="22"/>
          <w:szCs w:val="22"/>
        </w:rPr>
        <w:t xml:space="preserve">The full master pipeline (run_quality_improvements.py with no flags) orchestrates 30-plus build scripts, several of which fetch from the PubMed and ClinicalTrials.gov APIs and individually allow up to 300 seconds. A complete end-to-end run was not performed in this audit environment because of its per-call time limit and restricted outbound network; the May 31 audit recorded the master runner exiting all-green, and nothing in this cycle's compile-and-spot-run results contradicts that. A local end-to-end run should be confirmed before the next deploy.</w:t>
      </w:r>
    </w:p>
    <w:p>
      <w:pPr>
        <w:spacing w:after="120" w:before="0" w:line="276"/>
      </w:pPr>
      <w:r>
        <w:rPr>
          <w:rFonts w:ascii="Georgia" w:cs="Georgia" w:eastAsia="Georgia" w:hAnsi="Georgia"/>
          <w:color w:val="1A1A1A"/>
          <w:sz w:val="22"/>
          <w:szCs w:val="22"/>
        </w:rPr>
        <w:t xml:space="preserve">Footprint. Working copy Dashboards/: 34 HTML files, ~3.7 MB. Deployed mirror docs/Dashboards/: 33 files, ~3.0 MB. The delta reflects both the one missing file and the absence of every post-processing addition across the rest of the mirror.</w:t>
      </w:r>
    </w:p>
    <w:p>
      <w:pPr>
        <w:pStyle w:val="Heading2"/>
        <w:spacing w:after="100" w:before="220"/>
      </w:pPr>
      <w:r>
        <w:rPr>
          <w:rFonts w:ascii="Georgia" w:cs="Georgia" w:eastAsia="Georgia" w:hAnsi="Georgia"/>
          <w:b/>
          <w:bCs/>
          <w:color w:val="7B2D26"/>
          <w:sz w:val="24"/>
          <w:szCs w:val="24"/>
        </w:rPr>
        <w:t xml:space="preserve">4 · Content Freshness</w:t>
      </w:r>
    </w:p>
    <w:p>
      <w:pPr>
        <w:spacing w:after="120" w:before="0" w:line="276"/>
      </w:pPr>
      <w:r>
        <w:rPr>
          <w:rFonts w:ascii="Georgia" w:cs="Georgia" w:eastAsia="Georgia" w:hAnsi="Georgia"/>
          <w:color w:val="1A1A1A"/>
          <w:sz w:val="22"/>
          <w:szCs w:val="22"/>
        </w:rPr>
        <w:t xml:space="preserve">Canonical trial count. Analysis/Results/clinical_trials_latest.json was generated 2026-06-07 and reports 802 total trials. The landing page reflects 802 in both the headline figure block and the Clinical Trial Intelligence card. Three surfaces still disagree: Clinical_Trial_Dashboard.html prose ("748+"), Gap_Deep_Dives.html (three "746" occurrences), and docs/social_media_launch_posts.md (five "746" occurrences). The audit task description itself still cites 746, now five cycles stale.</w:t>
      </w:r>
    </w:p>
    <w:p>
      <w:pPr>
        <w:spacing w:after="120" w:before="0" w:line="276"/>
      </w:pPr>
      <w:r>
        <w:rPr>
          <w:rFonts w:ascii="Georgia" w:cs="Georgia" w:eastAsia="Georgia" w:hAnsi="Georgia"/>
          <w:color w:val="1A1A1A"/>
          <w:sz w:val="22"/>
          <w:szCs w:val="22"/>
        </w:rPr>
        <w:t xml:space="preserve">Dates. The landing-page footer reads "Last updated: 2026-06-07" (current). The one stale year-stamp is GKA_Landscape.html, whose footer still reads "Generated 2025" - a literal in build_gka_landscape.py, carried over from prior audits.</w:t>
      </w:r>
    </w:p>
    <w:p>
      <w:pPr>
        <w:spacing w:after="120" w:before="0" w:line="276"/>
      </w:pPr>
      <w:r>
        <w:rPr>
          <w:rFonts w:ascii="Georgia" w:cs="Georgia" w:eastAsia="Georgia" w:hAnsi="Georgia"/>
          <w:color w:val="1A1A1A"/>
          <w:sz w:val="22"/>
          <w:szCs w:val="22"/>
        </w:rPr>
        <w:t xml:space="preserve">Upcoming items. The landing page's "In Progress &amp; Upcoming" section carries three cards: Multi-Omics Biomarker Integration (In Progress), Pressure Test: LADA Model + Trial Mapper (In Progress), and a BRONZE-to-SILVER Gap Promotion (Completed). None carry deadlines, so none are strictly past due, but the "Completed" card has now persisted across roughly six cycles and reads as permanent furniture rather than recent news; consider rotating it into a "Recent Milestones" area.</w:t>
      </w:r>
    </w:p>
    <w:p>
      <w:pPr>
        <w:pStyle w:val="Heading2"/>
        <w:spacing w:after="100" w:before="220"/>
      </w:pPr>
      <w:r>
        <w:rPr>
          <w:rFonts w:ascii="Georgia" w:cs="Georgia" w:eastAsia="Georgia" w:hAnsi="Georgia"/>
          <w:b/>
          <w:bCs/>
          <w:color w:val="7B2D26"/>
          <w:sz w:val="24"/>
          <w:szCs w:val="24"/>
        </w:rPr>
        <w:t xml:space="preserve">5 · Accessibility and Inclusivity</w:t>
      </w:r>
    </w:p>
    <w:p>
      <w:pPr>
        <w:spacing w:after="120" w:before="0" w:line="276"/>
      </w:pPr>
      <w:r>
        <w:rPr>
          <w:rFonts w:ascii="Georgia" w:cs="Georgia" w:eastAsia="Georgia" w:hAnsi="Georgia"/>
          <w:color w:val="1A1A1A"/>
          <w:sz w:val="22"/>
          <w:szCs w:val="22"/>
        </w:rPr>
        <w:t xml:space="preserve">Colour contrast. The muted text token #636363 on the #fafaf7 background yields a contrast ratio of 5.75 : 1. This passes WCAG AA for normal body text (4.5 : 1) but falls short of AAA (7 : 1). Darkening the token to #5A5A5A would lift it to roughly 6.6 : 1 without altering the visual character of the palette.</w:t>
      </w:r>
    </w:p>
    <w:p>
      <w:pPr>
        <w:spacing w:after="120" w:before="0" w:line="276"/>
      </w:pPr>
      <w:r>
        <w:rPr>
          <w:rFonts w:ascii="Georgia" w:cs="Georgia" w:eastAsia="Georgia" w:hAnsi="Georgia"/>
          <w:color w:val="1A1A1A"/>
          <w:sz w:val="22"/>
          <w:szCs w:val="22"/>
        </w:rPr>
        <w:t xml:space="preserve">ARIA. Interactive elements carry ARIA attributes across the working copy - typically aria-label on tab lists and the nav dropdown, with role attributes ranging from 8 to 30 per dashboard. No working-copy dashboard falls below the platform minimum. None of this is present on the deployed mirror.</w:t>
      </w:r>
    </w:p>
    <w:p>
      <w:pPr>
        <w:spacing w:after="120" w:before="0" w:line="276"/>
      </w:pPr>
      <w:r>
        <w:rPr>
          <w:rFonts w:ascii="Georgia" w:cs="Georgia" w:eastAsia="Georgia" w:hAnsi="Georgia"/>
          <w:color w:val="1A1A1A"/>
          <w:sz w:val="22"/>
          <w:szCs w:val="22"/>
        </w:rPr>
        <w:t xml:space="preserve">Table headers. 0 of 574 &lt;th&gt; elements in the working copy carry a scope="col" or scope="row" attribute - a long-standing platform-wide gap fixable in a single post-process pass. Several dashboards also emit JavaScript-rendered tables with no &lt;thead&gt; wrapper: GKA_Pricing (4 of 4), LADA_Prevalence (2 of 2), Treg_Neuropathy (2 of 2), and Extracted_Evidence (12 of 15).</w:t>
      </w:r>
    </w:p>
    <w:p>
      <w:pPr>
        <w:pStyle w:val="Heading2"/>
        <w:spacing w:after="100" w:before="220"/>
      </w:pPr>
      <w:r>
        <w:rPr>
          <w:rFonts w:ascii="Georgia" w:cs="Georgia" w:eastAsia="Georgia" w:hAnsi="Georgia"/>
          <w:b/>
          <w:bCs/>
          <w:color w:val="7B2D26"/>
          <w:sz w:val="24"/>
          <w:szCs w:val="24"/>
        </w:rPr>
        <w:t xml:space="preserve">6 · Collaboration Infrastructure</w:t>
      </w:r>
    </w:p>
    <w:p>
      <w:pPr>
        <w:spacing w:after="120" w:before="0" w:line="276"/>
      </w:pPr>
      <w:r>
        <w:rPr>
          <w:rFonts w:ascii="Georgia" w:cs="Georgia" w:eastAsia="Georgia" w:hAnsi="Georgia"/>
          <w:color w:val="1A1A1A"/>
          <w:sz w:val="22"/>
          <w:szCs w:val="22"/>
        </w:rPr>
        <w:t xml:space="preserve">CONTRIBUTING.md is present at the repository root (83 lines) and covers data-error reporting, new-gap submission, and dashboard improvements; it includes an APA citation and a BibTeX block under "Citing This Work". .github/ISSUE_TEMPLATE/ contains four templates: bug_report.md, data_error.md, feature_request.md, and new_gap.md.</w:t>
      </w:r>
    </w:p>
    <w:p>
      <w:pPr>
        <w:spacing w:after="120" w:before="0" w:line="276"/>
      </w:pPr>
      <w:r>
        <w:rPr>
          <w:rFonts w:ascii="Georgia" w:cs="Georgia" w:eastAsia="Georgia" w:hAnsi="Georgia"/>
          <w:color w:val="1A1A1A"/>
          <w:sz w:val="22"/>
          <w:szCs w:val="22"/>
        </w:rPr>
        <w:t xml:space="preserve">Two gaps remain. There is no CITATION.cff at the repository root - a 12-line file mirroring the APA citation already in CONTRIBUTING.md would enable GitHub's "Cite this repository" button. There is also no pull-request template (.github/PULL_REQUEST_TEMPLATE.md); contributors are currently routed through issues rather than PRs.</w:t>
      </w:r>
    </w:p>
    <w:p>
      <w:pPr>
        <w:pStyle w:val="Heading1"/>
        <w:pBdr>
          <w:bottom w:val="single" w:color="7B2D26" w:sz="8" w:space="6"/>
        </w:pBdr>
        <w:spacing w:after="140" w:before="300"/>
      </w:pPr>
      <w:r>
        <w:rPr>
          <w:rFonts w:ascii="Georgia" w:cs="Georgia" w:eastAsia="Georgia" w:hAnsi="Georgia"/>
          <w:b/>
          <w:bCs/>
          <w:color w:val="1A1A1A"/>
          <w:sz w:val="30"/>
          <w:szCs w:val="30"/>
        </w:rPr>
        <w:t xml:space="preserve">Priority Action Items</w:t>
      </w:r>
    </w:p>
    <w:p>
      <w:pPr>
        <w:pStyle w:val="Heading2"/>
        <w:spacing w:after="100" w:before="220"/>
      </w:pPr>
      <w:r>
        <w:rPr>
          <w:rFonts w:ascii="Georgia" w:cs="Georgia" w:eastAsia="Georgia" w:hAnsi="Georgia"/>
          <w:b/>
          <w:bCs/>
          <w:color w:val="7B2D26"/>
          <w:sz w:val="24"/>
          <w:szCs w:val="24"/>
        </w:rPr>
        <w:t xml:space="preserve">HIGH</w:t>
      </w:r>
    </w:p>
    <w:p>
      <w:pPr>
        <w:pStyle w:val="ListParagraph"/>
        <w:numPr>
          <w:ilvl w:val="0"/>
          <w:numId w:val="2"/>
        </w:numPr>
        <w:spacing w:after="100" w:line="264"/>
      </w:pPr>
      <w:r>
        <w:rPr>
          <w:rFonts w:ascii="Georgia" w:cs="Georgia" w:eastAsia="Georgia" w:hAnsi="Georgia"/>
          <w:b/>
          <w:bCs/>
          <w:color w:val="1A1A1A"/>
          <w:sz w:val="22"/>
          <w:szCs w:val="22"/>
        </w:rPr>
        <w:t xml:space="preserve">Fix the docs/ deploy step. </w:t>
      </w:r>
      <w:r>
        <w:rPr>
          <w:rFonts w:ascii="Georgia" w:cs="Georgia" w:eastAsia="Georgia" w:hAnsi="Georgia"/>
          <w:color w:val="1A1A1A"/>
          <w:sz w:val="22"/>
          <w:szCs w:val="22"/>
        </w:rPr>
        <w:t xml:space="preserve">All 33 files in the deployed mirror predate the post-processing pipeline; 0 of 33 carry the current nav/ARIA/PMID markup. Add a sync step that copies every Dashboards/*.html to docs/Dashboards/*.html after post-processing. Verification: the timestamp on docs/Dashboards/Acronym_Database.html should advance to the run date and the drh-nav class should appear in all 34 mirror files.</w:t>
      </w:r>
    </w:p>
    <w:p>
      <w:pPr>
        <w:pStyle w:val="ListParagraph"/>
        <w:numPr>
          <w:ilvl w:val="0"/>
          <w:numId w:val="2"/>
        </w:numPr>
        <w:spacing w:after="100" w:line="264"/>
      </w:pPr>
      <w:r>
        <w:rPr>
          <w:rFonts w:ascii="Georgia" w:cs="Georgia" w:eastAsia="Georgia" w:hAnsi="Georgia"/>
          <w:b/>
          <w:bCs/>
          <w:color w:val="1A1A1A"/>
          <w:sz w:val="22"/>
          <w:szCs w:val="22"/>
        </w:rPr>
        <w:t xml:space="preserve">Restore Islet_Drug_Repurposing.html to the mirror. </w:t>
      </w:r>
      <w:r>
        <w:rPr>
          <w:rFonts w:ascii="Georgia" w:cs="Georgia" w:eastAsia="Georgia" w:hAnsi="Georgia"/>
          <w:color w:val="1A1A1A"/>
          <w:sz w:val="22"/>
          <w:szCs w:val="22"/>
        </w:rPr>
        <w:t xml:space="preserve">The landing-page card currently 404s. This closes automatically once item 1 is fixed; until then it is a visible broken link in its fifth audit cycle.</w:t>
      </w:r>
    </w:p>
    <w:p>
      <w:pPr>
        <w:pStyle w:val="Heading2"/>
        <w:spacing w:after="100" w:before="220"/>
      </w:pPr>
      <w:r>
        <w:rPr>
          <w:rFonts w:ascii="Georgia" w:cs="Georgia" w:eastAsia="Georgia" w:hAnsi="Georgia"/>
          <w:b/>
          <w:bCs/>
          <w:color w:val="7B2D26"/>
          <w:sz w:val="24"/>
          <w:szCs w:val="24"/>
        </w:rPr>
        <w:t xml:space="preserve">MEDIUM</w:t>
      </w:r>
    </w:p>
    <w:p>
      <w:pPr>
        <w:pStyle w:val="ListParagraph"/>
        <w:numPr>
          <w:ilvl w:val="0"/>
          <w:numId w:val="2"/>
        </w:numPr>
        <w:spacing w:after="100" w:line="264"/>
      </w:pPr>
      <w:r>
        <w:rPr>
          <w:rFonts w:ascii="Georgia" w:cs="Georgia" w:eastAsia="Georgia" w:hAnsi="Georgia"/>
          <w:b/>
          <w:bCs/>
          <w:color w:val="1A1A1A"/>
          <w:sz w:val="22"/>
          <w:szCs w:val="22"/>
        </w:rPr>
        <w:t xml:space="preserve">Eliminate trial-count drift. </w:t>
      </w:r>
      <w:r>
        <w:rPr>
          <w:rFonts w:ascii="Georgia" w:cs="Georgia" w:eastAsia="Georgia" w:hAnsi="Georgia"/>
          <w:color w:val="1A1A1A"/>
          <w:sz w:val="22"/>
          <w:szCs w:val="22"/>
        </w:rPr>
        <w:t xml:space="preserve">Canonical count is 802. Update Clinical_Trial_Dashboard.html ("748+"), Gap_Deep_Dives.html (3x "746"), and docs/social_media_launch_posts.md (5x "746") to read from clinical_trials_latest.json at build time so the figure never drifts again.</w:t>
      </w:r>
    </w:p>
    <w:p>
      <w:pPr>
        <w:pStyle w:val="ListParagraph"/>
        <w:numPr>
          <w:ilvl w:val="0"/>
          <w:numId w:val="2"/>
        </w:numPr>
        <w:spacing w:after="100" w:line="264"/>
      </w:pPr>
      <w:r>
        <w:rPr>
          <w:rFonts w:ascii="Georgia" w:cs="Georgia" w:eastAsia="Georgia" w:hAnsi="Georgia"/>
          <w:b/>
          <w:bCs/>
          <w:color w:val="1A1A1A"/>
          <w:sz w:val="22"/>
          <w:szCs w:val="22"/>
        </w:rPr>
        <w:t xml:space="preserve">Fix the 7 sentence-as-PMID hrefs in Drug_Repurposing_Islet.html. </w:t>
      </w:r>
      <w:r>
        <w:rPr>
          <w:rFonts w:ascii="Georgia" w:cs="Georgia" w:eastAsia="Georgia" w:hAnsi="Georgia"/>
          <w:color w:val="1A1A1A"/>
          <w:sz w:val="22"/>
          <w:szCs w:val="22"/>
        </w:rPr>
        <w:t xml:space="preserve">build_drug_repurposing_islet.py routes free-text annotations into the slot meant for a numeric PMID. Replace each with the real PMID or drop the hyperlink wrapper.</w:t>
      </w:r>
    </w:p>
    <w:p>
      <w:pPr>
        <w:pStyle w:val="ListParagraph"/>
        <w:numPr>
          <w:ilvl w:val="0"/>
          <w:numId w:val="2"/>
        </w:numPr>
        <w:spacing w:after="100" w:line="264"/>
      </w:pPr>
      <w:r>
        <w:rPr>
          <w:rFonts w:ascii="Georgia" w:cs="Georgia" w:eastAsia="Georgia" w:hAnsi="Georgia"/>
          <w:b/>
          <w:bCs/>
          <w:color w:val="1A1A1A"/>
          <w:sz w:val="22"/>
          <w:szCs w:val="22"/>
        </w:rPr>
        <w:t xml:space="preserve">Fix the template-literal leak in Generic_Drug_Catalog.html. </w:t>
      </w:r>
      <w:r>
        <w:rPr>
          <w:rFonts w:ascii="Georgia" w:cs="Georgia" w:eastAsia="Georgia" w:hAnsi="Georgia"/>
          <w:color w:val="1A1A1A"/>
          <w:sz w:val="22"/>
          <w:szCs w:val="22"/>
        </w:rPr>
        <w:t xml:space="preserve">Two hrefs contain the literal pubmed.ncbi.nlm.nih.gov/' + p.trim() + '/. It works at runtime but trips every static link checker. Interpolate the value correctly in the build script.</w:t>
      </w:r>
    </w:p>
    <w:p>
      <w:pPr>
        <w:pStyle w:val="ListParagraph"/>
        <w:numPr>
          <w:ilvl w:val="0"/>
          <w:numId w:val="2"/>
        </w:numPr>
        <w:spacing w:after="100" w:line="264"/>
      </w:pPr>
      <w:r>
        <w:rPr>
          <w:rFonts w:ascii="Georgia" w:cs="Georgia" w:eastAsia="Georgia" w:hAnsi="Georgia"/>
          <w:b/>
          <w:bCs/>
          <w:color w:val="1A1A1A"/>
          <w:sz w:val="22"/>
          <w:szCs w:val="22"/>
        </w:rPr>
        <w:t xml:space="preserve">Raise PMID coverage on the two below-threshold dashboards. </w:t>
      </w:r>
      <w:r>
        <w:rPr>
          <w:rFonts w:ascii="Georgia" w:cs="Georgia" w:eastAsia="Georgia" w:hAnsi="Georgia"/>
          <w:color w:val="1A1A1A"/>
          <w:sz w:val="22"/>
          <w:szCs w:val="22"/>
        </w:rPr>
        <w:t xml:space="preserve">Generic_Drug_Catalog and LADA_Prevalence each expose only 2 unique PMIDs to static scan. Confirm citations render as proper links (the Generic_Drug_Catalog fix above will surface its runtime citations) and add primary sources to LADA_Prevalence.</w:t>
      </w:r>
    </w:p>
    <w:p>
      <w:pPr>
        <w:pStyle w:val="Heading2"/>
        <w:spacing w:after="100" w:before="220"/>
      </w:pPr>
      <w:r>
        <w:rPr>
          <w:rFonts w:ascii="Georgia" w:cs="Georgia" w:eastAsia="Georgia" w:hAnsi="Georgia"/>
          <w:b/>
          <w:bCs/>
          <w:color w:val="7B2D26"/>
          <w:sz w:val="24"/>
          <w:szCs w:val="24"/>
        </w:rPr>
        <w:t xml:space="preserve">LOW</w:t>
      </w:r>
    </w:p>
    <w:p>
      <w:pPr>
        <w:pStyle w:val="ListParagraph"/>
        <w:numPr>
          <w:ilvl w:val="0"/>
          <w:numId w:val="3"/>
        </w:numPr>
        <w:spacing w:after="80" w:line="264"/>
      </w:pPr>
      <w:r>
        <w:rPr>
          <w:rFonts w:ascii="Georgia" w:cs="Georgia" w:eastAsia="Georgia" w:hAnsi="Georgia"/>
          <w:color w:val="1A1A1A"/>
          <w:sz w:val="22"/>
          <w:szCs w:val="22"/>
        </w:rPr>
        <w:t xml:space="preserve">Inject scope="col" / scope="row" on all 574 &lt;th&gt; elements via a post-process pass.</w:t>
      </w:r>
    </w:p>
    <w:p>
      <w:pPr>
        <w:pStyle w:val="ListParagraph"/>
        <w:numPr>
          <w:ilvl w:val="0"/>
          <w:numId w:val="3"/>
        </w:numPr>
        <w:spacing w:after="80" w:line="264"/>
      </w:pPr>
      <w:r>
        <w:rPr>
          <w:rFonts w:ascii="Georgia" w:cs="Georgia" w:eastAsia="Georgia" w:hAnsi="Georgia"/>
          <w:color w:val="1A1A1A"/>
          <w:sz w:val="22"/>
          <w:szCs w:val="22"/>
        </w:rPr>
        <w:t xml:space="preserve">Wrap JavaScript-rendered tables in &lt;thead&gt; (GKA_Pricing, LADA_Prevalence, Treg_Neuropathy, Extracted_Evidence).</w:t>
      </w:r>
    </w:p>
    <w:p>
      <w:pPr>
        <w:pStyle w:val="ListParagraph"/>
        <w:numPr>
          <w:ilvl w:val="0"/>
          <w:numId w:val="3"/>
        </w:numPr>
        <w:spacing w:after="80" w:line="264"/>
      </w:pPr>
      <w:r>
        <w:rPr>
          <w:rFonts w:ascii="Georgia" w:cs="Georgia" w:eastAsia="Georgia" w:hAnsi="Georgia"/>
          <w:color w:val="1A1A1A"/>
          <w:sz w:val="22"/>
          <w:szCs w:val="22"/>
        </w:rPr>
        <w:t xml:space="preserve">Add CITATION.cff at the repo root (mirrors the APA citation already in CONTRIBUTING.md).</w:t>
      </w:r>
    </w:p>
    <w:p>
      <w:pPr>
        <w:pStyle w:val="ListParagraph"/>
        <w:numPr>
          <w:ilvl w:val="0"/>
          <w:numId w:val="3"/>
        </w:numPr>
        <w:spacing w:after="80" w:line="264"/>
      </w:pPr>
      <w:r>
        <w:rPr>
          <w:rFonts w:ascii="Georgia" w:cs="Georgia" w:eastAsia="Georgia" w:hAnsi="Georgia"/>
          <w:color w:val="1A1A1A"/>
          <w:sz w:val="22"/>
          <w:szCs w:val="22"/>
        </w:rPr>
        <w:t xml:space="preserve">Replace the hardcoded "Generated 2025" footer in build_gka_landscape.py with the current year.</w:t>
      </w:r>
    </w:p>
    <w:p>
      <w:pPr>
        <w:pStyle w:val="ListParagraph"/>
        <w:numPr>
          <w:ilvl w:val="0"/>
          <w:numId w:val="3"/>
        </w:numPr>
        <w:spacing w:after="80" w:line="264"/>
      </w:pPr>
      <w:r>
        <w:rPr>
          <w:rFonts w:ascii="Georgia" w:cs="Georgia" w:eastAsia="Georgia" w:hAnsi="Georgia"/>
          <w:color w:val="1A1A1A"/>
          <w:sz w:val="22"/>
          <w:szCs w:val="22"/>
        </w:rPr>
        <w:t xml:space="preserve">Darken --muted from #636363 to #5A5A5A to approach WCAG AAA (5.75 -&gt; 6.6 : 1).</w:t>
      </w:r>
    </w:p>
    <w:p>
      <w:pPr>
        <w:pStyle w:val="ListParagraph"/>
        <w:numPr>
          <w:ilvl w:val="0"/>
          <w:numId w:val="3"/>
        </w:numPr>
        <w:spacing w:after="80" w:line="264"/>
      </w:pPr>
      <w:r>
        <w:rPr>
          <w:rFonts w:ascii="Georgia" w:cs="Georgia" w:eastAsia="Georgia" w:hAnsi="Georgia"/>
          <w:color w:val="1A1A1A"/>
          <w:sz w:val="22"/>
          <w:szCs w:val="22"/>
        </w:rPr>
        <w:t xml:space="preserve">Add a minimal CI workflow (py_compile across Analysis/Scripts/ plus a docs/index.html link-resolution check) and a PULL_REQUEST_TEMPLATE.md; rotate the stale "Completed" landing-page card; update the 746 figure in this task's own description.</w:t>
      </w:r>
    </w:p>
    <w:p>
      <w:pPr>
        <w:pStyle w:val="Heading1"/>
        <w:pBdr>
          <w:bottom w:val="single" w:color="7B2D26" w:sz="8" w:space="6"/>
        </w:pBdr>
        <w:spacing w:after="140" w:before="300"/>
      </w:pPr>
      <w:r>
        <w:rPr>
          <w:rFonts w:ascii="Georgia" w:cs="Georgia" w:eastAsia="Georgia" w:hAnsi="Georgia"/>
          <w:b/>
          <w:bCs/>
          <w:color w:val="1A1A1A"/>
          <w:sz w:val="30"/>
          <w:szCs w:val="30"/>
        </w:rPr>
        <w:t xml:space="preserve">Audit Methodology &amp; Limitations</w:t>
      </w:r>
    </w:p>
    <w:p>
      <w:pPr>
        <w:spacing w:after="120" w:before="0" w:line="276"/>
      </w:pPr>
      <w:r>
        <w:rPr>
          <w:rFonts w:ascii="Georgia" w:cs="Georgia" w:eastAsia="Georgia" w:hAnsi="Georgia"/>
          <w:color w:val="5A5A5A"/>
          <w:sz w:val="20"/>
          <w:szCs w:val="20"/>
        </w:rPr>
        <w:t xml:space="preserve">This audit combined a static scan of the repository with selective script execution. The auditor inventoried Dashboards/ and docs/Dashboards/, regex-matched PMID and href patterns, ran py_compile across all 60 scripts in Analysis/Scripts/, executed two representative build scripts to completion, read the current clinical_trials_latest.json, and compared every finding against the May 31, 2026 Platform_Audit_Report.docx. No external HTTP request to PubMed or ClinicalTrials.gov was made; link checks were against the local working copy and mirror. The full master pipeline was not run end-to-end in this environment (per-call time limit and restricted network); that step should be confirmed locally before the next deploy. This run was automated and unattended; no files in the repository were modified in the course of producing this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Georgia" w:cs="Georgia" w:eastAsia="Georgia" w:hAnsi="Georgia"/>
        <w:color w:val="5A5A5A"/>
        <w:sz w:val="16"/>
        <w:szCs w:val="16"/>
      </w:rPr>
      <w:t xml:space="preserve">Page </w:t>
    </w:r>
    <w:r>
      <w:rPr>
        <w:rFonts w:ascii="Georgia" w:cs="Georgia" w:eastAsia="Georgia" w:hAnsi="Georgia"/>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tabs>
        <w:tab w:val="right" w:pos="9360"/>
      </w:tabs>
      <w:spacing w:after="0"/>
    </w:pPr>
    <w:r>
      <w:rPr>
        <w:rFonts w:ascii="Georgia" w:cs="Georgia" w:eastAsia="Georgia" w:hAnsi="Georgia"/>
        <w:color w:val="5A5A5A"/>
        <w:sz w:val="16"/>
        <w:szCs w:val="16"/>
      </w:rPr>
      <w:t xml:space="preserve">Diabetes Research Hub - Weekly Platform Audit</w:t>
    </w:r>
    <w:r>
      <w:rPr>
        <w:rFonts w:ascii="Georgia" w:cs="Georgia" w:eastAsia="Georgia" w:hAnsi="Georgia"/>
        <w:color w:val="5A5A5A"/>
        <w:sz w:val="16"/>
        <w:szCs w:val="16"/>
      </w:rPr>
      <w:t xml:space="preserve">	June 7,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2026-06-07T14:14:06.242Z</dcterms:created>
  <dcterms:modified xsi:type="dcterms:W3CDTF">2026-06-07T14:14:06.242Z</dcterms:modified>
</cp:coreProperties>
</file>

<file path=docProps/custom.xml><?xml version="1.0" encoding="utf-8"?>
<Properties xmlns="http://schemas.openxmlformats.org/officeDocument/2006/custom-properties" xmlns:vt="http://schemas.openxmlformats.org/officeDocument/2006/docPropsVTypes"/>
</file>