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DIABETES RESEARCH HUB</w:t>
      </w:r>
    </w:p>
    <w:p>
      <w:pPr>
        <w:spacing w:after="40"/>
      </w:pPr>
      <w:r>
        <w:rPr>
          <w:rFonts w:ascii="Georgia" w:cs="Georgia" w:eastAsia="Georgia" w:hAnsi="Georgia"/>
          <w:i/>
          <w:iCs/>
          <w:color w:val="5A5A5A"/>
          <w:sz w:val="26"/>
          <w:szCs w:val="26"/>
        </w:rPr>
        <w:t xml:space="preserve">Weekly Platform Audit</w:t>
      </w:r>
    </w:p>
    <w:p>
      <w:pPr>
        <w:pBdr>
          <w:bottom w:val="single" w:color="1A1A1A" w:sz="8" w:space="6"/>
        </w:pBdr>
        <w:spacing w:after="120"/>
      </w:pPr>
      <w:r>
        <w:rPr>
          <w:rFonts w:ascii="Georgia" w:cs="Georgia" w:eastAsia="Georgia" w:hAnsi="Georgia"/>
          <w:color w:val="5A5A5A"/>
          <w:sz w:val="18"/>
          <w:szCs w:val="18"/>
        </w:rPr>
        <w:t xml:space="preserve">June 28, 2026  -  Automated weekly run  -  Comparison baseline: June 21, 2026</w:t>
      </w:r>
    </w:p>
    <w:p>
      <w:pPr>
        <w:spacing w:after="160" w:before="0" w:line="276"/>
      </w:pPr>
      <w:r>
        <w:rPr>
          <w:rFonts w:ascii="Georgia" w:cs="Georgia" w:eastAsia="Georgia" w:hAnsi="Georgia"/>
          <w:i/>
          <w:iCs/>
          <w:color w:val="5A5A5A"/>
          <w:sz w:val="17"/>
          <w:szCs w:val="17"/>
        </w:rPr>
        <w:t xml:space="preserve">Scope: bottumj.github.io/diabetes-research-hub  -  github.com/BottumJ/diabetes-research-hub  -  local working copy</w:t>
      </w:r>
    </w:p>
    <w:p>
      <w:pPr>
        <w:pStyle w:val="Heading1"/>
      </w:pPr>
      <w:r>
        <w:rPr>
          <w:rFonts w:ascii="Georgia" w:cs="Georgia" w:eastAsia="Georgia" w:hAnsi="Georgia"/>
        </w:rPr>
        <w:t xml:space="preserve">Executive Summary</w:t>
      </w:r>
    </w:p>
    <w:p>
      <w:pPr>
        <w:spacing w:after="140" w:before="0" w:line="276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The lede has not changed: the working copy is healthy, but the published site is not being rebuilt from it. The deployed mirror under docs/Dashboards/ was last generated March-29 / April-20 - roughly ten weeks ago - so visitors to the live site still see stale dashboards, and one dashboard the landing page links to (Islet_Drug_Repurposing.html) is absent from the mirror entirely, producing a broken link. Both HIGH items carry over unresolved for a fourth consecutive cycle.</w:t>
      </w:r>
    </w:p>
    <w:p>
      <w:pPr>
        <w:spacing w:after="140" w:before="0" w:line="276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One genuine improvement this cycle: the full build pipeline was run end-to-end and passed cleanly - all 41 steps reported OK with exit code 0. Prior audits could only validate representative scripts inside the sandbox window, so a green full run raises confidence that the working copy itself is sound.</w:t>
      </w:r>
    </w:p>
    <w:p>
      <w:pPr>
        <w:spacing w:after="140" w:before="0" w:line="276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A new dashboard, Prediction_Ledger.html, was added this week, lifting the count from 34 to 35. It carries the standard navigation and back-link, but it is not listed on the landing page - an orphan that no visitor can reach. The trial-count drift also widened again: the landing headline now reads 838 (up 802-&gt;809-&gt;821-&gt;838 over four weeks) while the dashboards still hardcode 744 and 748+. Two dashboards remain below the three-PMID citation bar.</w:t>
      </w:r>
    </w:p>
    <w:p>
      <w:pPr>
        <w:pStyle w:val="Heading2"/>
      </w:pPr>
      <w:r>
        <w:rPr>
          <w:rFonts w:ascii="Georgia" w:cs="Georgia" w:eastAsia="Georgia" w:hAnsi="Georgia"/>
        </w:rPr>
        <w:t xml:space="preserve">Pass / fail at a glance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1300"/>
        <w:gridCol w:w="3660"/>
      </w:tblGrid>
      <w:tr>
        <w:trPr>
          <w:tblHeader/>
        </w:trPr>
        <w:tc>
          <w:tcPr>
            <w:tcW w:type="dxa" w:w="44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EFEA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8"/>
                <w:szCs w:val="18"/>
              </w:rPr>
              <w:t xml:space="preserve">Check</w:t>
            </w:r>
          </w:p>
        </w:tc>
        <w:tc>
          <w:tcPr>
            <w:tcW w:type="dxa" w:w="13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EFEA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366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EFEA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8"/>
                <w:szCs w:val="18"/>
              </w:rPr>
              <w:t xml:space="preserve">Basis</w:t>
            </w:r>
          </w:p>
        </w:tc>
      </w:tr>
      <w:tr>
        <w:tc>
          <w:tcPr>
            <w:tcW w:type="dxa" w:w="44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8"/>
                <w:szCs w:val="18"/>
              </w:rPr>
              <w:t xml:space="preserve">Navigation bar + hub back-link</w:t>
            </w:r>
          </w:p>
        </w:tc>
        <w:tc>
          <w:tcPr>
            <w:tcW w:type="dxa" w:w="13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2D6A2D"/>
                <w:sz w:val="18"/>
                <w:szCs w:val="18"/>
              </w:rPr>
              <w:t xml:space="preserve">PASS</w:t>
            </w:r>
          </w:p>
        </w:tc>
        <w:tc>
          <w:tcPr>
            <w:tcW w:type="dxa" w:w="366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5A5A5A"/>
                <w:sz w:val="17"/>
                <w:szCs w:val="17"/>
              </w:rPr>
              <w:t xml:space="preserve">35 / 35 dashboards</w:t>
            </w:r>
          </w:p>
        </w:tc>
      </w:tr>
      <w:tr>
        <w:tc>
          <w:tcPr>
            <w:tcW w:type="dxa" w:w="44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8"/>
                <w:szCs w:val="18"/>
              </w:rPr>
              <w:t xml:space="preserve">Table header markup (&lt;th&gt;)</w:t>
            </w:r>
          </w:p>
        </w:tc>
        <w:tc>
          <w:tcPr>
            <w:tcW w:type="dxa" w:w="13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2D6A2D"/>
                <w:sz w:val="18"/>
                <w:szCs w:val="18"/>
              </w:rPr>
              <w:t xml:space="preserve">PASS</w:t>
            </w:r>
          </w:p>
        </w:tc>
        <w:tc>
          <w:tcPr>
            <w:tcW w:type="dxa" w:w="366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5A5A5A"/>
                <w:sz w:val="17"/>
                <w:szCs w:val="17"/>
              </w:rPr>
              <w:t xml:space="preserve">All data tables use &lt;th&gt;</w:t>
            </w:r>
          </w:p>
        </w:tc>
      </w:tr>
      <w:tr>
        <w:tc>
          <w:tcPr>
            <w:tcW w:type="dxa" w:w="44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8"/>
                <w:szCs w:val="18"/>
              </w:rPr>
              <w:t xml:space="preserve">ARIA attributes present</w:t>
            </w:r>
          </w:p>
        </w:tc>
        <w:tc>
          <w:tcPr>
            <w:tcW w:type="dxa" w:w="13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2D6A2D"/>
                <w:sz w:val="18"/>
                <w:szCs w:val="18"/>
              </w:rPr>
              <w:t xml:space="preserve">PASS</w:t>
            </w:r>
          </w:p>
        </w:tc>
        <w:tc>
          <w:tcPr>
            <w:tcW w:type="dxa" w:w="366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5A5A5A"/>
                <w:sz w:val="17"/>
                <w:szCs w:val="17"/>
              </w:rPr>
              <w:t xml:space="preserve">35 / 35 (&gt;=14 each)</w:t>
            </w:r>
          </w:p>
        </w:tc>
      </w:tr>
      <w:tr>
        <w:tc>
          <w:tcPr>
            <w:tcW w:type="dxa" w:w="44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8"/>
                <w:szCs w:val="18"/>
              </w:rPr>
              <w:t xml:space="preserve">Build pipeline (full run)</w:t>
            </w:r>
          </w:p>
        </w:tc>
        <w:tc>
          <w:tcPr>
            <w:tcW w:type="dxa" w:w="13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2D6A2D"/>
                <w:sz w:val="18"/>
                <w:szCs w:val="18"/>
              </w:rPr>
              <w:t xml:space="preserve">PASS</w:t>
            </w:r>
          </w:p>
        </w:tc>
        <w:tc>
          <w:tcPr>
            <w:tcW w:type="dxa" w:w="366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5A5A5A"/>
                <w:sz w:val="17"/>
                <w:szCs w:val="17"/>
              </w:rPr>
              <w:t xml:space="preserve">41 / 41 steps OK, exit 0</w:t>
            </w:r>
          </w:p>
        </w:tc>
      </w:tr>
      <w:tr>
        <w:tc>
          <w:tcPr>
            <w:tcW w:type="dxa" w:w="44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8"/>
                <w:szCs w:val="18"/>
              </w:rPr>
              <w:t xml:space="preserve">Collaboration infrastructure</w:t>
            </w:r>
          </w:p>
        </w:tc>
        <w:tc>
          <w:tcPr>
            <w:tcW w:type="dxa" w:w="13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2D6A2D"/>
                <w:sz w:val="18"/>
                <w:szCs w:val="18"/>
              </w:rPr>
              <w:t xml:space="preserve">PASS</w:t>
            </w:r>
          </w:p>
        </w:tc>
        <w:tc>
          <w:tcPr>
            <w:tcW w:type="dxa" w:w="366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5A5A5A"/>
                <w:sz w:val="17"/>
                <w:szCs w:val="17"/>
              </w:rPr>
              <w:t xml:space="preserve">CONTRIBUTING + 4 templates + cite format</w:t>
            </w:r>
          </w:p>
        </w:tc>
      </w:tr>
      <w:tr>
        <w:tc>
          <w:tcPr>
            <w:tcW w:type="dxa" w:w="44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8"/>
                <w:szCs w:val="18"/>
              </w:rPr>
              <w:t xml:space="preserve">No duplicate / misattributed PMIDs</w:t>
            </w:r>
          </w:p>
        </w:tc>
        <w:tc>
          <w:tcPr>
            <w:tcW w:type="dxa" w:w="13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2D6A2D"/>
                <w:sz w:val="18"/>
                <w:szCs w:val="18"/>
              </w:rPr>
              <w:t xml:space="preserve">PASS</w:t>
            </w:r>
          </w:p>
        </w:tc>
        <w:tc>
          <w:tcPr>
            <w:tcW w:type="dxa" w:w="366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5A5A5A"/>
                <w:sz w:val="17"/>
                <w:szCs w:val="17"/>
              </w:rPr>
              <w:t xml:space="preserve">No true collisions confirmed</w:t>
            </w:r>
          </w:p>
        </w:tc>
      </w:tr>
      <w:tr>
        <w:tc>
          <w:tcPr>
            <w:tcW w:type="dxa" w:w="44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8"/>
                <w:szCs w:val="18"/>
              </w:rPr>
              <w:t xml:space="preserve">Deployed mirror sync</w:t>
            </w:r>
          </w:p>
        </w:tc>
        <w:tc>
          <w:tcPr>
            <w:tcW w:type="dxa" w:w="13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C2D04"/>
                <w:sz w:val="18"/>
                <w:szCs w:val="18"/>
              </w:rPr>
              <w:t xml:space="preserve">FAIL</w:t>
            </w:r>
          </w:p>
        </w:tc>
        <w:tc>
          <w:tcPr>
            <w:tcW w:type="dxa" w:w="366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5A5A5A"/>
                <w:sz w:val="17"/>
                <w:szCs w:val="17"/>
              </w:rPr>
              <w:t xml:space="preserve">docs/Dashboards/ ~10 weeks stale  [HIGH]</w:t>
            </w:r>
          </w:p>
        </w:tc>
      </w:tr>
      <w:tr>
        <w:tc>
          <w:tcPr>
            <w:tcW w:type="dxa" w:w="44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8"/>
                <w:szCs w:val="18"/>
              </w:rPr>
              <w:t xml:space="preserve">Live-site link integrity</w:t>
            </w:r>
          </w:p>
        </w:tc>
        <w:tc>
          <w:tcPr>
            <w:tcW w:type="dxa" w:w="13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C2D04"/>
                <w:sz w:val="18"/>
                <w:szCs w:val="18"/>
              </w:rPr>
              <w:t xml:space="preserve">FAIL</w:t>
            </w:r>
          </w:p>
        </w:tc>
        <w:tc>
          <w:tcPr>
            <w:tcW w:type="dxa" w:w="366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5A5A5A"/>
                <w:sz w:val="17"/>
                <w:szCs w:val="17"/>
              </w:rPr>
              <w:t xml:space="preserve">Islet_Drug_Repurposing.html 404  [HIGH]</w:t>
            </w:r>
          </w:p>
        </w:tc>
      </w:tr>
      <w:tr>
        <w:tc>
          <w:tcPr>
            <w:tcW w:type="dxa" w:w="44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8"/>
                <w:szCs w:val="18"/>
              </w:rPr>
              <w:t xml:space="preserve">Landing page completeness</w:t>
            </w:r>
          </w:p>
        </w:tc>
        <w:tc>
          <w:tcPr>
            <w:tcW w:type="dxa" w:w="13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C2D04"/>
                <w:sz w:val="18"/>
                <w:szCs w:val="18"/>
              </w:rPr>
              <w:t xml:space="preserve">FAIL</w:t>
            </w:r>
          </w:p>
        </w:tc>
        <w:tc>
          <w:tcPr>
            <w:tcW w:type="dxa" w:w="366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5A5A5A"/>
                <w:sz w:val="17"/>
                <w:szCs w:val="17"/>
              </w:rPr>
              <w:t xml:space="preserve">Lists 34 of 35; Prediction_Ledger orphaned  [MED]</w:t>
            </w:r>
          </w:p>
        </w:tc>
      </w:tr>
      <w:tr>
        <w:tc>
          <w:tcPr>
            <w:tcW w:type="dxa" w:w="44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8"/>
                <w:szCs w:val="18"/>
              </w:rPr>
              <w:t xml:space="preserve">Trial-count consistency</w:t>
            </w:r>
          </w:p>
        </w:tc>
        <w:tc>
          <w:tcPr>
            <w:tcW w:type="dxa" w:w="13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C2D04"/>
                <w:sz w:val="18"/>
                <w:szCs w:val="18"/>
              </w:rPr>
              <w:t xml:space="preserve">FAIL</w:t>
            </w:r>
          </w:p>
        </w:tc>
        <w:tc>
          <w:tcPr>
            <w:tcW w:type="dxa" w:w="366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5A5A5A"/>
                <w:sz w:val="17"/>
                <w:szCs w:val="17"/>
              </w:rPr>
              <w:t xml:space="preserve">Landing 838 vs dashboards 744/748+  [MED]</w:t>
            </w:r>
          </w:p>
        </w:tc>
      </w:tr>
      <w:tr>
        <w:tc>
          <w:tcPr>
            <w:tcW w:type="dxa" w:w="44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8"/>
                <w:szCs w:val="18"/>
              </w:rPr>
              <w:t xml:space="preserve">PMID link format</w:t>
            </w:r>
          </w:p>
        </w:tc>
        <w:tc>
          <w:tcPr>
            <w:tcW w:type="dxa" w:w="13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C2D04"/>
                <w:sz w:val="18"/>
                <w:szCs w:val="18"/>
              </w:rPr>
              <w:t xml:space="preserve">FAIL</w:t>
            </w:r>
          </w:p>
        </w:tc>
        <w:tc>
          <w:tcPr>
            <w:tcW w:type="dxa" w:w="366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5A5A5A"/>
                <w:sz w:val="17"/>
                <w:szCs w:val="17"/>
              </w:rPr>
              <w:t xml:space="preserve">32 malformed hrefs across 4 dashboards  [MED]</w:t>
            </w:r>
          </w:p>
        </w:tc>
      </w:tr>
    </w:tbl>
    <w:p>
      <w:pPr>
        <w:spacing w:after="120" w:before="80" w:line="276"/>
      </w:pPr>
      <w:r>
        <w:rPr>
          <w:rFonts w:ascii="Georgia" w:cs="Georgia" w:eastAsia="Georgia" w:hAnsi="Georgia"/>
          <w:i/>
          <w:iCs/>
          <w:color w:val="5A5A5A"/>
          <w:sz w:val="16"/>
          <w:szCs w:val="16"/>
        </w:rPr>
        <w:t xml:space="preserve">3 HIGH (2 carried-over, 0 newly resolved) - 4 MEDIUM - 4 LOW. Acronym_Database, Methodology and Prediction_Ledger trip the zero-PMID rule but are utility pages where literature citations are not expected.</w:t>
      </w:r>
    </w:p>
    <w:p>
      <w:pPr>
        <w:pStyle w:val="Heading1"/>
      </w:pPr>
      <w:r>
        <w:rPr>
          <w:rFonts w:ascii="Georgia" w:cs="Georgia" w:eastAsia="Georgia" w:hAnsi="Georgia"/>
        </w:rPr>
        <w:t xml:space="preserve">Comparison to Previous Audit - June 21, 2026</w:t>
      </w:r>
    </w:p>
    <w:p>
      <w:pPr>
        <w:spacing w:after="120" w:before="0" w:line="276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Little net movement on the headline problems. Both HIGH items remain open and have aged another week. The trial-count drift widened rather than closing. The one structural change is a newly added dashboard that was not wired into the landing page, and the one positive is a clean end-to-end build.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0"/>
        <w:gridCol w:w="1000"/>
        <w:gridCol w:w="3460"/>
      </w:tblGrid>
      <w:tr>
        <w:trPr>
          <w:tblHeader/>
        </w:trPr>
        <w:tc>
          <w:tcPr>
            <w:tcW w:type="dxa" w:w="49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EFEA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8"/>
                <w:szCs w:val="18"/>
              </w:rPr>
              <w:t xml:space="preserve">Item</w:t>
            </w:r>
          </w:p>
        </w:tc>
        <w:tc>
          <w:tcPr>
            <w:tcW w:type="dxa" w:w="10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EFEA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8"/>
                <w:szCs w:val="18"/>
              </w:rPr>
              <w:t xml:space="preserve">Sev.</w:t>
            </w:r>
          </w:p>
        </w:tc>
        <w:tc>
          <w:tcPr>
            <w:tcW w:type="dxa" w:w="346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EFEA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8"/>
                <w:szCs w:val="18"/>
              </w:rPr>
              <w:t xml:space="preserve">Status vs. last week</w:t>
            </w:r>
          </w:p>
        </w:tc>
      </w:tr>
      <w:tr>
        <w:tc>
          <w:tcPr>
            <w:tcW w:type="dxa" w:w="49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7"/>
                <w:szCs w:val="17"/>
              </w:rPr>
              <w:t xml:space="preserve">Stale / unsynced deployed mirror</w:t>
            </w:r>
          </w:p>
        </w:tc>
        <w:tc>
          <w:tcPr>
            <w:tcW w:type="dxa" w:w="10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C2D04"/>
                <w:sz w:val="16"/>
                <w:szCs w:val="16"/>
              </w:rPr>
              <w:t xml:space="preserve">HIGH</w:t>
            </w:r>
          </w:p>
        </w:tc>
        <w:tc>
          <w:tcPr>
            <w:tcW w:type="dxa" w:w="346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5A5A5A"/>
                <w:sz w:val="16"/>
                <w:szCs w:val="16"/>
              </w:rPr>
              <w:t xml:space="preserve">OPEN - now ~10 wks stale (4th cycle)</w:t>
            </w:r>
          </w:p>
        </w:tc>
      </w:tr>
      <w:tr>
        <w:tc>
          <w:tcPr>
            <w:tcW w:type="dxa" w:w="49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7"/>
                <w:szCs w:val="17"/>
              </w:rPr>
              <w:t xml:space="preserve">Islet_Drug_Repurposing.html missing from mirror</w:t>
            </w:r>
          </w:p>
        </w:tc>
        <w:tc>
          <w:tcPr>
            <w:tcW w:type="dxa" w:w="10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C2D04"/>
                <w:sz w:val="16"/>
                <w:szCs w:val="16"/>
              </w:rPr>
              <w:t xml:space="preserve">HIGH</w:t>
            </w:r>
          </w:p>
        </w:tc>
        <w:tc>
          <w:tcPr>
            <w:tcW w:type="dxa" w:w="346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5A5A5A"/>
                <w:sz w:val="16"/>
                <w:szCs w:val="16"/>
              </w:rPr>
              <w:t xml:space="preserve">OPEN - still linked, still 404</w:t>
            </w:r>
          </w:p>
        </w:tc>
      </w:tr>
      <w:tr>
        <w:tc>
          <w:tcPr>
            <w:tcW w:type="dxa" w:w="49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7"/>
                <w:szCs w:val="17"/>
              </w:rPr>
              <w:t xml:space="preserve">Prediction_Ledger orphaned on landing</w:t>
            </w:r>
          </w:p>
        </w:tc>
        <w:tc>
          <w:tcPr>
            <w:tcW w:type="dxa" w:w="10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9A6700"/>
                <w:sz w:val="16"/>
                <w:szCs w:val="16"/>
              </w:rPr>
              <w:t xml:space="preserve">MED</w:t>
            </w:r>
          </w:p>
        </w:tc>
        <w:tc>
          <w:tcPr>
            <w:tcW w:type="dxa" w:w="346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5A5A5A"/>
                <w:sz w:val="16"/>
                <w:szCs w:val="16"/>
              </w:rPr>
              <w:t xml:space="preserve">NEW - dashboard added this cycle, not linked</w:t>
            </w:r>
          </w:p>
        </w:tc>
      </w:tr>
      <w:tr>
        <w:tc>
          <w:tcPr>
            <w:tcW w:type="dxa" w:w="49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7"/>
                <w:szCs w:val="17"/>
              </w:rPr>
              <w:t xml:space="preserve">Trial-count reconciliation</w:t>
            </w:r>
          </w:p>
        </w:tc>
        <w:tc>
          <w:tcPr>
            <w:tcW w:type="dxa" w:w="10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9A6700"/>
                <w:sz w:val="16"/>
                <w:szCs w:val="16"/>
              </w:rPr>
              <w:t xml:space="preserve">MED</w:t>
            </w:r>
          </w:p>
        </w:tc>
        <w:tc>
          <w:tcPr>
            <w:tcW w:type="dxa" w:w="346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5A5A5A"/>
                <w:sz w:val="16"/>
                <w:szCs w:val="16"/>
              </w:rPr>
              <w:t xml:space="preserve">WORSE - landing 821-&gt;838; dashboards 744/748+</w:t>
            </w:r>
          </w:p>
        </w:tc>
      </w:tr>
      <w:tr>
        <w:tc>
          <w:tcPr>
            <w:tcW w:type="dxa" w:w="49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7"/>
                <w:szCs w:val="17"/>
              </w:rPr>
              <w:t xml:space="preserve">Malformed PubMed hrefs</w:t>
            </w:r>
          </w:p>
        </w:tc>
        <w:tc>
          <w:tcPr>
            <w:tcW w:type="dxa" w:w="10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9A6700"/>
                <w:sz w:val="16"/>
                <w:szCs w:val="16"/>
              </w:rPr>
              <w:t xml:space="preserve">MED</w:t>
            </w:r>
          </w:p>
        </w:tc>
        <w:tc>
          <w:tcPr>
            <w:tcW w:type="dxa" w:w="346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5A5A5A"/>
                <w:sz w:val="16"/>
                <w:szCs w:val="16"/>
              </w:rPr>
              <w:t xml:space="preserve">OPEN - 32 across 4 dashboards</w:t>
            </w:r>
          </w:p>
        </w:tc>
      </w:tr>
      <w:tr>
        <w:tc>
          <w:tcPr>
            <w:tcW w:type="dxa" w:w="49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7"/>
                <w:szCs w:val="17"/>
              </w:rPr>
              <w:t xml:space="preserve">Sub-threshold PMID coverage</w:t>
            </w:r>
          </w:p>
        </w:tc>
        <w:tc>
          <w:tcPr>
            <w:tcW w:type="dxa" w:w="10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9A6700"/>
                <w:sz w:val="16"/>
                <w:szCs w:val="16"/>
              </w:rPr>
              <w:t xml:space="preserve">MED</w:t>
            </w:r>
          </w:p>
        </w:tc>
        <w:tc>
          <w:tcPr>
            <w:tcW w:type="dxa" w:w="346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5A5A5A"/>
                <w:sz w:val="16"/>
                <w:szCs w:val="16"/>
              </w:rPr>
              <w:t xml:space="preserve">OPEN - Generic_Drug_Catalog &amp; LADA_Prevalence: 2 each</w:t>
            </w:r>
          </w:p>
        </w:tc>
      </w:tr>
      <w:tr>
        <w:tc>
          <w:tcPr>
            <w:tcW w:type="dxa" w:w="49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7"/>
                <w:szCs w:val="17"/>
              </w:rPr>
              <w:t xml:space="preserve">Build pipeline run end-to-end</w:t>
            </w:r>
          </w:p>
        </w:tc>
        <w:tc>
          <w:tcPr>
            <w:tcW w:type="dxa" w:w="10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5A5A5A"/>
                <w:sz w:val="16"/>
                <w:szCs w:val="16"/>
              </w:rPr>
              <w:t xml:space="preserve">-</w:t>
            </w:r>
          </w:p>
        </w:tc>
        <w:tc>
          <w:tcPr>
            <w:tcW w:type="dxa" w:w="346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5A5A5A"/>
                <w:sz w:val="16"/>
                <w:szCs w:val="16"/>
              </w:rPr>
              <w:t xml:space="preserve">IMPROVED - full run green this cycle (41/41)</w:t>
            </w:r>
          </w:p>
        </w:tc>
      </w:tr>
      <w:tr>
        <w:tc>
          <w:tcPr>
            <w:tcW w:type="dxa" w:w="49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7"/>
                <w:szCs w:val="17"/>
              </w:rPr>
              <w:t xml:space="preserve">&lt;th&gt; scope attributes</w:t>
            </w:r>
          </w:p>
        </w:tc>
        <w:tc>
          <w:tcPr>
            <w:tcW w:type="dxa" w:w="10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555555"/>
                <w:sz w:val="16"/>
                <w:szCs w:val="16"/>
              </w:rPr>
              <w:t xml:space="preserve">LOW</w:t>
            </w:r>
          </w:p>
        </w:tc>
        <w:tc>
          <w:tcPr>
            <w:tcW w:type="dxa" w:w="346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5A5A5A"/>
                <w:sz w:val="16"/>
                <w:szCs w:val="16"/>
              </w:rPr>
              <w:t xml:space="preserve">OPEN - 0 of all &lt;th&gt; carry scope</w:t>
            </w:r>
          </w:p>
        </w:tc>
      </w:tr>
      <w:tr>
        <w:tc>
          <w:tcPr>
            <w:tcW w:type="dxa" w:w="49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7"/>
                <w:szCs w:val="17"/>
              </w:rPr>
              <w:t xml:space="preserve">Muted text contrast (AAA)</w:t>
            </w:r>
          </w:p>
        </w:tc>
        <w:tc>
          <w:tcPr>
            <w:tcW w:type="dxa" w:w="10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555555"/>
                <w:sz w:val="16"/>
                <w:szCs w:val="16"/>
              </w:rPr>
              <w:t xml:space="preserve">LOW</w:t>
            </w:r>
          </w:p>
        </w:tc>
        <w:tc>
          <w:tcPr>
            <w:tcW w:type="dxa" w:w="346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5A5A5A"/>
                <w:sz w:val="16"/>
                <w:szCs w:val="16"/>
              </w:rPr>
              <w:t xml:space="preserve">OPEN - #636363 still in use (~5.7:1)</w:t>
            </w:r>
          </w:p>
        </w:tc>
      </w:tr>
      <w:tr>
        <w:tc>
          <w:tcPr>
            <w:tcW w:type="dxa" w:w="49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7"/>
                <w:szCs w:val="17"/>
              </w:rPr>
              <w:t xml:space="preserve">GKA_Landscape 'Generated 2025' footer</w:t>
            </w:r>
          </w:p>
        </w:tc>
        <w:tc>
          <w:tcPr>
            <w:tcW w:type="dxa" w:w="10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555555"/>
                <w:sz w:val="16"/>
                <w:szCs w:val="16"/>
              </w:rPr>
              <w:t xml:space="preserve">LOW</w:t>
            </w:r>
          </w:p>
        </w:tc>
        <w:tc>
          <w:tcPr>
            <w:tcW w:type="dxa" w:w="346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5A5A5A"/>
                <w:sz w:val="16"/>
                <w:szCs w:val="16"/>
              </w:rPr>
              <w:t xml:space="preserve">OPEN - literal year stamp unchanged</w:t>
            </w:r>
          </w:p>
        </w:tc>
      </w:tr>
      <w:tr>
        <w:tc>
          <w:tcPr>
            <w:tcW w:type="dxa" w:w="49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7"/>
                <w:szCs w:val="17"/>
              </w:rPr>
              <w:t xml:space="preserve">CITATION.cff / PR template</w:t>
            </w:r>
          </w:p>
        </w:tc>
        <w:tc>
          <w:tcPr>
            <w:tcW w:type="dxa" w:w="10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555555"/>
                <w:sz w:val="16"/>
                <w:szCs w:val="16"/>
              </w:rPr>
              <w:t xml:space="preserve">LOW</w:t>
            </w:r>
          </w:p>
        </w:tc>
        <w:tc>
          <w:tcPr>
            <w:tcW w:type="dxa" w:w="346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5A5A5A"/>
                <w:sz w:val="16"/>
                <w:szCs w:val="16"/>
              </w:rPr>
              <w:t xml:space="preserve">OPEN - neither file present</w:t>
            </w:r>
          </w:p>
        </w:tc>
      </w:tr>
    </w:tbl>
    <w:p>
      <w:pPr>
        <w:pStyle w:val="Heading1"/>
        <w:pageBreakBefore/>
      </w:pPr>
      <w:r>
        <w:rPr>
          <w:rFonts w:ascii="Georgia" w:cs="Georgia" w:eastAsia="Georgia" w:hAnsi="Georgia"/>
        </w:rPr>
        <w:t xml:space="preserve">Dashboard-by-Dashboard Status</w:t>
      </w:r>
    </w:p>
    <w:p>
      <w:pPr>
        <w:spacing w:after="100" w:before="0" w:line="276"/>
      </w:pPr>
      <w:r>
        <w:rPr>
          <w:rFonts w:ascii="Georgia" w:cs="Georgia" w:eastAsia="Georgia" w:hAnsi="Georgia"/>
          <w:i/>
          <w:iCs/>
          <w:color w:val="5A5A5A"/>
          <w:sz w:val="16"/>
          <w:szCs w:val="16"/>
        </w:rPr>
        <w:t xml:space="preserve">All 35 active dashboards in the working copy (Dashboards/), alphabetical. PMIDs = unique numeric PubMed IDs. Every row carries a navigation bar and hub back-link (verified; column omitted as uniformly PASS). HIGH* = zero-PMID rule on a utility page.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700"/>
        <w:gridCol w:w="800"/>
        <w:gridCol w:w="1000"/>
        <w:gridCol w:w="3360"/>
      </w:tblGrid>
      <w:tr>
        <w:trPr>
          <w:tblHeader/>
        </w:trPr>
        <w:tc>
          <w:tcPr>
            <w:tcW w:type="dxa" w:w="35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EFEA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8"/>
                <w:szCs w:val="18"/>
              </w:rPr>
              <w:t xml:space="preserve">Dashboard</w:t>
            </w:r>
          </w:p>
        </w:tc>
        <w:tc>
          <w:tcPr>
            <w:tcW w:type="dxa" w:w="7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EFEA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right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8"/>
                <w:szCs w:val="18"/>
              </w:rPr>
              <w:t xml:space="preserve">KB</w:t>
            </w:r>
          </w:p>
        </w:tc>
        <w:tc>
          <w:tcPr>
            <w:tcW w:type="dxa" w:w="8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EFEA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right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8"/>
                <w:szCs w:val="18"/>
              </w:rPr>
              <w:t xml:space="preserve">PMID</w:t>
            </w:r>
          </w:p>
        </w:tc>
        <w:tc>
          <w:tcPr>
            <w:tcW w:type="dxa" w:w="10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EFEA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8"/>
                <w:szCs w:val="18"/>
              </w:rPr>
              <w:t xml:space="preserve">Pri.</w:t>
            </w:r>
          </w:p>
        </w:tc>
        <w:tc>
          <w:tcPr>
            <w:tcW w:type="dxa" w:w="336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EFEA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35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Acronym_Database</w:t>
            </w:r>
          </w:p>
        </w:tc>
        <w:tc>
          <w:tcPr>
            <w:tcW w:type="dxa" w:w="7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right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93</w:t>
            </w:r>
          </w:p>
        </w:tc>
        <w:tc>
          <w:tcPr>
            <w:tcW w:type="dxa" w:w="8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right"/>
            </w:pPr>
            <w:r>
              <w:rPr>
                <w:rFonts w:ascii="Georgia" w:cs="Georgia" w:eastAsia="Georgia" w:hAnsi="Georgia"/>
                <w:b/>
                <w:bCs/>
                <w:color w:val="8C2D04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C2D04"/>
                <w:sz w:val="15"/>
                <w:szCs w:val="15"/>
              </w:rPr>
              <w:t xml:space="preserve">HIGH*</w:t>
            </w:r>
          </w:p>
        </w:tc>
        <w:tc>
          <w:tcPr>
            <w:tcW w:type="dxa" w:w="336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5A5A5A"/>
                <w:sz w:val="15"/>
                <w:szCs w:val="15"/>
              </w:rPr>
              <w:t xml:space="preserve">Utility glossary; citations not expected</w:t>
            </w:r>
          </w:p>
        </w:tc>
      </w:tr>
      <w:tr>
        <w:tc>
          <w:tcPr>
            <w:tcW w:type="dxa" w:w="35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CART_Access_Barriers</w:t>
            </w:r>
          </w:p>
        </w:tc>
        <w:tc>
          <w:tcPr>
            <w:tcW w:type="dxa" w:w="7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right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85</w:t>
            </w:r>
          </w:p>
        </w:tc>
        <w:tc>
          <w:tcPr>
            <w:tcW w:type="dxa" w:w="8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6"/>
                <w:szCs w:val="16"/>
              </w:rPr>
              <w:t xml:space="preserve">13</w:t>
            </w:r>
          </w:p>
        </w:tc>
        <w:tc>
          <w:tcPr>
            <w:tcW w:type="dxa" w:w="10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5A5A5A"/>
                <w:sz w:val="15"/>
                <w:szCs w:val="15"/>
              </w:rPr>
              <w:t xml:space="preserve">-</w:t>
            </w:r>
          </w:p>
        </w:tc>
        <w:tc>
          <w:tcPr>
            <w:tcW w:type="dxa" w:w="336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5A5A5A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35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Clinical_Trial_Dashboard</w:t>
            </w:r>
          </w:p>
        </w:tc>
        <w:tc>
          <w:tcPr>
            <w:tcW w:type="dxa" w:w="7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right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464</w:t>
            </w:r>
          </w:p>
        </w:tc>
        <w:tc>
          <w:tcPr>
            <w:tcW w:type="dxa" w:w="8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6"/>
                <w:szCs w:val="16"/>
              </w:rPr>
              <w:t xml:space="preserve">4</w:t>
            </w:r>
          </w:p>
        </w:tc>
        <w:tc>
          <w:tcPr>
            <w:tcW w:type="dxa" w:w="10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9A6700"/>
                <w:sz w:val="15"/>
                <w:szCs w:val="15"/>
              </w:rPr>
              <w:t xml:space="preserve">MED</w:t>
            </w:r>
          </w:p>
        </w:tc>
        <w:tc>
          <w:tcPr>
            <w:tcW w:type="dxa" w:w="336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5A5A5A"/>
                <w:sz w:val="15"/>
                <w:szCs w:val="15"/>
              </w:rPr>
              <w:t xml:space="preserve">Hardcodes 748+ trial count (drift)</w:t>
            </w:r>
          </w:p>
        </w:tc>
      </w:tr>
      <w:tr>
        <w:tc>
          <w:tcPr>
            <w:tcW w:type="dxa" w:w="35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Corpus_Analysis</w:t>
            </w:r>
          </w:p>
        </w:tc>
        <w:tc>
          <w:tcPr>
            <w:tcW w:type="dxa" w:w="7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right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82</w:t>
            </w:r>
          </w:p>
        </w:tc>
        <w:tc>
          <w:tcPr>
            <w:tcW w:type="dxa" w:w="8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6"/>
                <w:szCs w:val="16"/>
              </w:rPr>
              <w:t xml:space="preserve">5</w:t>
            </w:r>
          </w:p>
        </w:tc>
        <w:tc>
          <w:tcPr>
            <w:tcW w:type="dxa" w:w="10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5A5A5A"/>
                <w:sz w:val="15"/>
                <w:szCs w:val="15"/>
              </w:rPr>
              <w:t xml:space="preserve">-</w:t>
            </w:r>
          </w:p>
        </w:tc>
        <w:tc>
          <w:tcPr>
            <w:tcW w:type="dxa" w:w="336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5A5A5A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35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Drug_Repurposing_Islet</w:t>
            </w:r>
          </w:p>
        </w:tc>
        <w:tc>
          <w:tcPr>
            <w:tcW w:type="dxa" w:w="7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right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59</w:t>
            </w:r>
          </w:p>
        </w:tc>
        <w:tc>
          <w:tcPr>
            <w:tcW w:type="dxa" w:w="8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6"/>
                <w:szCs w:val="16"/>
              </w:rPr>
              <w:t xml:space="preserve">9</w:t>
            </w:r>
          </w:p>
        </w:tc>
        <w:tc>
          <w:tcPr>
            <w:tcW w:type="dxa" w:w="10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9A6700"/>
                <w:sz w:val="15"/>
                <w:szCs w:val="15"/>
              </w:rPr>
              <w:t xml:space="preserve">MED</w:t>
            </w:r>
          </w:p>
        </w:tc>
        <w:tc>
          <w:tcPr>
            <w:tcW w:type="dxa" w:w="336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5A5A5A"/>
                <w:sz w:val="15"/>
                <w:szCs w:val="15"/>
              </w:rPr>
              <w:t xml:space="preserve">19 malformed PubMed hrefs</w:t>
            </w:r>
          </w:p>
        </w:tc>
      </w:tr>
      <w:tr>
        <w:tc>
          <w:tcPr>
            <w:tcW w:type="dxa" w:w="35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Drug_Repurposing_Screen</w:t>
            </w:r>
          </w:p>
        </w:tc>
        <w:tc>
          <w:tcPr>
            <w:tcW w:type="dxa" w:w="7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right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119</w:t>
            </w:r>
          </w:p>
        </w:tc>
        <w:tc>
          <w:tcPr>
            <w:tcW w:type="dxa" w:w="8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6"/>
                <w:szCs w:val="16"/>
              </w:rPr>
              <w:t xml:space="preserve">8</w:t>
            </w:r>
          </w:p>
        </w:tc>
        <w:tc>
          <w:tcPr>
            <w:tcW w:type="dxa" w:w="10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5A5A5A"/>
                <w:sz w:val="15"/>
                <w:szCs w:val="15"/>
              </w:rPr>
              <w:t xml:space="preserve">-</w:t>
            </w:r>
          </w:p>
        </w:tc>
        <w:tc>
          <w:tcPr>
            <w:tcW w:type="dxa" w:w="336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5A5A5A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35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Equity_Map</w:t>
            </w:r>
          </w:p>
        </w:tc>
        <w:tc>
          <w:tcPr>
            <w:tcW w:type="dxa" w:w="7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right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81</w:t>
            </w:r>
          </w:p>
        </w:tc>
        <w:tc>
          <w:tcPr>
            <w:tcW w:type="dxa" w:w="8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6"/>
                <w:szCs w:val="16"/>
              </w:rPr>
              <w:t xml:space="preserve">9</w:t>
            </w:r>
          </w:p>
        </w:tc>
        <w:tc>
          <w:tcPr>
            <w:tcW w:type="dxa" w:w="10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5A5A5A"/>
                <w:sz w:val="15"/>
                <w:szCs w:val="15"/>
              </w:rPr>
              <w:t xml:space="preserve">-</w:t>
            </w:r>
          </w:p>
        </w:tc>
        <w:tc>
          <w:tcPr>
            <w:tcW w:type="dxa" w:w="336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5A5A5A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35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Extracted_Evidence</w:t>
            </w:r>
          </w:p>
        </w:tc>
        <w:tc>
          <w:tcPr>
            <w:tcW w:type="dxa" w:w="7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right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133</w:t>
            </w:r>
          </w:p>
        </w:tc>
        <w:tc>
          <w:tcPr>
            <w:tcW w:type="dxa" w:w="8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6"/>
                <w:szCs w:val="16"/>
              </w:rPr>
              <w:t xml:space="preserve">53</w:t>
            </w:r>
          </w:p>
        </w:tc>
        <w:tc>
          <w:tcPr>
            <w:tcW w:type="dxa" w:w="10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5A5A5A"/>
                <w:sz w:val="15"/>
                <w:szCs w:val="15"/>
              </w:rPr>
              <w:t xml:space="preserve">-</w:t>
            </w:r>
          </w:p>
        </w:tc>
        <w:tc>
          <w:tcPr>
            <w:tcW w:type="dxa" w:w="336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5A5A5A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35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GKA_LADA</w:t>
            </w:r>
          </w:p>
        </w:tc>
        <w:tc>
          <w:tcPr>
            <w:tcW w:type="dxa" w:w="7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right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42</w:t>
            </w:r>
          </w:p>
        </w:tc>
        <w:tc>
          <w:tcPr>
            <w:tcW w:type="dxa" w:w="8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6"/>
                <w:szCs w:val="16"/>
              </w:rPr>
              <w:t xml:space="preserve">13</w:t>
            </w:r>
          </w:p>
        </w:tc>
        <w:tc>
          <w:tcPr>
            <w:tcW w:type="dxa" w:w="10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5A5A5A"/>
                <w:sz w:val="15"/>
                <w:szCs w:val="15"/>
              </w:rPr>
              <w:t xml:space="preserve">-</w:t>
            </w:r>
          </w:p>
        </w:tc>
        <w:tc>
          <w:tcPr>
            <w:tcW w:type="dxa" w:w="336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5A5A5A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35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GKA_Landscape</w:t>
            </w:r>
          </w:p>
        </w:tc>
        <w:tc>
          <w:tcPr>
            <w:tcW w:type="dxa" w:w="7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right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60</w:t>
            </w:r>
          </w:p>
        </w:tc>
        <w:tc>
          <w:tcPr>
            <w:tcW w:type="dxa" w:w="8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6"/>
                <w:szCs w:val="16"/>
              </w:rPr>
              <w:t xml:space="preserve">8</w:t>
            </w:r>
          </w:p>
        </w:tc>
        <w:tc>
          <w:tcPr>
            <w:tcW w:type="dxa" w:w="10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555555"/>
                <w:sz w:val="15"/>
                <w:szCs w:val="15"/>
              </w:rPr>
              <w:t xml:space="preserve">LOW</w:t>
            </w:r>
          </w:p>
        </w:tc>
        <w:tc>
          <w:tcPr>
            <w:tcW w:type="dxa" w:w="336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5A5A5A"/>
                <w:sz w:val="15"/>
                <w:szCs w:val="15"/>
              </w:rPr>
              <w:t xml:space="preserve">Footer literal 'Generated 2025'</w:t>
            </w:r>
          </w:p>
        </w:tc>
      </w:tr>
      <w:tr>
        <w:tc>
          <w:tcPr>
            <w:tcW w:type="dxa" w:w="35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GKA_Pricing</w:t>
            </w:r>
          </w:p>
        </w:tc>
        <w:tc>
          <w:tcPr>
            <w:tcW w:type="dxa" w:w="7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right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52</w:t>
            </w:r>
          </w:p>
        </w:tc>
        <w:tc>
          <w:tcPr>
            <w:tcW w:type="dxa" w:w="8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6"/>
                <w:szCs w:val="16"/>
              </w:rPr>
              <w:t xml:space="preserve">12</w:t>
            </w:r>
          </w:p>
        </w:tc>
        <w:tc>
          <w:tcPr>
            <w:tcW w:type="dxa" w:w="10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5A5A5A"/>
                <w:sz w:val="15"/>
                <w:szCs w:val="15"/>
              </w:rPr>
              <w:t xml:space="preserve">-</w:t>
            </w:r>
          </w:p>
        </w:tc>
        <w:tc>
          <w:tcPr>
            <w:tcW w:type="dxa" w:w="336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5A5A5A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35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Gap_Deep_Dives</w:t>
            </w:r>
          </w:p>
        </w:tc>
        <w:tc>
          <w:tcPr>
            <w:tcW w:type="dxa" w:w="7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right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218</w:t>
            </w:r>
          </w:p>
        </w:tc>
        <w:tc>
          <w:tcPr>
            <w:tcW w:type="dxa" w:w="8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6"/>
                <w:szCs w:val="16"/>
              </w:rPr>
              <w:t xml:space="preserve">20</w:t>
            </w:r>
          </w:p>
        </w:tc>
        <w:tc>
          <w:tcPr>
            <w:tcW w:type="dxa" w:w="10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9A6700"/>
                <w:sz w:val="15"/>
                <w:szCs w:val="15"/>
              </w:rPr>
              <w:t xml:space="preserve">MED</w:t>
            </w:r>
          </w:p>
        </w:tc>
        <w:tc>
          <w:tcPr>
            <w:tcW w:type="dxa" w:w="336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5A5A5A"/>
                <w:sz w:val="15"/>
                <w:szCs w:val="15"/>
              </w:rPr>
              <w:t xml:space="preserve">Hardcodes 744 / 746-trial (drift)</w:t>
            </w:r>
          </w:p>
        </w:tc>
      </w:tr>
      <w:tr>
        <w:tc>
          <w:tcPr>
            <w:tcW w:type="dxa" w:w="35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Gap_Evidence</w:t>
            </w:r>
          </w:p>
        </w:tc>
        <w:tc>
          <w:tcPr>
            <w:tcW w:type="dxa" w:w="7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right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182</w:t>
            </w:r>
          </w:p>
        </w:tc>
        <w:tc>
          <w:tcPr>
            <w:tcW w:type="dxa" w:w="8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6"/>
                <w:szCs w:val="16"/>
              </w:rPr>
              <w:t xml:space="preserve">71</w:t>
            </w:r>
          </w:p>
        </w:tc>
        <w:tc>
          <w:tcPr>
            <w:tcW w:type="dxa" w:w="10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5A5A5A"/>
                <w:sz w:val="15"/>
                <w:szCs w:val="15"/>
              </w:rPr>
              <w:t xml:space="preserve">-</w:t>
            </w:r>
          </w:p>
        </w:tc>
        <w:tc>
          <w:tcPr>
            <w:tcW w:type="dxa" w:w="336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5A5A5A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35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Gap_Synthesis</w:t>
            </w:r>
          </w:p>
        </w:tc>
        <w:tc>
          <w:tcPr>
            <w:tcW w:type="dxa" w:w="7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right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121</w:t>
            </w:r>
          </w:p>
        </w:tc>
        <w:tc>
          <w:tcPr>
            <w:tcW w:type="dxa" w:w="8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6"/>
                <w:szCs w:val="16"/>
              </w:rPr>
              <w:t xml:space="preserve">8</w:t>
            </w:r>
          </w:p>
        </w:tc>
        <w:tc>
          <w:tcPr>
            <w:tcW w:type="dxa" w:w="10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5A5A5A"/>
                <w:sz w:val="15"/>
                <w:szCs w:val="15"/>
              </w:rPr>
              <w:t xml:space="preserve">-</w:t>
            </w:r>
          </w:p>
        </w:tc>
        <w:tc>
          <w:tcPr>
            <w:tcW w:type="dxa" w:w="336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5A5A5A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35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Generic_Drug_Catalog</w:t>
            </w:r>
          </w:p>
        </w:tc>
        <w:tc>
          <w:tcPr>
            <w:tcW w:type="dxa" w:w="7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right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48</w:t>
            </w:r>
          </w:p>
        </w:tc>
        <w:tc>
          <w:tcPr>
            <w:tcW w:type="dxa" w:w="8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0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9A6700"/>
                <w:sz w:val="15"/>
                <w:szCs w:val="15"/>
              </w:rPr>
              <w:t xml:space="preserve">MED</w:t>
            </w:r>
          </w:p>
        </w:tc>
        <w:tc>
          <w:tcPr>
            <w:tcW w:type="dxa" w:w="336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5A5A5A"/>
                <w:sz w:val="15"/>
                <w:szCs w:val="15"/>
              </w:rPr>
              <w:t xml:space="preserve">Below 3-PMID bar; 2 empty hrefs</w:t>
            </w:r>
          </w:p>
        </w:tc>
      </w:tr>
      <w:tr>
        <w:tc>
          <w:tcPr>
            <w:tcW w:type="dxa" w:w="35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Health_Equity</w:t>
            </w:r>
          </w:p>
        </w:tc>
        <w:tc>
          <w:tcPr>
            <w:tcW w:type="dxa" w:w="7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right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76</w:t>
            </w:r>
          </w:p>
        </w:tc>
        <w:tc>
          <w:tcPr>
            <w:tcW w:type="dxa" w:w="8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6"/>
                <w:szCs w:val="16"/>
              </w:rPr>
              <w:t xml:space="preserve">10</w:t>
            </w:r>
          </w:p>
        </w:tc>
        <w:tc>
          <w:tcPr>
            <w:tcW w:type="dxa" w:w="10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9A6700"/>
                <w:sz w:val="15"/>
                <w:szCs w:val="15"/>
              </w:rPr>
              <w:t xml:space="preserve">MED</w:t>
            </w:r>
          </w:p>
        </w:tc>
        <w:tc>
          <w:tcPr>
            <w:tcW w:type="dxa" w:w="336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5A5A5A"/>
                <w:sz w:val="15"/>
                <w:szCs w:val="15"/>
              </w:rPr>
              <w:t xml:space="preserve">10 malformed PubMed hrefs</w:t>
            </w:r>
          </w:p>
        </w:tc>
      </w:tr>
      <w:tr>
        <w:tc>
          <w:tcPr>
            <w:tcW w:type="dxa" w:w="35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Immunomod_LADA</w:t>
            </w:r>
          </w:p>
        </w:tc>
        <w:tc>
          <w:tcPr>
            <w:tcW w:type="dxa" w:w="7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right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50</w:t>
            </w:r>
          </w:p>
        </w:tc>
        <w:tc>
          <w:tcPr>
            <w:tcW w:type="dxa" w:w="8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6"/>
                <w:szCs w:val="16"/>
              </w:rPr>
              <w:t xml:space="preserve">10</w:t>
            </w:r>
          </w:p>
        </w:tc>
        <w:tc>
          <w:tcPr>
            <w:tcW w:type="dxa" w:w="10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5A5A5A"/>
                <w:sz w:val="15"/>
                <w:szCs w:val="15"/>
              </w:rPr>
              <w:t xml:space="preserve">-</w:t>
            </w:r>
          </w:p>
        </w:tc>
        <w:tc>
          <w:tcPr>
            <w:tcW w:type="dxa" w:w="336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5A5A5A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35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Islet_Drug_Repurposing</w:t>
            </w:r>
          </w:p>
        </w:tc>
        <w:tc>
          <w:tcPr>
            <w:tcW w:type="dxa" w:w="7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right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114</w:t>
            </w:r>
          </w:p>
        </w:tc>
        <w:tc>
          <w:tcPr>
            <w:tcW w:type="dxa" w:w="8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6"/>
                <w:szCs w:val="16"/>
              </w:rPr>
              <w:t xml:space="preserve">5</w:t>
            </w:r>
          </w:p>
        </w:tc>
        <w:tc>
          <w:tcPr>
            <w:tcW w:type="dxa" w:w="10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C2D04"/>
                <w:sz w:val="15"/>
                <w:szCs w:val="15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5A5A5A"/>
                <w:sz w:val="15"/>
                <w:szCs w:val="15"/>
              </w:rPr>
              <w:t xml:space="preserve">Linked by landing; absent from live mirror (404)</w:t>
            </w:r>
          </w:p>
        </w:tc>
      </w:tr>
      <w:tr>
        <w:tc>
          <w:tcPr>
            <w:tcW w:type="dxa" w:w="35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Islet_Transplant_Analysis</w:t>
            </w:r>
          </w:p>
        </w:tc>
        <w:tc>
          <w:tcPr>
            <w:tcW w:type="dxa" w:w="7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right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74</w:t>
            </w:r>
          </w:p>
        </w:tc>
        <w:tc>
          <w:tcPr>
            <w:tcW w:type="dxa" w:w="8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6"/>
                <w:szCs w:val="16"/>
              </w:rPr>
              <w:t xml:space="preserve">4</w:t>
            </w:r>
          </w:p>
        </w:tc>
        <w:tc>
          <w:tcPr>
            <w:tcW w:type="dxa" w:w="10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5A5A5A"/>
                <w:sz w:val="15"/>
                <w:szCs w:val="15"/>
              </w:rPr>
              <w:t xml:space="preserve">-</w:t>
            </w:r>
          </w:p>
        </w:tc>
        <w:tc>
          <w:tcPr>
            <w:tcW w:type="dxa" w:w="336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5A5A5A"/>
                <w:sz w:val="15"/>
                <w:szCs w:val="15"/>
              </w:rPr>
              <w:t xml:space="preserve">1 PMID in text not hyperlinked</w:t>
            </w:r>
          </w:p>
        </w:tc>
      </w:tr>
      <w:tr>
        <w:tc>
          <w:tcPr>
            <w:tcW w:type="dxa" w:w="35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Islet_Transplant_Equity</w:t>
            </w:r>
          </w:p>
        </w:tc>
        <w:tc>
          <w:tcPr>
            <w:tcW w:type="dxa" w:w="7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right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43</w:t>
            </w:r>
          </w:p>
        </w:tc>
        <w:tc>
          <w:tcPr>
            <w:tcW w:type="dxa" w:w="8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6"/>
                <w:szCs w:val="16"/>
              </w:rPr>
              <w:t xml:space="preserve">5</w:t>
            </w:r>
          </w:p>
        </w:tc>
        <w:tc>
          <w:tcPr>
            <w:tcW w:type="dxa" w:w="10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5A5A5A"/>
                <w:sz w:val="15"/>
                <w:szCs w:val="15"/>
              </w:rPr>
              <w:t xml:space="preserve">-</w:t>
            </w:r>
          </w:p>
        </w:tc>
        <w:tc>
          <w:tcPr>
            <w:tcW w:type="dxa" w:w="336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5A5A5A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35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LADA_Diagnostic_Model</w:t>
            </w:r>
          </w:p>
        </w:tc>
        <w:tc>
          <w:tcPr>
            <w:tcW w:type="dxa" w:w="7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right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57</w:t>
            </w:r>
          </w:p>
        </w:tc>
        <w:tc>
          <w:tcPr>
            <w:tcW w:type="dxa" w:w="8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6"/>
                <w:szCs w:val="16"/>
              </w:rPr>
              <w:t xml:space="preserve">7</w:t>
            </w:r>
          </w:p>
        </w:tc>
        <w:tc>
          <w:tcPr>
            <w:tcW w:type="dxa" w:w="10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5A5A5A"/>
                <w:sz w:val="15"/>
                <w:szCs w:val="15"/>
              </w:rPr>
              <w:t xml:space="preserve">-</w:t>
            </w:r>
          </w:p>
        </w:tc>
        <w:tc>
          <w:tcPr>
            <w:tcW w:type="dxa" w:w="336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5A5A5A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35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LADA_Natural_History</w:t>
            </w:r>
          </w:p>
        </w:tc>
        <w:tc>
          <w:tcPr>
            <w:tcW w:type="dxa" w:w="7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right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60</w:t>
            </w:r>
          </w:p>
        </w:tc>
        <w:tc>
          <w:tcPr>
            <w:tcW w:type="dxa" w:w="8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6"/>
                <w:szCs w:val="16"/>
              </w:rPr>
              <w:t xml:space="preserve">7</w:t>
            </w:r>
          </w:p>
        </w:tc>
        <w:tc>
          <w:tcPr>
            <w:tcW w:type="dxa" w:w="10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5A5A5A"/>
                <w:sz w:val="15"/>
                <w:szCs w:val="15"/>
              </w:rPr>
              <w:t xml:space="preserve">-</w:t>
            </w:r>
          </w:p>
        </w:tc>
        <w:tc>
          <w:tcPr>
            <w:tcW w:type="dxa" w:w="336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5A5A5A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35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LADA_Prevalence</w:t>
            </w:r>
          </w:p>
        </w:tc>
        <w:tc>
          <w:tcPr>
            <w:tcW w:type="dxa" w:w="7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right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54</w:t>
            </w:r>
          </w:p>
        </w:tc>
        <w:tc>
          <w:tcPr>
            <w:tcW w:type="dxa" w:w="8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0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9A6700"/>
                <w:sz w:val="15"/>
                <w:szCs w:val="15"/>
              </w:rPr>
              <w:t xml:space="preserve">MED</w:t>
            </w:r>
          </w:p>
        </w:tc>
        <w:tc>
          <w:tcPr>
            <w:tcW w:type="dxa" w:w="336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5A5A5A"/>
                <w:sz w:val="15"/>
                <w:szCs w:val="15"/>
              </w:rPr>
              <w:t xml:space="preserve">Below 3-PMID bar</w:t>
            </w:r>
          </w:p>
        </w:tc>
      </w:tr>
      <w:tr>
        <w:tc>
          <w:tcPr>
            <w:tcW w:type="dxa" w:w="35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Medical_Data_Dictionary</w:t>
            </w:r>
          </w:p>
        </w:tc>
        <w:tc>
          <w:tcPr>
            <w:tcW w:type="dxa" w:w="7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right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358</w:t>
            </w:r>
          </w:p>
        </w:tc>
        <w:tc>
          <w:tcPr>
            <w:tcW w:type="dxa" w:w="8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6"/>
                <w:szCs w:val="16"/>
              </w:rPr>
              <w:t xml:space="preserve">90</w:t>
            </w:r>
          </w:p>
        </w:tc>
        <w:tc>
          <w:tcPr>
            <w:tcW w:type="dxa" w:w="10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5A5A5A"/>
                <w:sz w:val="15"/>
                <w:szCs w:val="15"/>
              </w:rPr>
              <w:t xml:space="preserve">-</w:t>
            </w:r>
          </w:p>
        </w:tc>
        <w:tc>
          <w:tcPr>
            <w:tcW w:type="dxa" w:w="336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5A5A5A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35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Methodology</w:t>
            </w:r>
          </w:p>
        </w:tc>
        <w:tc>
          <w:tcPr>
            <w:tcW w:type="dxa" w:w="7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right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65</w:t>
            </w:r>
          </w:p>
        </w:tc>
        <w:tc>
          <w:tcPr>
            <w:tcW w:type="dxa" w:w="8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right"/>
            </w:pPr>
            <w:r>
              <w:rPr>
                <w:rFonts w:ascii="Georgia" w:cs="Georgia" w:eastAsia="Georgia" w:hAnsi="Georgia"/>
                <w:b/>
                <w:bCs/>
                <w:color w:val="8C2D04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C2D04"/>
                <w:sz w:val="15"/>
                <w:szCs w:val="15"/>
              </w:rPr>
              <w:t xml:space="preserve">HIGH*</w:t>
            </w:r>
          </w:p>
        </w:tc>
        <w:tc>
          <w:tcPr>
            <w:tcW w:type="dxa" w:w="336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5A5A5A"/>
                <w:sz w:val="15"/>
                <w:szCs w:val="15"/>
              </w:rPr>
              <w:t xml:space="preserve">Utility explainer; 1 empty href</w:t>
            </w:r>
          </w:p>
        </w:tc>
      </w:tr>
      <w:tr>
        <w:tc>
          <w:tcPr>
            <w:tcW w:type="dxa" w:w="35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Nutrition_Beta_Cells</w:t>
            </w:r>
          </w:p>
        </w:tc>
        <w:tc>
          <w:tcPr>
            <w:tcW w:type="dxa" w:w="7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right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45</w:t>
            </w:r>
          </w:p>
        </w:tc>
        <w:tc>
          <w:tcPr>
            <w:tcW w:type="dxa" w:w="8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6"/>
                <w:szCs w:val="16"/>
              </w:rPr>
              <w:t xml:space="preserve">10</w:t>
            </w:r>
          </w:p>
        </w:tc>
        <w:tc>
          <w:tcPr>
            <w:tcW w:type="dxa" w:w="10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5A5A5A"/>
                <w:sz w:val="15"/>
                <w:szCs w:val="15"/>
              </w:rPr>
              <w:t xml:space="preserve">-</w:t>
            </w:r>
          </w:p>
        </w:tc>
        <w:tc>
          <w:tcPr>
            <w:tcW w:type="dxa" w:w="336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5A5A5A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35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Nutrition_LADA</w:t>
            </w:r>
          </w:p>
        </w:tc>
        <w:tc>
          <w:tcPr>
            <w:tcW w:type="dxa" w:w="7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right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54</w:t>
            </w:r>
          </w:p>
        </w:tc>
        <w:tc>
          <w:tcPr>
            <w:tcW w:type="dxa" w:w="8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6"/>
                <w:szCs w:val="16"/>
              </w:rPr>
              <w:t xml:space="preserve">14</w:t>
            </w:r>
          </w:p>
        </w:tc>
        <w:tc>
          <w:tcPr>
            <w:tcW w:type="dxa" w:w="10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5A5A5A"/>
                <w:sz w:val="15"/>
                <w:szCs w:val="15"/>
              </w:rPr>
              <w:t xml:space="preserve">-</w:t>
            </w:r>
          </w:p>
        </w:tc>
        <w:tc>
          <w:tcPr>
            <w:tcW w:type="dxa" w:w="336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5A5A5A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35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PMID_Verification</w:t>
            </w:r>
          </w:p>
        </w:tc>
        <w:tc>
          <w:tcPr>
            <w:tcW w:type="dxa" w:w="7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right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172</w:t>
            </w:r>
          </w:p>
        </w:tc>
        <w:tc>
          <w:tcPr>
            <w:tcW w:type="dxa" w:w="8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6"/>
                <w:szCs w:val="16"/>
              </w:rPr>
              <w:t xml:space="preserve">261</w:t>
            </w:r>
          </w:p>
        </w:tc>
        <w:tc>
          <w:tcPr>
            <w:tcW w:type="dxa" w:w="10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5A5A5A"/>
                <w:sz w:val="15"/>
                <w:szCs w:val="15"/>
              </w:rPr>
              <w:t xml:space="preserve">-</w:t>
            </w:r>
          </w:p>
        </w:tc>
        <w:tc>
          <w:tcPr>
            <w:tcW w:type="dxa" w:w="336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5A5A5A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35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Paper_Library</w:t>
            </w:r>
          </w:p>
        </w:tc>
        <w:tc>
          <w:tcPr>
            <w:tcW w:type="dxa" w:w="7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right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201</w:t>
            </w:r>
          </w:p>
        </w:tc>
        <w:tc>
          <w:tcPr>
            <w:tcW w:type="dxa" w:w="8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6"/>
                <w:szCs w:val="16"/>
              </w:rPr>
              <w:t xml:space="preserve">261</w:t>
            </w:r>
          </w:p>
        </w:tc>
        <w:tc>
          <w:tcPr>
            <w:tcW w:type="dxa" w:w="10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5A5A5A"/>
                <w:sz w:val="15"/>
                <w:szCs w:val="15"/>
              </w:rPr>
              <w:t xml:space="preserve">-</w:t>
            </w:r>
          </w:p>
        </w:tc>
        <w:tc>
          <w:tcPr>
            <w:tcW w:type="dxa" w:w="336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5A5A5A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35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Prediction_Ledger</w:t>
            </w:r>
          </w:p>
        </w:tc>
        <w:tc>
          <w:tcPr>
            <w:tcW w:type="dxa" w:w="7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right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31</w:t>
            </w:r>
          </w:p>
        </w:tc>
        <w:tc>
          <w:tcPr>
            <w:tcW w:type="dxa" w:w="8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right"/>
            </w:pPr>
            <w:r>
              <w:rPr>
                <w:rFonts w:ascii="Georgia" w:cs="Georgia" w:eastAsia="Georgia" w:hAnsi="Georgia"/>
                <w:b/>
                <w:bCs/>
                <w:color w:val="8C2D04"/>
                <w:sz w:val="16"/>
                <w:szCs w:val="16"/>
              </w:rPr>
              <w:t xml:space="preserve">0</w:t>
            </w:r>
          </w:p>
        </w:tc>
        <w:tc>
          <w:tcPr>
            <w:tcW w:type="dxa" w:w="10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9A6700"/>
                <w:sz w:val="15"/>
                <w:szCs w:val="15"/>
              </w:rPr>
              <w:t xml:space="preserve">MED</w:t>
            </w:r>
          </w:p>
        </w:tc>
        <w:tc>
          <w:tcPr>
            <w:tcW w:type="dxa" w:w="336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5A5A5A"/>
                <w:sz w:val="15"/>
                <w:szCs w:val="15"/>
              </w:rPr>
              <w:t xml:space="preserve">NEW; orphaned (not on landing); 0 PMIDs (tracker)</w:t>
            </w:r>
          </w:p>
        </w:tc>
      </w:tr>
      <w:tr>
        <w:tc>
          <w:tcPr>
            <w:tcW w:type="dxa" w:w="35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Research_Dashboard</w:t>
            </w:r>
          </w:p>
        </w:tc>
        <w:tc>
          <w:tcPr>
            <w:tcW w:type="dxa" w:w="7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right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65</w:t>
            </w:r>
          </w:p>
        </w:tc>
        <w:tc>
          <w:tcPr>
            <w:tcW w:type="dxa" w:w="8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6"/>
                <w:szCs w:val="16"/>
              </w:rPr>
              <w:t xml:space="preserve">7</w:t>
            </w:r>
          </w:p>
        </w:tc>
        <w:tc>
          <w:tcPr>
            <w:tcW w:type="dxa" w:w="10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5A5A5A"/>
                <w:sz w:val="15"/>
                <w:szCs w:val="15"/>
              </w:rPr>
              <w:t xml:space="preserve">-</w:t>
            </w:r>
          </w:p>
        </w:tc>
        <w:tc>
          <w:tcPr>
            <w:tcW w:type="dxa" w:w="336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5A5A5A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35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Research_Paths</w:t>
            </w:r>
          </w:p>
        </w:tc>
        <w:tc>
          <w:tcPr>
            <w:tcW w:type="dxa" w:w="7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right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129</w:t>
            </w:r>
          </w:p>
        </w:tc>
        <w:tc>
          <w:tcPr>
            <w:tcW w:type="dxa" w:w="8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6"/>
                <w:szCs w:val="16"/>
              </w:rPr>
              <w:t xml:space="preserve">8</w:t>
            </w:r>
          </w:p>
        </w:tc>
        <w:tc>
          <w:tcPr>
            <w:tcW w:type="dxa" w:w="10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5A5A5A"/>
                <w:sz w:val="15"/>
                <w:szCs w:val="15"/>
              </w:rPr>
              <w:t xml:space="preserve">-</w:t>
            </w:r>
          </w:p>
        </w:tc>
        <w:tc>
          <w:tcPr>
            <w:tcW w:type="dxa" w:w="336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5A5A5A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35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Statistical_Analysis</w:t>
            </w:r>
          </w:p>
        </w:tc>
        <w:tc>
          <w:tcPr>
            <w:tcW w:type="dxa" w:w="7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right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37</w:t>
            </w:r>
          </w:p>
        </w:tc>
        <w:tc>
          <w:tcPr>
            <w:tcW w:type="dxa" w:w="8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6"/>
                <w:szCs w:val="16"/>
              </w:rPr>
              <w:t xml:space="preserve">6</w:t>
            </w:r>
          </w:p>
        </w:tc>
        <w:tc>
          <w:tcPr>
            <w:tcW w:type="dxa" w:w="10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5A5A5A"/>
                <w:sz w:val="15"/>
                <w:szCs w:val="15"/>
              </w:rPr>
              <w:t xml:space="preserve">-</w:t>
            </w:r>
          </w:p>
        </w:tc>
        <w:tc>
          <w:tcPr>
            <w:tcW w:type="dxa" w:w="336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5A5A5A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35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Treg_Neuropathy</w:t>
            </w:r>
          </w:p>
        </w:tc>
        <w:tc>
          <w:tcPr>
            <w:tcW w:type="dxa" w:w="7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right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68</w:t>
            </w:r>
          </w:p>
        </w:tc>
        <w:tc>
          <w:tcPr>
            <w:tcW w:type="dxa" w:w="8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6"/>
                <w:szCs w:val="16"/>
              </w:rPr>
              <w:t xml:space="preserve">7</w:t>
            </w:r>
          </w:p>
        </w:tc>
        <w:tc>
          <w:tcPr>
            <w:tcW w:type="dxa" w:w="10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5A5A5A"/>
                <w:sz w:val="15"/>
                <w:szCs w:val="15"/>
              </w:rPr>
              <w:t xml:space="preserve">-</w:t>
            </w:r>
          </w:p>
        </w:tc>
        <w:tc>
          <w:tcPr>
            <w:tcW w:type="dxa" w:w="336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6F3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5A5A5A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35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Trial_Equity_Mapper</w:t>
            </w:r>
          </w:p>
        </w:tc>
        <w:tc>
          <w:tcPr>
            <w:tcW w:type="dxa" w:w="7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right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73</w:t>
            </w:r>
          </w:p>
        </w:tc>
        <w:tc>
          <w:tcPr>
            <w:tcW w:type="dxa" w:w="8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right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6"/>
                <w:szCs w:val="16"/>
              </w:rPr>
              <w:t xml:space="preserve">8</w:t>
            </w:r>
          </w:p>
        </w:tc>
        <w:tc>
          <w:tcPr>
            <w:tcW w:type="dxa" w:w="100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5A5A5A"/>
                <w:sz w:val="15"/>
                <w:szCs w:val="15"/>
              </w:rPr>
              <w:t xml:space="preserve">-</w:t>
            </w:r>
          </w:p>
        </w:tc>
        <w:tc>
          <w:tcPr>
            <w:tcW w:type="dxa" w:w="3360"/>
            <w:tcBorders>
              <w:top w:val="single" w:color="B8B0A0" w:sz="1"/>
              <w:left w:val="single" w:color="B8B0A0" w:sz="1"/>
              <w:bottom w:val="single" w:color="B8B0A0" w:sz="1"/>
              <w:right w:val="single" w:color="B8B0A0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5A5A5A"/>
                <w:sz w:val="15"/>
                <w:szCs w:val="15"/>
              </w:rPr>
              <w:t xml:space="preserve"/>
            </w:r>
          </w:p>
        </w:tc>
      </w:tr>
    </w:tbl>
    <w:p>
      <w:pPr>
        <w:spacing w:after="120" w:before="80" w:line="276"/>
      </w:pPr>
      <w:r>
        <w:rPr>
          <w:rFonts w:ascii="Georgia" w:cs="Georgia" w:eastAsia="Georgia" w:hAnsi="Georgia"/>
          <w:i/>
          <w:iCs/>
          <w:color w:val="5A5A5A"/>
          <w:sz w:val="16"/>
          <w:szCs w:val="16"/>
        </w:rPr>
        <w:t xml:space="preserve">Totals: 35 dashboards - 3,678 KB working copy - 1,100+ unique PubMed hyperlinks (corpus anchored by PMID_Verification and Paper_Library at 261 each, Medical_Data_Dictionary at 90).</w:t>
      </w:r>
    </w:p>
    <w:p>
      <w:pPr>
        <w:pStyle w:val="Heading1"/>
        <w:pageBreakBefore/>
      </w:pPr>
      <w:r>
        <w:rPr>
          <w:rFonts w:ascii="Georgia" w:cs="Georgia" w:eastAsia="Georgia" w:hAnsi="Georgia"/>
        </w:rPr>
        <w:t xml:space="preserve">Detailed Findings</w:t>
      </w:r>
    </w:p>
    <w:p>
      <w:pPr>
        <w:pStyle w:val="Heading2"/>
      </w:pPr>
      <w:r>
        <w:rPr>
          <w:rFonts w:ascii="Georgia" w:cs="Georgia" w:eastAsia="Georgia" w:hAnsi="Georgia"/>
        </w:rPr>
        <w:t xml:space="preserve">1 - Navigation and UX Consistency</w:t>
      </w:r>
    </w:p>
    <w:p>
      <w:pPr>
        <w:spacing w:after="120" w:before="0" w:line="276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Working copy. 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All 35 dashboards contain a navigation element with cross-links to the other dashboards (34 internal links each) and a hub back-link resolving to the landing page. No working-copy dashboard is missing navigation or a back-link - the post-processing step injects these uniformly.</w:t>
      </w:r>
    </w:p>
    <w:p>
      <w:pPr>
        <w:spacing w:after="120" w:before="0" w:line="276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Landing page. 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docs/index.html lists 34 dashboards. The newly added Prediction_Ledger.html is NOT among them, so although the file exists and is internally well-formed, no visitor can navigate to it. Every listed link resolves against the working copy; on the live site, however, the link to Islet_Drug_Repurposing.html points into the stale mirror, where the file does not exist - a 404 for visitors.</w:t>
      </w:r>
    </w:p>
    <w:p>
      <w:pPr>
        <w:spacing w:after="120" w:before="0" w:line="276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Deployed mirror. 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docs/Dashboards/ holds 33 files, last written March-29 / April-20. It is out of step with the 35-file working copy on both content and structure, and is the root cause of the two HIGH items. Running the build this cycle rebuilt docs/index.html but did not refresh docs/Dashboards/ - the deploy step copies the landing page only, not the dashboards.</w:t>
      </w:r>
    </w:p>
    <w:p>
      <w:pPr>
        <w:pStyle w:val="Heading2"/>
      </w:pPr>
      <w:r>
        <w:rPr>
          <w:rFonts w:ascii="Georgia" w:cs="Georgia" w:eastAsia="Georgia" w:hAnsi="Georgia"/>
        </w:rPr>
        <w:t xml:space="preserve">2 - Research Validity and Citation Completeness</w:t>
      </w:r>
    </w:p>
    <w:p>
      <w:pPr>
        <w:spacing w:after="120" w:before="0" w:line="276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Zero PMIDs (HIGH by rule). 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Acronym_Database, Methodology, and Prediction_Ledger. All three are utility pages - a glossary, a methodology explainer, and a forecasting tracker - where literature citations are not expected by their nature. Treated as informational rather than research-validity defects.</w:t>
      </w:r>
    </w:p>
    <w:p>
      <w:pPr>
        <w:spacing w:after="120" w:before="0" w:line="276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Below the 3-PMID threshold (MEDIUM). 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Generic_Drug_Catalog (2) and LADA_Prevalence (2), unchanged from last week. Add at least one independent source to each to clear the bar.</w:t>
      </w:r>
    </w:p>
    <w:p>
      <w:pPr>
        <w:spacing w:after="120" w:before="0" w:line="276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Malformed PubMed links (MEDIUM). 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32 defective hrefs across four dashboards: Drug_Repurposing_Islet (12 missing the trailing slash, plus 7 with NCT numbers or free text stuffed into the pubmed path), Health_Equity (8 missing-slash, 2 empty), Generic_Drug_Catalog (2 empty), Methodology (1 empty). The free-text and empty variants in Drug_Repurposing_Islet are worse than a missing slash - they do not resolve to any record.</w:t>
      </w:r>
    </w:p>
    <w:p>
      <w:pPr>
        <w:spacing w:after="120" w:before="0" w:line="276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Duplicate / misattributed PMIDs. 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None confirmed. A proximity scan flagged PMIDs adjacent to many text fragments, but on inspection these are formatting variants ('PMID:X' vs '[PMID:X]' vs the study title) of the SAME study, not one PMID labelled as two different papers. Consistent with prior cycles.</w:t>
      </w:r>
    </w:p>
    <w:p>
      <w:pPr>
        <w:spacing w:after="120" w:before="0" w:line="276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Link target format. 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Well-formed links use https://pubmed.ncbi.nlm.nih.gov/{id}/ as required.</w:t>
      </w:r>
    </w:p>
    <w:p>
      <w:pPr>
        <w:pStyle w:val="Heading2"/>
      </w:pPr>
      <w:r>
        <w:rPr>
          <w:rFonts w:ascii="Georgia" w:cs="Georgia" w:eastAsia="Georgia" w:hAnsi="Georgia"/>
        </w:rPr>
        <w:t xml:space="preserve">3 - Build Integrity</w:t>
      </w:r>
    </w:p>
    <w:p>
      <w:pPr>
        <w:spacing w:after="120" w:before="0" w:line="276"/>
      </w:pPr>
      <w:r>
        <w:rPr>
          <w:rFonts w:ascii="Georgia" w:cs="Georgia" w:eastAsia="Georgia" w:hAnsi="Georgia"/>
          <w:b/>
          <w:bCs/>
          <w:color w:val="2D6A2D"/>
          <w:sz w:val="21"/>
          <w:szCs w:val="21"/>
        </w:rPr>
        <w:t xml:space="preserve">Full pipeline: GREEN. 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python run_quality_improvements.py was run end-to-end from Analysis/Scripts/ this cycle. All 41 improvement steps reported [OK]; the runner finished with 'All 41 improvements completed successfully' and exit code 0. This includes the trial-dashboard and research-dashboard rebuilds, all 15 gap dashboards, PMID verification against the PubMed API, citation validation, evidence extraction, and the nav/PMID/ARIA post-processing pass.</w:t>
      </w:r>
    </w:p>
    <w:p>
      <w:pPr>
        <w:spacing w:after="120" w:before="0" w:line="276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Footprint. 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Working copy Dashboards/: 35 HTML files, 3,678 KB. Deployed mirror docs/Dashboards/: 33 files (stale). No scripts failed or produced errors.</w:t>
      </w:r>
    </w:p>
    <w:p>
      <w:pPr>
        <w:pStyle w:val="Heading2"/>
      </w:pPr>
      <w:r>
        <w:rPr>
          <w:rFonts w:ascii="Georgia" w:cs="Georgia" w:eastAsia="Georgia" w:hAnsi="Georgia"/>
        </w:rPr>
        <w:t xml:space="preserve">4 - Content Freshness</w:t>
      </w:r>
    </w:p>
    <w:p>
      <w:pPr>
        <w:spacing w:after="120" w:before="0" w:line="276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Trial-count drift (MEDIUM, WORSE). 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The landing headline reads 838 diabetes clinical trials (802-&gt;809-&gt;821-&gt;838 over four audits, auto-updated from ClinicalTrials.gov). Clinical_Trial_Dashboard still hardcodes 748+ and Gap_Deep_Dives uses 744 and 746-trial. The spread between live and hardcoded figures is now ~90 trials. The 746 reference in this audit brief is itself stale. Reconcile every surface to one canonical source.</w:t>
      </w:r>
    </w:p>
    <w:p>
      <w:pPr>
        <w:spacing w:after="120" w:before="0" w:line="276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Stale year stamp (LOW). 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GKA_Landscape.html's footer literal still reads 'Generated 2025.' Source: build_gka_landscape.py.</w:t>
      </w:r>
    </w:p>
    <w:p>
      <w:pPr>
        <w:spacing w:after="120" w:before="0" w:line="276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Upcoming items. 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The landing page's 'In Progress &amp; Upcoming' section carries no dated deadlines, so nothing is technically past due. A 'Completed' card still sits in that section and would read better under a 'Recent Milestones' heading.</w:t>
      </w:r>
    </w:p>
    <w:p>
      <w:pPr>
        <w:pStyle w:val="Heading2"/>
      </w:pPr>
      <w:r>
        <w:rPr>
          <w:rFonts w:ascii="Georgia" w:cs="Georgia" w:eastAsia="Georgia" w:hAnsi="Georgia"/>
        </w:rPr>
        <w:t xml:space="preserve">5 - Accessibility and Inclusivity</w:t>
      </w:r>
    </w:p>
    <w:p>
      <w:pPr>
        <w:spacing w:after="120" w:before="0" w:line="276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Colour contrast. 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The muted token #636363 on the #fafaf7 background yields ~5.7:1 - clears WCAG AA (4.5:1) but not AAA (7:1). Darkening to ~#5A5A5A would clear AAA.</w:t>
      </w:r>
    </w:p>
    <w:p>
      <w:pPr>
        <w:spacing w:after="120" w:before="0" w:line="276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ARIA. 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Every one of the 35 dashboards carries ARIA attributes (&gt;=14 each), typically aria-label on tab controls and expandable sections. No dashboard has zero.</w:t>
      </w:r>
    </w:p>
    <w:p>
      <w:pPr>
        <w:spacing w:after="120" w:before="0" w:line="276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Table headers. 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Every data table uses &lt;th&gt; markup; none relies on plain &lt;td&gt; for headers. However, no &lt;th&gt; element carries a scope='col'/'row' attribute (LOW) - adding scope would improve screen-reader navigation.</w:t>
      </w:r>
    </w:p>
    <w:p>
      <w:pPr>
        <w:pStyle w:val="Heading2"/>
      </w:pPr>
      <w:r>
        <w:rPr>
          <w:rFonts w:ascii="Georgia" w:cs="Georgia" w:eastAsia="Georgia" w:hAnsi="Georgia"/>
        </w:rPr>
        <w:t xml:space="preserve">6 - Collaboration Infrastructure</w:t>
      </w:r>
    </w:p>
    <w:p>
      <w:pPr>
        <w:spacing w:after="120" w:before="0" w:line="276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CONTRIBUTING.md - present. 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Covers data-error reporting, new-gap submission, dashboard improvement, and the GOLD / SILVER / BRONZE evidence framework (3+ / 2 / 1 sources).</w:t>
      </w:r>
    </w:p>
    <w:p>
      <w:pPr>
        <w:spacing w:after="120" w:before="0" w:line="276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Citation format - present. 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CONTRIBUTING.md provides both APA and BibTeX entries for the platform, and requires PMIDs (DOIs acceptable when unavailable; NCT numbers for trials).</w:t>
      </w:r>
    </w:p>
    <w:p>
      <w:pPr>
        <w:spacing w:after="120" w:before="0" w:line="276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Issue templates - present. 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Four templates under .github/ISSUE_TEMPLATE/: bug_report, data_error, feature_request, new_gap.</w:t>
      </w:r>
    </w:p>
    <w:p>
      <w:pPr>
        <w:spacing w:after="120" w:before="0" w:line="276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Gaps (LOW). 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No CITATION.cff at the repo root (GitHub's 'Cite this repository' button is therefore unavailable, though APA/BibTeX text exists), and no PULL_REQUEST_TEMPLATE.md.</w:t>
      </w:r>
    </w:p>
    <w:p>
      <w:pPr>
        <w:pStyle w:val="Heading1"/>
        <w:pageBreakBefore/>
      </w:pPr>
      <w:r>
        <w:rPr>
          <w:rFonts w:ascii="Georgia" w:cs="Georgia" w:eastAsia="Georgia" w:hAnsi="Georgia"/>
        </w:rPr>
        <w:t xml:space="preserve">Priority Action Items</w:t>
      </w:r>
    </w:p>
    <w:p>
      <w:pPr>
        <w:spacing w:after="80" w:before="60"/>
      </w:pPr>
      <w:r>
        <w:rPr>
          <w:rFonts w:ascii="Georgia" w:cs="Georgia" w:eastAsia="Georgia" w:hAnsi="Georgia"/>
          <w:b/>
          <w:bCs/>
          <w:color w:val="8C2D04"/>
          <w:sz w:val="22"/>
          <w:szCs w:val="22"/>
        </w:rPr>
        <w:t xml:space="preserve">HIGH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H1 - Rebuild and sync the deployed mirror. 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Add a deploy step that copies Dashboards/*.html into docs/Dashboards/ on every build. The mirror is ~10 weeks stale; the live site does not reflect the working copy. Carried from Jun 7 / 14 / 21.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H2 - Restore Islet_Drug_Repurposing.html to the mirror. 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The landing page links it but the file is absent from docs/Dashboards/ - a broken link today. Resolved automatically once H1 is in place.</w:t>
      </w:r>
    </w:p>
    <w:p>
      <w:pPr>
        <w:spacing w:after="80" w:before="120"/>
      </w:pPr>
      <w:r>
        <w:rPr>
          <w:rFonts w:ascii="Georgia" w:cs="Georgia" w:eastAsia="Georgia" w:hAnsi="Georgia"/>
          <w:b/>
          <w:bCs/>
          <w:color w:val="9A6700"/>
          <w:sz w:val="22"/>
          <w:szCs w:val="22"/>
        </w:rPr>
        <w:t xml:space="preserve">MEDIUM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M1 - Add Prediction_Ledger.html to the landing page. 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NEW this cycle. The dashboard exists and is well-formed but is not listed, so it is unreachable. Wire it into docs/index.html (and the rebuild_website.py card list).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M2 - Reconcile the trial count. 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Point Clinical_Trial_Dashboard (748+) and Gap_Deep_Dives (744 / 746) at the same live figure the landing page uses (838), and stop hardcoding. Drift is ~90 trials and widening.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M3 - Fix 32 malformed PubMed hrefs. 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Append trailing slashes in Drug_Repurposing_Islet (12) and Health_Equity (8); replace the empty and free-text/NCT-stuffed pubmed links (7 in Drug_Repurposing_Islet, 2 each in Health_Equity and Generic_Drug_Catalog, 1 in Methodology) with real PMID URLs or NCT links to ClinicalTrials.gov.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Georgia" w:cs="Georgia" w:eastAsia="Georgia" w:hAnsi="Georgia"/>
          <w:b/>
          <w:bCs/>
          <w:color w:val="1A1A1A"/>
          <w:sz w:val="21"/>
          <w:szCs w:val="21"/>
        </w:rPr>
        <w:t xml:space="preserve">M4 - Raise sub-threshold citation coverage. </w:t>
      </w:r>
      <w:r>
        <w:rPr>
          <w:rFonts w:ascii="Georgia" w:cs="Georgia" w:eastAsia="Georgia" w:hAnsi="Georgia"/>
          <w:color w:val="1A1A1A"/>
          <w:sz w:val="21"/>
          <w:szCs w:val="21"/>
        </w:rPr>
        <w:t xml:space="preserve">Generic_Drug_Catalog and LADA_Prevalence expose only 2 unique PMIDs each; add at least one independent source to clear the &gt;=3 bar.</w:t>
      </w:r>
    </w:p>
    <w:p>
      <w:pPr>
        <w:spacing w:after="80" w:before="120"/>
      </w:pPr>
      <w:r>
        <w:rPr>
          <w:rFonts w:ascii="Georgia" w:cs="Georgia" w:eastAsia="Georgia" w:hAnsi="Georgia"/>
          <w:b/>
          <w:bCs/>
          <w:color w:val="555555"/>
          <w:sz w:val="22"/>
          <w:szCs w:val="22"/>
        </w:rPr>
        <w:t xml:space="preserve">LOW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L1 - Add scope='col'/'row' to &lt;th&gt; elements in a single post-processing pass.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L2 - Darken the muted token #636363 to ~#5A5A5A to clear WCAG AAA (7:1).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L3 - Fix the 'Generated 2025' footer literal in build_gka_landscape.py.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L4 - Add CITATION.cff (enables GitHub's 'Cite this repository' button) and a PULL_REQUEST_TEMPLATE.md.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L5 - Move the 'Completed' card out of 'In Progress &amp; Upcoming' into a 'Recent Milestones' area.</w:t>
      </w:r>
    </w:p>
    <w:p>
      <w:pPr>
        <w:spacing w:after="120" w:before="0" w:line="276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/>
      </w:r>
    </w:p>
    <w:p>
      <w:pPr>
        <w:pBdr>
          <w:bottom w:val="single" w:color="B8B0A0" w:sz="6" w:space="6"/>
        </w:pBdr>
        <w:spacing w:after="120" w:before="80" w:line="276"/>
      </w:pPr>
      <w:r>
        <w:rPr>
          <w:rFonts w:ascii="Georgia" w:cs="Georgia" w:eastAsia="Georgia" w:hAnsi="Georgia"/>
          <w:i/>
          <w:iCs/>
          <w:color w:val="5A5A5A"/>
          <w:sz w:val="18"/>
          <w:szCs w:val="18"/>
        </w:rPr>
        <w:t xml:space="preserve">Generated automatically by the weekly platform audit on 2026-06-28. The full build pipeline ran green end-to-end this cycle; navigation, ARIA, table markup and collaboration infrastructure remain in good standing. The open work is concentrated in one place: a deploy/sync gap now in its fourth cycle, plus one newly orphaned dashboard. Both are fixed by wiring the dashboards (and the new Prediction_Ledger card) into the published site on every build.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Georgia" w:cs="Georgia" w:eastAsia="Georgia" w:hAnsi="Georgia"/>
        <w:color w:val="5A5A5A"/>
        <w:sz w:val="15"/>
        <w:szCs w:val="15"/>
      </w:rPr>
      <w:t xml:space="preserve">Diabetes Research Hub - Weekly Platform Audit - </w:t>
    </w:r>
    <w:r>
      <w:rPr>
        <w:rFonts w:ascii="Georgia" w:cs="Georgia" w:eastAsia="Georgia" w:hAnsi="Georgia"/>
        <w:color w:val="5A5A5A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42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B8B0A0" w:sz="6" w:space="4"/>
      </w:pBdr>
      <w:spacing w:after="140" w:before="280"/>
      <w:outlineLvl w:val="0"/>
    </w:pPr>
    <w:rPr>
      <w:rFonts w:ascii="Georgia" w:cs="Georgia" w:eastAsia="Georgia" w:hAnsi="Georgia"/>
      <w:b/>
      <w:bCs/>
      <w:color w:val="1A1A1A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90" w:before="200"/>
      <w:outlineLvl w:val="1"/>
    </w:pPr>
    <w:rPr>
      <w:rFonts w:ascii="Georgia" w:cs="Georgia" w:eastAsia="Georgia" w:hAnsi="Georgia"/>
      <w:b/>
      <w:bCs/>
      <w:color w:val="1A1A1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2026-06-28T14:13:09.688Z</dcterms:created>
  <dcterms:modified xsi:type="dcterms:W3CDTF">2026-06-28T14:13:09.688Z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