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44"/>
        </w:rPr>
        <w:t>Diabetes Research Hub</w:t>
      </w:r>
    </w:p>
    <w:p>
      <w:r>
        <w:rPr>
          <w:i/>
          <w:color w:val="636363"/>
          <w:sz w:val="28"/>
        </w:rPr>
        <w:t>Weekly Platform Audit Report</w:t>
      </w:r>
    </w:p>
    <w:p>
      <w:r>
        <w:rPr>
          <w:color w:val="636363"/>
          <w:sz w:val="22"/>
        </w:rPr>
        <w:t>May 24, 2026</w:t>
      </w:r>
    </w:p>
    <w:p/>
    <w:p>
      <w:pPr>
        <w:pStyle w:val="Heading1"/>
      </w:pPr>
      <w:r>
        <w:t>Executive Summary</w:t>
      </w:r>
    </w:p>
    <w:p>
      <w:r>
        <w:rPr>
          <w:b w:val="0"/>
          <w:i w:val="0"/>
        </w:rPr>
        <w:t>This audit covers the Diabetes Research Hub on May 24, 2026, exactly one week after the May 17 audit. The platform comprises 34 active dashboards (3.7 MB working copy under Dashboards/, 3.2 MB mirror under docs/Dashboards/), a Tufte-styled landing page at docs/index.html dated 2026-05-24, and 41 build scripts under Analysis/Scripts/ referenced by the master runner run_quality_improvements.py.</w:t>
      </w:r>
    </w:p>
    <w:p>
      <w:r>
        <w:rPr>
          <w:b w:val="0"/>
          <w:i w:val="0"/>
        </w:rPr>
        <w:t>Direction of travel this week is mixed. A new high-priority build failure has appeared: add_citations.py — newly added to the master runner since the May 17 audit — fails with an IndentationError at line 268 (duplicate code block following main()). The master runner now reports "1 script(s) failed" at the end of every full build. Everything else in the pipeline still passes, and the dashboards regenerate cleanly, but the headline build status has flipped from green to amber.</w:t>
      </w:r>
    </w:p>
    <w:p>
      <w:r>
        <w:rPr>
          <w:b w:val="0"/>
          <w:i w:val="0"/>
        </w:rPr>
        <w:t>The Islet_Drug_Repurposing.html mirror gap that the May 10 and May 17 audits flagged HIGH remains unresolved: the landing page links to it, docs/Dashboards/ still does not contain it, and the GitHub Pages mirror still returns 404. Clinical-trial headline drift across the site also persists: the landing page incremented from 795 to 797 this week, but the prose embeddings in Clinical_Trial_Dashboard.html ("748+"), Gap_Deep_Dives.html (two occurrences of "746"), and docs/social_media_launch_posts.md (three occurrences of "746") did not move.</w:t>
      </w:r>
    </w:p>
    <w:p>
      <w:r>
        <w:rPr>
          <w:b w:val="0"/>
          <w:i w:val="0"/>
        </w:rPr>
        <w:t>On the positive side, extract_corpus_data.py — flagged LOW for an IndentationError on May 17 — now compiles cleanly. CONTRIBUTING.md, the four GitHub issue templates, and the APA/BibTeX citation block under "Citing This Work" are all in place and unchanged. Navigation coverage is complete: all 34 dashboards carry a &lt;nav&gt; element and a back-link to the hub, and all 34 landing-page hrefs resolve against the working copy.</w:t>
      </w:r>
    </w:p>
    <w:p>
      <w:r>
        <w:rPr>
          <w:b w:val="0"/>
          <w:i w:val="0"/>
        </w:rPr>
        <w:t>Net assessment: working-copy build integrity is intact dashboard-by-dashboard, but the master runner's exit summary is no longer all-green, and the same three carryover surface issues (mirror gap, trial-count drift, hardcoded "Generated 2025" footer in GKA_Landscape.html) continue to age in place. One new HIGH (add_citations.py), one HIGH carryover (Islet mirror), three MEDIUM, six LOW.</w:t>
      </w:r>
    </w:p>
    <w:p>
      <w:pPr>
        <w:pStyle w:val="Heading2"/>
        <w:spacing w:before="280"/>
      </w:pPr>
      <w:r>
        <w:t>Summary metrics</w:t>
      </w:r>
    </w:p>
    <w:tbl>
      <w:tblPr>
        <w:tblStyle w:val="LightGrid-Accent1"/>
        <w:tblW w:type="auto" w:w="0"/>
        <w:tblLook w:firstColumn="1" w:firstRow="1" w:lastColumn="0" w:lastRow="0" w:noHBand="0" w:noVBand="1" w:val="04A0"/>
      </w:tblPr>
      <w:tblGrid>
        <w:gridCol w:w="4680"/>
        <w:gridCol w:w="4680"/>
      </w:tblGrid>
      <w:tr>
        <w:tc>
          <w:tcPr>
            <w:tcW w:type="dxa" w:w="4680"/>
          </w:tcPr>
          <w:p>
            <w:r>
              <w:rPr>
                <w:sz w:val="20"/>
              </w:rPr>
              <w:t>Active dashboards</w:t>
            </w:r>
          </w:p>
        </w:tc>
        <w:tc>
          <w:tcPr>
            <w:tcW w:type="dxa" w:w="4680"/>
          </w:tcPr>
          <w:p>
            <w:r>
              <w:rPr>
                <w:sz w:val="20"/>
              </w:rPr>
              <w:t>34</w:t>
            </w:r>
          </w:p>
        </w:tc>
      </w:tr>
      <w:tr>
        <w:tc>
          <w:tcPr>
            <w:tcW w:type="dxa" w:w="4680"/>
          </w:tcPr>
          <w:p>
            <w:r>
              <w:rPr>
                <w:sz w:val="20"/>
              </w:rPr>
              <w:t>HIGH-priority items</w:t>
            </w:r>
          </w:p>
        </w:tc>
        <w:tc>
          <w:tcPr>
            <w:tcW w:type="dxa" w:w="4680"/>
          </w:tcPr>
          <w:p>
            <w:r>
              <w:rPr>
                <w:sz w:val="20"/>
              </w:rPr>
              <w:t>2 (1 new, 1 carryover)</w:t>
            </w:r>
          </w:p>
        </w:tc>
      </w:tr>
      <w:tr>
        <w:tc>
          <w:tcPr>
            <w:tcW w:type="dxa" w:w="4680"/>
          </w:tcPr>
          <w:p>
            <w:r>
              <w:rPr>
                <w:sz w:val="20"/>
              </w:rPr>
              <w:t>MEDIUM-priority items</w:t>
            </w:r>
          </w:p>
        </w:tc>
        <w:tc>
          <w:tcPr>
            <w:tcW w:type="dxa" w:w="4680"/>
          </w:tcPr>
          <w:p>
            <w:r>
              <w:rPr>
                <w:sz w:val="20"/>
              </w:rPr>
              <w:t>3</w:t>
            </w:r>
          </w:p>
        </w:tc>
      </w:tr>
      <w:tr>
        <w:tc>
          <w:tcPr>
            <w:tcW w:type="dxa" w:w="4680"/>
          </w:tcPr>
          <w:p>
            <w:r>
              <w:rPr>
                <w:sz w:val="20"/>
              </w:rPr>
              <w:t>LOW-priority items</w:t>
            </w:r>
          </w:p>
        </w:tc>
        <w:tc>
          <w:tcPr>
            <w:tcW w:type="dxa" w:w="4680"/>
          </w:tcPr>
          <w:p>
            <w:r>
              <w:rPr>
                <w:sz w:val="20"/>
              </w:rPr>
              <w:t>6</w:t>
            </w:r>
          </w:p>
        </w:tc>
      </w:tr>
      <w:tr>
        <w:tc>
          <w:tcPr>
            <w:tcW w:type="dxa" w:w="4680"/>
          </w:tcPr>
          <w:p>
            <w:r>
              <w:rPr>
                <w:sz w:val="20"/>
              </w:rPr>
              <w:t>Dashboards with nav bar</w:t>
            </w:r>
          </w:p>
        </w:tc>
        <w:tc>
          <w:tcPr>
            <w:tcW w:type="dxa" w:w="4680"/>
          </w:tcPr>
          <w:p>
            <w:r>
              <w:rPr>
                <w:sz w:val="20"/>
              </w:rPr>
              <w:t>34 / 34</w:t>
            </w:r>
          </w:p>
        </w:tc>
      </w:tr>
      <w:tr>
        <w:tc>
          <w:tcPr>
            <w:tcW w:type="dxa" w:w="4680"/>
          </w:tcPr>
          <w:p>
            <w:r>
              <w:rPr>
                <w:sz w:val="20"/>
              </w:rPr>
              <w:t>Dashboards with back-link</w:t>
            </w:r>
          </w:p>
        </w:tc>
        <w:tc>
          <w:tcPr>
            <w:tcW w:type="dxa" w:w="4680"/>
          </w:tcPr>
          <w:p>
            <w:r>
              <w:rPr>
                <w:sz w:val="20"/>
              </w:rPr>
              <w:t>34 / 34</w:t>
            </w:r>
          </w:p>
        </w:tc>
      </w:tr>
      <w:tr>
        <w:tc>
          <w:tcPr>
            <w:tcW w:type="dxa" w:w="4680"/>
          </w:tcPr>
          <w:p>
            <w:r>
              <w:rPr>
                <w:sz w:val="20"/>
              </w:rPr>
              <w:t>Pipeline scripts compiling</w:t>
            </w:r>
          </w:p>
        </w:tc>
        <w:tc>
          <w:tcPr>
            <w:tcW w:type="dxa" w:w="4680"/>
          </w:tcPr>
          <w:p>
            <w:r>
              <w:rPr>
                <w:sz w:val="20"/>
              </w:rPr>
              <w:t>40 / 41</w:t>
            </w:r>
          </w:p>
        </w:tc>
      </w:tr>
      <w:tr>
        <w:tc>
          <w:tcPr>
            <w:tcW w:type="dxa" w:w="4680"/>
          </w:tcPr>
          <w:p>
            <w:r>
              <w:rPr>
                <w:sz w:val="20"/>
              </w:rPr>
              <w:t>Pipeline scripts failing</w:t>
            </w:r>
          </w:p>
        </w:tc>
        <w:tc>
          <w:tcPr>
            <w:tcW w:type="dxa" w:w="4680"/>
          </w:tcPr>
          <w:p>
            <w:r>
              <w:rPr>
                <w:sz w:val="20"/>
              </w:rPr>
              <w:t>1 / 41 (add_citations.py)</w:t>
            </w:r>
          </w:p>
        </w:tc>
      </w:tr>
      <w:tr>
        <w:tc>
          <w:tcPr>
            <w:tcW w:type="dxa" w:w="4680"/>
          </w:tcPr>
          <w:p>
            <w:r>
              <w:rPr>
                <w:sz w:val="20"/>
              </w:rPr>
              <w:t>Unique PMIDs in Paper_Library / PMID_Verification</w:t>
            </w:r>
          </w:p>
        </w:tc>
        <w:tc>
          <w:tcPr>
            <w:tcW w:type="dxa" w:w="4680"/>
          </w:tcPr>
          <w:p>
            <w:r>
              <w:rPr>
                <w:sz w:val="20"/>
              </w:rPr>
              <w:t>259</w:t>
            </w:r>
          </w:p>
        </w:tc>
      </w:tr>
      <w:tr>
        <w:tc>
          <w:tcPr>
            <w:tcW w:type="dxa" w:w="4680"/>
          </w:tcPr>
          <w:p>
            <w:r>
              <w:rPr>
                <w:sz w:val="20"/>
              </w:rPr>
              <w:t>Working-copy total size</w:t>
            </w:r>
          </w:p>
        </w:tc>
        <w:tc>
          <w:tcPr>
            <w:tcW w:type="dxa" w:w="4680"/>
          </w:tcPr>
          <w:p>
            <w:r>
              <w:rPr>
                <w:sz w:val="20"/>
              </w:rPr>
              <w:t>3.7 MB</w:t>
            </w:r>
          </w:p>
        </w:tc>
      </w:tr>
    </w:tbl>
    <w:p>
      <w:pPr>
        <w:pStyle w:val="Heading2"/>
        <w:spacing w:before="280"/>
      </w:pPr>
      <w:r>
        <w:t>Comparison to Previous Audit (May 17, 2026)</w:t>
      </w:r>
    </w:p>
    <w:p>
      <w:r>
        <w:rPr>
          <w:b w:val="0"/>
          <w:i w:val="0"/>
        </w:rPr>
        <w:t>Last week's audit logged 0 HIGH items in the working copy, 3 MEDIUM, and 4 LOW, with one HIGH carryover for the docs/Dashboards/ mirror gap. Today's audit registers one new HIGH in the pipeline (add_citations.py compile failure) and closes one LOW (extract_corpus_data.py now compiles).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Item</w:t>
            </w:r>
          </w:p>
        </w:tc>
        <w:tc>
          <w:tcPr>
            <w:tcW w:type="dxa" w:w="3120"/>
          </w:tcPr>
          <w:p>
            <w:r>
              <w:t>May 17</w:t>
            </w:r>
          </w:p>
        </w:tc>
        <w:tc>
          <w:tcPr>
            <w:tcW w:type="dxa" w:w="3120"/>
          </w:tcPr>
          <w:p>
            <w:r>
              <w:t>May 24</w:t>
            </w:r>
          </w:p>
        </w:tc>
      </w:tr>
      <w:tr>
        <w:tc>
          <w:tcPr>
            <w:tcW w:type="dxa" w:w="3120"/>
          </w:tcPr>
          <w:p>
            <w:r>
              <w:rPr>
                <w:sz w:val="19"/>
              </w:rPr>
              <w:t>add_citations.py compile</w:t>
            </w:r>
          </w:p>
        </w:tc>
        <w:tc>
          <w:tcPr>
            <w:tcW w:type="dxa" w:w="3120"/>
          </w:tcPr>
          <w:p>
            <w:r>
              <w:rPr>
                <w:sz w:val="19"/>
              </w:rPr>
              <w:t>not in runner</w:t>
            </w:r>
          </w:p>
        </w:tc>
        <w:tc>
          <w:tcPr>
            <w:tcW w:type="dxa" w:w="3120"/>
          </w:tcPr>
          <w:p>
            <w:r>
              <w:rPr>
                <w:sz w:val="19"/>
              </w:rPr>
              <w:t>IndentationError @ L268 — NEW</w:t>
            </w:r>
          </w:p>
        </w:tc>
      </w:tr>
      <w:tr>
        <w:tc>
          <w:tcPr>
            <w:tcW w:type="dxa" w:w="3120"/>
          </w:tcPr>
          <w:p>
            <w:r>
              <w:rPr>
                <w:sz w:val="19"/>
              </w:rPr>
              <w:t>extract_corpus_data.py compile</w:t>
            </w:r>
          </w:p>
        </w:tc>
        <w:tc>
          <w:tcPr>
            <w:tcW w:type="dxa" w:w="3120"/>
          </w:tcPr>
          <w:p>
            <w:r>
              <w:rPr>
                <w:sz w:val="19"/>
              </w:rPr>
              <w:t>IndentationError</w:t>
            </w:r>
          </w:p>
        </w:tc>
        <w:tc>
          <w:tcPr>
            <w:tcW w:type="dxa" w:w="3120"/>
          </w:tcPr>
          <w:p>
            <w:r>
              <w:rPr>
                <w:sz w:val="19"/>
              </w:rPr>
              <w:t>PASSES — CLOSED</w:t>
            </w:r>
          </w:p>
        </w:tc>
      </w:tr>
      <w:tr>
        <w:tc>
          <w:tcPr>
            <w:tcW w:type="dxa" w:w="3120"/>
          </w:tcPr>
          <w:p>
            <w:r>
              <w:rPr>
                <w:sz w:val="19"/>
              </w:rPr>
              <w:t>Islet_Drug_Repurposing.html mirror</w:t>
            </w:r>
          </w:p>
        </w:tc>
        <w:tc>
          <w:tcPr>
            <w:tcW w:type="dxa" w:w="3120"/>
          </w:tcPr>
          <w:p>
            <w:r>
              <w:rPr>
                <w:sz w:val="19"/>
              </w:rPr>
              <w:t>missing</w:t>
            </w:r>
          </w:p>
        </w:tc>
        <w:tc>
          <w:tcPr>
            <w:tcW w:type="dxa" w:w="3120"/>
          </w:tcPr>
          <w:p>
            <w:r>
              <w:rPr>
                <w:sz w:val="19"/>
              </w:rPr>
              <w:t>still missing</w:t>
            </w:r>
          </w:p>
        </w:tc>
      </w:tr>
      <w:tr>
        <w:tc>
          <w:tcPr>
            <w:tcW w:type="dxa" w:w="3120"/>
          </w:tcPr>
          <w:p>
            <w:r>
              <w:rPr>
                <w:sz w:val="19"/>
              </w:rPr>
              <w:t>Landing-page trial count</w:t>
            </w:r>
          </w:p>
        </w:tc>
        <w:tc>
          <w:tcPr>
            <w:tcW w:type="dxa" w:w="3120"/>
          </w:tcPr>
          <w:p>
            <w:r>
              <w:rPr>
                <w:sz w:val="19"/>
              </w:rPr>
              <w:t>795</w:t>
            </w:r>
          </w:p>
        </w:tc>
        <w:tc>
          <w:tcPr>
            <w:tcW w:type="dxa" w:w="3120"/>
          </w:tcPr>
          <w:p>
            <w:r>
              <w:rPr>
                <w:sz w:val="19"/>
              </w:rPr>
              <w:t>797</w:t>
            </w:r>
          </w:p>
        </w:tc>
      </w:tr>
      <w:tr>
        <w:tc>
          <w:tcPr>
            <w:tcW w:type="dxa" w:w="3120"/>
          </w:tcPr>
          <w:p>
            <w:r>
              <w:rPr>
                <w:sz w:val="19"/>
              </w:rPr>
              <w:t>Clinical_Trial_Dashboard prose count</w:t>
            </w:r>
          </w:p>
        </w:tc>
        <w:tc>
          <w:tcPr>
            <w:tcW w:type="dxa" w:w="3120"/>
          </w:tcPr>
          <w:p>
            <w:r>
              <w:rPr>
                <w:sz w:val="19"/>
              </w:rPr>
              <w:t>748+</w:t>
            </w:r>
          </w:p>
        </w:tc>
        <w:tc>
          <w:tcPr>
            <w:tcW w:type="dxa" w:w="3120"/>
          </w:tcPr>
          <w:p>
            <w:r>
              <w:rPr>
                <w:sz w:val="19"/>
              </w:rPr>
              <w:t>748+ (stale)</w:t>
            </w:r>
          </w:p>
        </w:tc>
      </w:tr>
      <w:tr>
        <w:tc>
          <w:tcPr>
            <w:tcW w:type="dxa" w:w="3120"/>
          </w:tcPr>
          <w:p>
            <w:r>
              <w:rPr>
                <w:sz w:val="19"/>
              </w:rPr>
              <w:t>Gap_Deep_Dives.html prose count</w:t>
            </w:r>
          </w:p>
        </w:tc>
        <w:tc>
          <w:tcPr>
            <w:tcW w:type="dxa" w:w="3120"/>
          </w:tcPr>
          <w:p>
            <w:r>
              <w:rPr>
                <w:sz w:val="19"/>
              </w:rPr>
              <w:t>746 (two places)</w:t>
            </w:r>
          </w:p>
        </w:tc>
        <w:tc>
          <w:tcPr>
            <w:tcW w:type="dxa" w:w="3120"/>
          </w:tcPr>
          <w:p>
            <w:r>
              <w:rPr>
                <w:sz w:val="19"/>
              </w:rPr>
              <w:t>746 (two places, stale)</w:t>
            </w:r>
          </w:p>
        </w:tc>
      </w:tr>
      <w:tr>
        <w:tc>
          <w:tcPr>
            <w:tcW w:type="dxa" w:w="3120"/>
          </w:tcPr>
          <w:p>
            <w:r>
              <w:rPr>
                <w:sz w:val="19"/>
              </w:rPr>
              <w:t>GKA_Landscape footer year</w:t>
            </w:r>
          </w:p>
        </w:tc>
        <w:tc>
          <w:tcPr>
            <w:tcW w:type="dxa" w:w="3120"/>
          </w:tcPr>
          <w:p>
            <w:r>
              <w:rPr>
                <w:sz w:val="19"/>
              </w:rPr>
              <w:t>"Generated 2025"</w:t>
            </w:r>
          </w:p>
        </w:tc>
        <w:tc>
          <w:tcPr>
            <w:tcW w:type="dxa" w:w="3120"/>
          </w:tcPr>
          <w:p>
            <w:r>
              <w:rPr>
                <w:sz w:val="19"/>
              </w:rPr>
              <w:t>"Generated 2025" (stale)</w:t>
            </w:r>
          </w:p>
        </w:tc>
      </w:tr>
    </w:tbl>
    <w:p>
      <w:pPr>
        <w:pStyle w:val="Heading2"/>
        <w:spacing w:before="280"/>
      </w:pPr>
      <w:r>
        <w:t>Dashboard-by-Dashboard Status</w:t>
      </w:r>
    </w:p>
    <w:p>
      <w:r>
        <w:rPr>
          <w:b w:val="0"/>
          <w:i/>
          <w:color w:val="636363"/>
        </w:rPr>
        <w:t>All 34 active dashboards, sorted alphabetically. PMIDs is the count of unique numeric PubMed IDs extracted from href attributes — JavaScript-injected citations are not visible to static scans (Generic_Drug_Catalog is the documented example). Nav and Back are presence checks. The Issues column is the highest-severity item raised on that dashboard.</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Dashboard</w:t>
            </w:r>
          </w:p>
        </w:tc>
        <w:tc>
          <w:tcPr>
            <w:tcW w:type="dxa" w:w="1337"/>
          </w:tcPr>
          <w:p>
            <w:r>
              <w:rPr>
                <w:b/>
                <w:sz w:val="18"/>
              </w:rPr>
              <w:t>Size KB</w:t>
            </w:r>
          </w:p>
        </w:tc>
        <w:tc>
          <w:tcPr>
            <w:tcW w:type="dxa" w:w="1337"/>
          </w:tcPr>
          <w:p>
            <w:r>
              <w:rPr>
                <w:b/>
                <w:sz w:val="18"/>
              </w:rPr>
              <w:t>PMIDs</w:t>
            </w:r>
          </w:p>
        </w:tc>
        <w:tc>
          <w:tcPr>
            <w:tcW w:type="dxa" w:w="1337"/>
          </w:tcPr>
          <w:p>
            <w:r>
              <w:rPr>
                <w:b/>
                <w:sz w:val="18"/>
              </w:rPr>
              <w:t>Nav</w:t>
            </w:r>
          </w:p>
        </w:tc>
        <w:tc>
          <w:tcPr>
            <w:tcW w:type="dxa" w:w="1337"/>
          </w:tcPr>
          <w:p>
            <w:r>
              <w:rPr>
                <w:b/>
                <w:sz w:val="18"/>
              </w:rPr>
              <w:t>Back</w:t>
            </w:r>
          </w:p>
        </w:tc>
        <w:tc>
          <w:tcPr>
            <w:tcW w:type="dxa" w:w="1337"/>
          </w:tcPr>
          <w:p>
            <w:r>
              <w:rPr>
                <w:b/>
                <w:sz w:val="18"/>
              </w:rPr>
              <w:t>Issues found</w:t>
            </w:r>
          </w:p>
        </w:tc>
        <w:tc>
          <w:tcPr>
            <w:tcW w:type="dxa" w:w="1337"/>
          </w:tcPr>
          <w:p>
            <w:r>
              <w:rPr>
                <w:b/>
                <w:sz w:val="18"/>
              </w:rPr>
              <w:t>Priority</w:t>
            </w:r>
          </w:p>
        </w:tc>
      </w:tr>
      <w:tr>
        <w:tc>
          <w:tcPr>
            <w:tcW w:type="dxa" w:w="1337"/>
          </w:tcPr>
          <w:p>
            <w:r>
              <w:rPr>
                <w:sz w:val="17"/>
              </w:rPr>
              <w:t>Acronym_Database</w:t>
            </w:r>
          </w:p>
        </w:tc>
        <w:tc>
          <w:tcPr>
            <w:tcW w:type="dxa" w:w="1337"/>
          </w:tcPr>
          <w:p>
            <w:r>
              <w:rPr>
                <w:sz w:val="17"/>
              </w:rPr>
              <w:t>93.7</w:t>
            </w:r>
          </w:p>
        </w:tc>
        <w:tc>
          <w:tcPr>
            <w:tcW w:type="dxa" w:w="1337"/>
          </w:tcPr>
          <w:p>
            <w:r>
              <w:rPr>
                <w:sz w:val="17"/>
              </w:rPr>
              <w:t>0</w:t>
            </w:r>
          </w:p>
        </w:tc>
        <w:tc>
          <w:tcPr>
            <w:tcW w:type="dxa" w:w="1337"/>
          </w:tcPr>
          <w:p>
            <w:r>
              <w:rPr>
                <w:sz w:val="17"/>
              </w:rPr>
              <w:t>Y</w:t>
            </w:r>
          </w:p>
        </w:tc>
        <w:tc>
          <w:tcPr>
            <w:tcW w:type="dxa" w:w="1337"/>
          </w:tcPr>
          <w:p>
            <w:r>
              <w:rPr>
                <w:sz w:val="17"/>
              </w:rPr>
              <w:t>Y</w:t>
            </w:r>
          </w:p>
        </w:tc>
        <w:tc>
          <w:tcPr>
            <w:tcW w:type="dxa" w:w="1337"/>
          </w:tcPr>
          <w:p>
            <w:r>
              <w:rPr>
                <w:sz w:val="17"/>
              </w:rPr>
              <w:t>No PMIDs (reference dashboard, by design)</w:t>
            </w:r>
          </w:p>
        </w:tc>
        <w:tc>
          <w:tcPr>
            <w:tcW w:type="dxa" w:w="1337"/>
          </w:tcPr>
          <w:p>
            <w:r>
              <w:rPr>
                <w:sz w:val="17"/>
              </w:rPr>
              <w:t>—</w:t>
            </w:r>
          </w:p>
        </w:tc>
      </w:tr>
      <w:tr>
        <w:tc>
          <w:tcPr>
            <w:tcW w:type="dxa" w:w="1337"/>
          </w:tcPr>
          <w:p>
            <w:r>
              <w:rPr>
                <w:sz w:val="17"/>
              </w:rPr>
              <w:t>CART_Access_Barriers</w:t>
            </w:r>
          </w:p>
        </w:tc>
        <w:tc>
          <w:tcPr>
            <w:tcW w:type="dxa" w:w="1337"/>
          </w:tcPr>
          <w:p>
            <w:r>
              <w:rPr>
                <w:sz w:val="17"/>
              </w:rPr>
              <w:t>85.1</w:t>
            </w:r>
          </w:p>
        </w:tc>
        <w:tc>
          <w:tcPr>
            <w:tcW w:type="dxa" w:w="1337"/>
          </w:tcPr>
          <w:p>
            <w:r>
              <w:rPr>
                <w:sz w:val="17"/>
              </w:rPr>
              <w:t>13</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Clinical_Trial_Dashboard</w:t>
            </w:r>
          </w:p>
        </w:tc>
        <w:tc>
          <w:tcPr>
            <w:tcW w:type="dxa" w:w="1337"/>
          </w:tcPr>
          <w:p>
            <w:r>
              <w:rPr>
                <w:sz w:val="17"/>
              </w:rPr>
              <w:t>441.8</w:t>
            </w:r>
          </w:p>
        </w:tc>
        <w:tc>
          <w:tcPr>
            <w:tcW w:type="dxa" w:w="1337"/>
          </w:tcPr>
          <w:p>
            <w:r>
              <w:rPr>
                <w:sz w:val="17"/>
              </w:rPr>
              <w:t>4</w:t>
            </w:r>
          </w:p>
        </w:tc>
        <w:tc>
          <w:tcPr>
            <w:tcW w:type="dxa" w:w="1337"/>
          </w:tcPr>
          <w:p>
            <w:r>
              <w:rPr>
                <w:sz w:val="17"/>
              </w:rPr>
              <w:t>Y</w:t>
            </w:r>
          </w:p>
        </w:tc>
        <w:tc>
          <w:tcPr>
            <w:tcW w:type="dxa" w:w="1337"/>
          </w:tcPr>
          <w:p>
            <w:r>
              <w:rPr>
                <w:sz w:val="17"/>
              </w:rPr>
              <w:t>Y</w:t>
            </w:r>
          </w:p>
        </w:tc>
        <w:tc>
          <w:tcPr>
            <w:tcW w:type="dxa" w:w="1337"/>
          </w:tcPr>
          <w:p>
            <w:r>
              <w:rPr>
                <w:sz w:val="17"/>
              </w:rPr>
              <w:t>Prose still reads "748+" while landing page reads 797</w:t>
            </w:r>
          </w:p>
        </w:tc>
        <w:tc>
          <w:tcPr>
            <w:tcW w:type="dxa" w:w="1337"/>
          </w:tcPr>
          <w:p>
            <w:r>
              <w:rPr>
                <w:sz w:val="17"/>
              </w:rPr>
              <w:t>MED</w:t>
            </w:r>
          </w:p>
        </w:tc>
      </w:tr>
      <w:tr>
        <w:tc>
          <w:tcPr>
            <w:tcW w:type="dxa" w:w="1337"/>
          </w:tcPr>
          <w:p>
            <w:r>
              <w:rPr>
                <w:sz w:val="17"/>
              </w:rPr>
              <w:t>Corpus_Analysis</w:t>
            </w:r>
          </w:p>
        </w:tc>
        <w:tc>
          <w:tcPr>
            <w:tcW w:type="dxa" w:w="1337"/>
          </w:tcPr>
          <w:p>
            <w:r>
              <w:rPr>
                <w:sz w:val="17"/>
              </w:rPr>
              <w:t>82.4</w:t>
            </w:r>
          </w:p>
        </w:tc>
        <w:tc>
          <w:tcPr>
            <w:tcW w:type="dxa" w:w="1337"/>
          </w:tcPr>
          <w:p>
            <w:r>
              <w:rPr>
                <w:sz w:val="17"/>
              </w:rPr>
              <w:t>5</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Drug_Repurposing_Islet</w:t>
            </w:r>
          </w:p>
        </w:tc>
        <w:tc>
          <w:tcPr>
            <w:tcW w:type="dxa" w:w="1337"/>
          </w:tcPr>
          <w:p>
            <w:r>
              <w:rPr>
                <w:sz w:val="17"/>
              </w:rPr>
              <w:t>59.9</w:t>
            </w:r>
          </w:p>
        </w:tc>
        <w:tc>
          <w:tcPr>
            <w:tcW w:type="dxa" w:w="1337"/>
          </w:tcPr>
          <w:p>
            <w:r>
              <w:rPr>
                <w:sz w:val="17"/>
              </w:rPr>
              <w:t>9</w:t>
            </w:r>
          </w:p>
        </w:tc>
        <w:tc>
          <w:tcPr>
            <w:tcW w:type="dxa" w:w="1337"/>
          </w:tcPr>
          <w:p>
            <w:r>
              <w:rPr>
                <w:sz w:val="17"/>
              </w:rPr>
              <w:t>Y</w:t>
            </w:r>
          </w:p>
        </w:tc>
        <w:tc>
          <w:tcPr>
            <w:tcW w:type="dxa" w:w="1337"/>
          </w:tcPr>
          <w:p>
            <w:r>
              <w:rPr>
                <w:sz w:val="17"/>
              </w:rPr>
              <w:t>Y</w:t>
            </w:r>
          </w:p>
        </w:tc>
        <w:tc>
          <w:tcPr>
            <w:tcW w:type="dxa" w:w="1337"/>
          </w:tcPr>
          <w:p>
            <w:r>
              <w:rPr>
                <w:sz w:val="17"/>
              </w:rPr>
              <w:t>7 hrefs with sentence-as-PMID (carryover)</w:t>
            </w:r>
          </w:p>
        </w:tc>
        <w:tc>
          <w:tcPr>
            <w:tcW w:type="dxa" w:w="1337"/>
          </w:tcPr>
          <w:p>
            <w:r>
              <w:rPr>
                <w:sz w:val="17"/>
              </w:rPr>
              <w:t>MED</w:t>
            </w:r>
          </w:p>
        </w:tc>
      </w:tr>
      <w:tr>
        <w:tc>
          <w:tcPr>
            <w:tcW w:type="dxa" w:w="1337"/>
          </w:tcPr>
          <w:p>
            <w:r>
              <w:rPr>
                <w:sz w:val="17"/>
              </w:rPr>
              <w:t>Drug_Repurposing_Screen</w:t>
            </w:r>
          </w:p>
        </w:tc>
        <w:tc>
          <w:tcPr>
            <w:tcW w:type="dxa" w:w="1337"/>
          </w:tcPr>
          <w:p>
            <w:r>
              <w:rPr>
                <w:sz w:val="17"/>
              </w:rPr>
              <w:t>119.3</w:t>
            </w:r>
          </w:p>
        </w:tc>
        <w:tc>
          <w:tcPr>
            <w:tcW w:type="dxa" w:w="1337"/>
          </w:tcPr>
          <w:p>
            <w:r>
              <w:rPr>
                <w:sz w:val="17"/>
              </w:rPr>
              <w:t>8</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Equity_Map</w:t>
            </w:r>
          </w:p>
        </w:tc>
        <w:tc>
          <w:tcPr>
            <w:tcW w:type="dxa" w:w="1337"/>
          </w:tcPr>
          <w:p>
            <w:r>
              <w:rPr>
                <w:sz w:val="17"/>
              </w:rPr>
              <w:t>81.1</w:t>
            </w:r>
          </w:p>
        </w:tc>
        <w:tc>
          <w:tcPr>
            <w:tcW w:type="dxa" w:w="1337"/>
          </w:tcPr>
          <w:p>
            <w:r>
              <w:rPr>
                <w:sz w:val="17"/>
              </w:rPr>
              <w:t>9</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Extracted_Evidence</w:t>
            </w:r>
          </w:p>
        </w:tc>
        <w:tc>
          <w:tcPr>
            <w:tcW w:type="dxa" w:w="1337"/>
          </w:tcPr>
          <w:p>
            <w:r>
              <w:rPr>
                <w:sz w:val="17"/>
              </w:rPr>
              <w:t>133.7</w:t>
            </w:r>
          </w:p>
        </w:tc>
        <w:tc>
          <w:tcPr>
            <w:tcW w:type="dxa" w:w="1337"/>
          </w:tcPr>
          <w:p>
            <w:r>
              <w:rPr>
                <w:sz w:val="17"/>
              </w:rPr>
              <w:t>53</w:t>
            </w:r>
          </w:p>
        </w:tc>
        <w:tc>
          <w:tcPr>
            <w:tcW w:type="dxa" w:w="1337"/>
          </w:tcPr>
          <w:p>
            <w:r>
              <w:rPr>
                <w:sz w:val="17"/>
              </w:rPr>
              <w:t>Y</w:t>
            </w:r>
          </w:p>
        </w:tc>
        <w:tc>
          <w:tcPr>
            <w:tcW w:type="dxa" w:w="1337"/>
          </w:tcPr>
          <w:p>
            <w:r>
              <w:rPr>
                <w:sz w:val="17"/>
              </w:rPr>
              <w:t>Y</w:t>
            </w:r>
          </w:p>
        </w:tc>
        <w:tc>
          <w:tcPr>
            <w:tcW w:type="dxa" w:w="1337"/>
          </w:tcPr>
          <w:p>
            <w:r>
              <w:rPr>
                <w:sz w:val="17"/>
              </w:rPr>
              <w:t>12/15 tables lack &lt;thead&gt;</w:t>
            </w:r>
          </w:p>
        </w:tc>
        <w:tc>
          <w:tcPr>
            <w:tcW w:type="dxa" w:w="1337"/>
          </w:tcPr>
          <w:p>
            <w:r>
              <w:rPr>
                <w:sz w:val="17"/>
              </w:rPr>
              <w:t>LOW</w:t>
            </w:r>
          </w:p>
        </w:tc>
      </w:tr>
      <w:tr>
        <w:tc>
          <w:tcPr>
            <w:tcW w:type="dxa" w:w="1337"/>
          </w:tcPr>
          <w:p>
            <w:r>
              <w:rPr>
                <w:sz w:val="17"/>
              </w:rPr>
              <w:t>GKA_LADA</w:t>
            </w:r>
          </w:p>
        </w:tc>
        <w:tc>
          <w:tcPr>
            <w:tcW w:type="dxa" w:w="1337"/>
          </w:tcPr>
          <w:p>
            <w:r>
              <w:rPr>
                <w:sz w:val="17"/>
              </w:rPr>
              <w:t>42.8</w:t>
            </w:r>
          </w:p>
        </w:tc>
        <w:tc>
          <w:tcPr>
            <w:tcW w:type="dxa" w:w="1337"/>
          </w:tcPr>
          <w:p>
            <w:r>
              <w:rPr>
                <w:sz w:val="17"/>
              </w:rPr>
              <w:t>13</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GKA_Landscape</w:t>
            </w:r>
          </w:p>
        </w:tc>
        <w:tc>
          <w:tcPr>
            <w:tcW w:type="dxa" w:w="1337"/>
          </w:tcPr>
          <w:p>
            <w:r>
              <w:rPr>
                <w:sz w:val="17"/>
              </w:rPr>
              <w:t>60.0</w:t>
            </w:r>
          </w:p>
        </w:tc>
        <w:tc>
          <w:tcPr>
            <w:tcW w:type="dxa" w:w="1337"/>
          </w:tcPr>
          <w:p>
            <w:r>
              <w:rPr>
                <w:sz w:val="17"/>
              </w:rPr>
              <w:t>8</w:t>
            </w:r>
          </w:p>
        </w:tc>
        <w:tc>
          <w:tcPr>
            <w:tcW w:type="dxa" w:w="1337"/>
          </w:tcPr>
          <w:p>
            <w:r>
              <w:rPr>
                <w:sz w:val="17"/>
              </w:rPr>
              <w:t>Y</w:t>
            </w:r>
          </w:p>
        </w:tc>
        <w:tc>
          <w:tcPr>
            <w:tcW w:type="dxa" w:w="1337"/>
          </w:tcPr>
          <w:p>
            <w:r>
              <w:rPr>
                <w:sz w:val="17"/>
              </w:rPr>
              <w:t>Y</w:t>
            </w:r>
          </w:p>
        </w:tc>
        <w:tc>
          <w:tcPr>
            <w:tcW w:type="dxa" w:w="1337"/>
          </w:tcPr>
          <w:p>
            <w:r>
              <w:rPr>
                <w:sz w:val="17"/>
              </w:rPr>
              <w:t>Footer reads "Generated 2025" (hardcoded)</w:t>
            </w:r>
          </w:p>
        </w:tc>
        <w:tc>
          <w:tcPr>
            <w:tcW w:type="dxa" w:w="1337"/>
          </w:tcPr>
          <w:p>
            <w:r>
              <w:rPr>
                <w:sz w:val="17"/>
              </w:rPr>
              <w:t>LOW</w:t>
            </w:r>
          </w:p>
        </w:tc>
      </w:tr>
      <w:tr>
        <w:tc>
          <w:tcPr>
            <w:tcW w:type="dxa" w:w="1337"/>
          </w:tcPr>
          <w:p>
            <w:r>
              <w:rPr>
                <w:sz w:val="17"/>
              </w:rPr>
              <w:t>GKA_Pricing</w:t>
            </w:r>
          </w:p>
        </w:tc>
        <w:tc>
          <w:tcPr>
            <w:tcW w:type="dxa" w:w="1337"/>
          </w:tcPr>
          <w:p>
            <w:r>
              <w:rPr>
                <w:sz w:val="17"/>
              </w:rPr>
              <w:t>52.9</w:t>
            </w:r>
          </w:p>
        </w:tc>
        <w:tc>
          <w:tcPr>
            <w:tcW w:type="dxa" w:w="1337"/>
          </w:tcPr>
          <w:p>
            <w:r>
              <w:rPr>
                <w:sz w:val="17"/>
              </w:rPr>
              <w:t>12</w:t>
            </w:r>
          </w:p>
        </w:tc>
        <w:tc>
          <w:tcPr>
            <w:tcW w:type="dxa" w:w="1337"/>
          </w:tcPr>
          <w:p>
            <w:r>
              <w:rPr>
                <w:sz w:val="17"/>
              </w:rPr>
              <w:t>Y</w:t>
            </w:r>
          </w:p>
        </w:tc>
        <w:tc>
          <w:tcPr>
            <w:tcW w:type="dxa" w:w="1337"/>
          </w:tcPr>
          <w:p>
            <w:r>
              <w:rPr>
                <w:sz w:val="17"/>
              </w:rPr>
              <w:t>Y</w:t>
            </w:r>
          </w:p>
        </w:tc>
        <w:tc>
          <w:tcPr>
            <w:tcW w:type="dxa" w:w="1337"/>
          </w:tcPr>
          <w:p>
            <w:r>
              <w:rPr>
                <w:sz w:val="17"/>
              </w:rPr>
              <w:t>4/4 tables lack &lt;thead&gt;</w:t>
            </w:r>
          </w:p>
        </w:tc>
        <w:tc>
          <w:tcPr>
            <w:tcW w:type="dxa" w:w="1337"/>
          </w:tcPr>
          <w:p>
            <w:r>
              <w:rPr>
                <w:sz w:val="17"/>
              </w:rPr>
              <w:t>LOW</w:t>
            </w:r>
          </w:p>
        </w:tc>
      </w:tr>
      <w:tr>
        <w:tc>
          <w:tcPr>
            <w:tcW w:type="dxa" w:w="1337"/>
          </w:tcPr>
          <w:p>
            <w:r>
              <w:rPr>
                <w:sz w:val="17"/>
              </w:rPr>
              <w:t>Gap_Deep_Dives</w:t>
            </w:r>
          </w:p>
        </w:tc>
        <w:tc>
          <w:tcPr>
            <w:tcW w:type="dxa" w:w="1337"/>
          </w:tcPr>
          <w:p>
            <w:r>
              <w:rPr>
                <w:sz w:val="17"/>
              </w:rPr>
              <w:t>218.3</w:t>
            </w:r>
          </w:p>
        </w:tc>
        <w:tc>
          <w:tcPr>
            <w:tcW w:type="dxa" w:w="1337"/>
          </w:tcPr>
          <w:p>
            <w:r>
              <w:rPr>
                <w:sz w:val="17"/>
              </w:rPr>
              <w:t>20</w:t>
            </w:r>
          </w:p>
        </w:tc>
        <w:tc>
          <w:tcPr>
            <w:tcW w:type="dxa" w:w="1337"/>
          </w:tcPr>
          <w:p>
            <w:r>
              <w:rPr>
                <w:sz w:val="17"/>
              </w:rPr>
              <w:t>Y</w:t>
            </w:r>
          </w:p>
        </w:tc>
        <w:tc>
          <w:tcPr>
            <w:tcW w:type="dxa" w:w="1337"/>
          </w:tcPr>
          <w:p>
            <w:r>
              <w:rPr>
                <w:sz w:val="17"/>
              </w:rPr>
              <w:t>Y</w:t>
            </w:r>
          </w:p>
        </w:tc>
        <w:tc>
          <w:tcPr>
            <w:tcW w:type="dxa" w:w="1337"/>
          </w:tcPr>
          <w:p>
            <w:r>
              <w:rPr>
                <w:sz w:val="17"/>
              </w:rPr>
              <w:t>Two "746" prose references vs. live 797</w:t>
            </w:r>
          </w:p>
        </w:tc>
        <w:tc>
          <w:tcPr>
            <w:tcW w:type="dxa" w:w="1337"/>
          </w:tcPr>
          <w:p>
            <w:r>
              <w:rPr>
                <w:sz w:val="17"/>
              </w:rPr>
              <w:t>MED</w:t>
            </w:r>
          </w:p>
        </w:tc>
      </w:tr>
      <w:tr>
        <w:tc>
          <w:tcPr>
            <w:tcW w:type="dxa" w:w="1337"/>
          </w:tcPr>
          <w:p>
            <w:r>
              <w:rPr>
                <w:sz w:val="17"/>
              </w:rPr>
              <w:t>Gap_Evidence</w:t>
            </w:r>
          </w:p>
        </w:tc>
        <w:tc>
          <w:tcPr>
            <w:tcW w:type="dxa" w:w="1337"/>
          </w:tcPr>
          <w:p>
            <w:r>
              <w:rPr>
                <w:sz w:val="17"/>
              </w:rPr>
              <w:t>182.1</w:t>
            </w:r>
          </w:p>
        </w:tc>
        <w:tc>
          <w:tcPr>
            <w:tcW w:type="dxa" w:w="1337"/>
          </w:tcPr>
          <w:p>
            <w:r>
              <w:rPr>
                <w:sz w:val="17"/>
              </w:rPr>
              <w:t>71</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Gap_Synthesis</w:t>
            </w:r>
          </w:p>
        </w:tc>
        <w:tc>
          <w:tcPr>
            <w:tcW w:type="dxa" w:w="1337"/>
          </w:tcPr>
          <w:p>
            <w:r>
              <w:rPr>
                <w:sz w:val="17"/>
              </w:rPr>
              <w:t>121.8</w:t>
            </w:r>
          </w:p>
        </w:tc>
        <w:tc>
          <w:tcPr>
            <w:tcW w:type="dxa" w:w="1337"/>
          </w:tcPr>
          <w:p>
            <w:r>
              <w:rPr>
                <w:sz w:val="17"/>
              </w:rPr>
              <w:t>8</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Generic_Drug_Catalog</w:t>
            </w:r>
          </w:p>
        </w:tc>
        <w:tc>
          <w:tcPr>
            <w:tcW w:type="dxa" w:w="1337"/>
          </w:tcPr>
          <w:p>
            <w:r>
              <w:rPr>
                <w:sz w:val="17"/>
              </w:rPr>
              <w:t>48.3</w:t>
            </w:r>
          </w:p>
        </w:tc>
        <w:tc>
          <w:tcPr>
            <w:tcW w:type="dxa" w:w="1337"/>
          </w:tcPr>
          <w:p>
            <w:r>
              <w:rPr>
                <w:sz w:val="17"/>
              </w:rPr>
              <w:t>2</w:t>
            </w:r>
          </w:p>
        </w:tc>
        <w:tc>
          <w:tcPr>
            <w:tcW w:type="dxa" w:w="1337"/>
          </w:tcPr>
          <w:p>
            <w:r>
              <w:rPr>
                <w:sz w:val="17"/>
              </w:rPr>
              <w:t>Y</w:t>
            </w:r>
          </w:p>
        </w:tc>
        <w:tc>
          <w:tcPr>
            <w:tcW w:type="dxa" w:w="1337"/>
          </w:tcPr>
          <w:p>
            <w:r>
              <w:rPr>
                <w:sz w:val="17"/>
              </w:rPr>
              <w:t>Y</w:t>
            </w:r>
          </w:p>
        </w:tc>
        <w:tc>
          <w:tcPr>
            <w:tcW w:type="dxa" w:w="1337"/>
          </w:tcPr>
          <w:p>
            <w:r>
              <w:rPr>
                <w:sz w:val="17"/>
              </w:rPr>
              <w:t>JS template-literal leak in 2 href values (runtime-OK)</w:t>
            </w:r>
          </w:p>
        </w:tc>
        <w:tc>
          <w:tcPr>
            <w:tcW w:type="dxa" w:w="1337"/>
          </w:tcPr>
          <w:p>
            <w:r>
              <w:rPr>
                <w:sz w:val="17"/>
              </w:rPr>
              <w:t>LOW</w:t>
            </w:r>
          </w:p>
        </w:tc>
      </w:tr>
      <w:tr>
        <w:tc>
          <w:tcPr>
            <w:tcW w:type="dxa" w:w="1337"/>
          </w:tcPr>
          <w:p>
            <w:r>
              <w:rPr>
                <w:sz w:val="17"/>
              </w:rPr>
              <w:t>Health_Equity</w:t>
            </w:r>
          </w:p>
        </w:tc>
        <w:tc>
          <w:tcPr>
            <w:tcW w:type="dxa" w:w="1337"/>
          </w:tcPr>
          <w:p>
            <w:r>
              <w:rPr>
                <w:sz w:val="17"/>
              </w:rPr>
              <w:t>76.1</w:t>
            </w:r>
          </w:p>
        </w:tc>
        <w:tc>
          <w:tcPr>
            <w:tcW w:type="dxa" w:w="1337"/>
          </w:tcPr>
          <w:p>
            <w:r>
              <w:rPr>
                <w:sz w:val="17"/>
              </w:rPr>
              <w:t>10</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Immunomod_LADA</w:t>
            </w:r>
          </w:p>
        </w:tc>
        <w:tc>
          <w:tcPr>
            <w:tcW w:type="dxa" w:w="1337"/>
          </w:tcPr>
          <w:p>
            <w:r>
              <w:rPr>
                <w:sz w:val="17"/>
              </w:rPr>
              <w:t>50.9</w:t>
            </w:r>
          </w:p>
        </w:tc>
        <w:tc>
          <w:tcPr>
            <w:tcW w:type="dxa" w:w="1337"/>
          </w:tcPr>
          <w:p>
            <w:r>
              <w:rPr>
                <w:sz w:val="17"/>
              </w:rPr>
              <w:t>10</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Islet_Drug_Repurposing</w:t>
            </w:r>
          </w:p>
        </w:tc>
        <w:tc>
          <w:tcPr>
            <w:tcW w:type="dxa" w:w="1337"/>
          </w:tcPr>
          <w:p>
            <w:r>
              <w:rPr>
                <w:sz w:val="17"/>
              </w:rPr>
              <w:t>115.6</w:t>
            </w:r>
          </w:p>
        </w:tc>
        <w:tc>
          <w:tcPr>
            <w:tcW w:type="dxa" w:w="1337"/>
          </w:tcPr>
          <w:p>
            <w:r>
              <w:rPr>
                <w:sz w:val="17"/>
              </w:rPr>
              <w:t>5</w:t>
            </w:r>
          </w:p>
        </w:tc>
        <w:tc>
          <w:tcPr>
            <w:tcW w:type="dxa" w:w="1337"/>
          </w:tcPr>
          <w:p>
            <w:r>
              <w:rPr>
                <w:sz w:val="17"/>
              </w:rPr>
              <w:t>Y</w:t>
            </w:r>
          </w:p>
        </w:tc>
        <w:tc>
          <w:tcPr>
            <w:tcW w:type="dxa" w:w="1337"/>
          </w:tcPr>
          <w:p>
            <w:r>
              <w:rPr>
                <w:sz w:val="17"/>
              </w:rPr>
              <w:t>Y</w:t>
            </w:r>
          </w:p>
        </w:tc>
        <w:tc>
          <w:tcPr>
            <w:tcW w:type="dxa" w:w="1337"/>
          </w:tcPr>
          <w:p>
            <w:r>
              <w:rPr>
                <w:sz w:val="17"/>
              </w:rPr>
              <w:t>MISSING from docs/Dashboards/ mirror (404)</w:t>
            </w:r>
          </w:p>
        </w:tc>
        <w:tc>
          <w:tcPr>
            <w:tcW w:type="dxa" w:w="1337"/>
          </w:tcPr>
          <w:p>
            <w:r>
              <w:rPr>
                <w:sz w:val="17"/>
              </w:rPr>
              <w:t>HIGH</w:t>
            </w:r>
          </w:p>
        </w:tc>
      </w:tr>
      <w:tr>
        <w:tc>
          <w:tcPr>
            <w:tcW w:type="dxa" w:w="1337"/>
          </w:tcPr>
          <w:p>
            <w:r>
              <w:rPr>
                <w:sz w:val="17"/>
              </w:rPr>
              <w:t>Islet_Transplant_Analysis</w:t>
            </w:r>
          </w:p>
        </w:tc>
        <w:tc>
          <w:tcPr>
            <w:tcW w:type="dxa" w:w="1337"/>
          </w:tcPr>
          <w:p>
            <w:r>
              <w:rPr>
                <w:sz w:val="17"/>
              </w:rPr>
              <w:t>74.0</w:t>
            </w:r>
          </w:p>
        </w:tc>
        <w:tc>
          <w:tcPr>
            <w:tcW w:type="dxa" w:w="1337"/>
          </w:tcPr>
          <w:p>
            <w:r>
              <w:rPr>
                <w:sz w:val="17"/>
              </w:rPr>
              <w:t>3</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Islet_Transplant_Equity</w:t>
            </w:r>
          </w:p>
        </w:tc>
        <w:tc>
          <w:tcPr>
            <w:tcW w:type="dxa" w:w="1337"/>
          </w:tcPr>
          <w:p>
            <w:r>
              <w:rPr>
                <w:sz w:val="17"/>
              </w:rPr>
              <w:t>43.5</w:t>
            </w:r>
          </w:p>
        </w:tc>
        <w:tc>
          <w:tcPr>
            <w:tcW w:type="dxa" w:w="1337"/>
          </w:tcPr>
          <w:p>
            <w:r>
              <w:rPr>
                <w:sz w:val="17"/>
              </w:rPr>
              <w:t>5</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LADA_Diagnostic_Model</w:t>
            </w:r>
          </w:p>
        </w:tc>
        <w:tc>
          <w:tcPr>
            <w:tcW w:type="dxa" w:w="1337"/>
          </w:tcPr>
          <w:p>
            <w:r>
              <w:rPr>
                <w:sz w:val="17"/>
              </w:rPr>
              <w:t>57.3</w:t>
            </w:r>
          </w:p>
        </w:tc>
        <w:tc>
          <w:tcPr>
            <w:tcW w:type="dxa" w:w="1337"/>
          </w:tcPr>
          <w:p>
            <w:r>
              <w:rPr>
                <w:sz w:val="17"/>
              </w:rPr>
              <w:t>7</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LADA_Natural_History</w:t>
            </w:r>
          </w:p>
        </w:tc>
        <w:tc>
          <w:tcPr>
            <w:tcW w:type="dxa" w:w="1337"/>
          </w:tcPr>
          <w:p>
            <w:r>
              <w:rPr>
                <w:sz w:val="17"/>
              </w:rPr>
              <w:t>60.2</w:t>
            </w:r>
          </w:p>
        </w:tc>
        <w:tc>
          <w:tcPr>
            <w:tcW w:type="dxa" w:w="1337"/>
          </w:tcPr>
          <w:p>
            <w:r>
              <w:rPr>
                <w:sz w:val="17"/>
              </w:rPr>
              <w:t>7</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LADA_Prevalence</w:t>
            </w:r>
          </w:p>
        </w:tc>
        <w:tc>
          <w:tcPr>
            <w:tcW w:type="dxa" w:w="1337"/>
          </w:tcPr>
          <w:p>
            <w:r>
              <w:rPr>
                <w:sz w:val="17"/>
              </w:rPr>
              <w:t>54.5</w:t>
            </w:r>
          </w:p>
        </w:tc>
        <w:tc>
          <w:tcPr>
            <w:tcW w:type="dxa" w:w="1337"/>
          </w:tcPr>
          <w:p>
            <w:r>
              <w:rPr>
                <w:sz w:val="17"/>
              </w:rPr>
              <w:t>2</w:t>
            </w:r>
          </w:p>
        </w:tc>
        <w:tc>
          <w:tcPr>
            <w:tcW w:type="dxa" w:w="1337"/>
          </w:tcPr>
          <w:p>
            <w:r>
              <w:rPr>
                <w:sz w:val="17"/>
              </w:rPr>
              <w:t>Y</w:t>
            </w:r>
          </w:p>
        </w:tc>
        <w:tc>
          <w:tcPr>
            <w:tcW w:type="dxa" w:w="1337"/>
          </w:tcPr>
          <w:p>
            <w:r>
              <w:rPr>
                <w:sz w:val="17"/>
              </w:rPr>
              <w:t>Y</w:t>
            </w:r>
          </w:p>
        </w:tc>
        <w:tc>
          <w:tcPr>
            <w:tcW w:type="dxa" w:w="1337"/>
          </w:tcPr>
          <w:p>
            <w:r>
              <w:rPr>
                <w:sz w:val="17"/>
              </w:rPr>
              <w:t>2 unique PMIDs; 2/2 tables lack &lt;thead&gt;</w:t>
            </w:r>
          </w:p>
        </w:tc>
        <w:tc>
          <w:tcPr>
            <w:tcW w:type="dxa" w:w="1337"/>
          </w:tcPr>
          <w:p>
            <w:r>
              <w:rPr>
                <w:sz w:val="17"/>
              </w:rPr>
              <w:t>MED</w:t>
            </w:r>
          </w:p>
        </w:tc>
      </w:tr>
      <w:tr>
        <w:tc>
          <w:tcPr>
            <w:tcW w:type="dxa" w:w="1337"/>
          </w:tcPr>
          <w:p>
            <w:r>
              <w:rPr>
                <w:sz w:val="17"/>
              </w:rPr>
              <w:t>Medical_Data_Dictionary</w:t>
            </w:r>
          </w:p>
        </w:tc>
        <w:tc>
          <w:tcPr>
            <w:tcW w:type="dxa" w:w="1337"/>
          </w:tcPr>
          <w:p>
            <w:r>
              <w:rPr>
                <w:sz w:val="17"/>
              </w:rPr>
              <w:t>358.5</w:t>
            </w:r>
          </w:p>
        </w:tc>
        <w:tc>
          <w:tcPr>
            <w:tcW w:type="dxa" w:w="1337"/>
          </w:tcPr>
          <w:p>
            <w:r>
              <w:rPr>
                <w:sz w:val="17"/>
              </w:rPr>
              <w:t>90</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Methodology</w:t>
            </w:r>
          </w:p>
        </w:tc>
        <w:tc>
          <w:tcPr>
            <w:tcW w:type="dxa" w:w="1337"/>
          </w:tcPr>
          <w:p>
            <w:r>
              <w:rPr>
                <w:sz w:val="17"/>
              </w:rPr>
              <w:t>65.4</w:t>
            </w:r>
          </w:p>
        </w:tc>
        <w:tc>
          <w:tcPr>
            <w:tcW w:type="dxa" w:w="1337"/>
          </w:tcPr>
          <w:p>
            <w:r>
              <w:rPr>
                <w:sz w:val="17"/>
              </w:rPr>
              <w:t>0</w:t>
            </w:r>
          </w:p>
        </w:tc>
        <w:tc>
          <w:tcPr>
            <w:tcW w:type="dxa" w:w="1337"/>
          </w:tcPr>
          <w:p>
            <w:r>
              <w:rPr>
                <w:sz w:val="17"/>
              </w:rPr>
              <w:t>Y</w:t>
            </w:r>
          </w:p>
        </w:tc>
        <w:tc>
          <w:tcPr>
            <w:tcW w:type="dxa" w:w="1337"/>
          </w:tcPr>
          <w:p>
            <w:r>
              <w:rPr>
                <w:sz w:val="17"/>
              </w:rPr>
              <w:t>Y</w:t>
            </w:r>
          </w:p>
        </w:tc>
        <w:tc>
          <w:tcPr>
            <w:tcW w:type="dxa" w:w="1337"/>
          </w:tcPr>
          <w:p>
            <w:r>
              <w:rPr>
                <w:sz w:val="17"/>
              </w:rPr>
              <w:t>No PMIDs (reference dashboard); empty PubMed href (didactic)</w:t>
            </w:r>
          </w:p>
        </w:tc>
        <w:tc>
          <w:tcPr>
            <w:tcW w:type="dxa" w:w="1337"/>
          </w:tcPr>
          <w:p>
            <w:r>
              <w:rPr>
                <w:sz w:val="17"/>
              </w:rPr>
              <w:t>—</w:t>
            </w:r>
          </w:p>
        </w:tc>
      </w:tr>
      <w:tr>
        <w:tc>
          <w:tcPr>
            <w:tcW w:type="dxa" w:w="1337"/>
          </w:tcPr>
          <w:p>
            <w:r>
              <w:rPr>
                <w:sz w:val="17"/>
              </w:rPr>
              <w:t>Nutrition_Beta_Cells</w:t>
            </w:r>
          </w:p>
        </w:tc>
        <w:tc>
          <w:tcPr>
            <w:tcW w:type="dxa" w:w="1337"/>
          </w:tcPr>
          <w:p>
            <w:r>
              <w:rPr>
                <w:sz w:val="17"/>
              </w:rPr>
              <w:t>44.9</w:t>
            </w:r>
          </w:p>
        </w:tc>
        <w:tc>
          <w:tcPr>
            <w:tcW w:type="dxa" w:w="1337"/>
          </w:tcPr>
          <w:p>
            <w:r>
              <w:rPr>
                <w:sz w:val="17"/>
              </w:rPr>
              <w:t>8</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Nutrition_LADA</w:t>
            </w:r>
          </w:p>
        </w:tc>
        <w:tc>
          <w:tcPr>
            <w:tcW w:type="dxa" w:w="1337"/>
          </w:tcPr>
          <w:p>
            <w:r>
              <w:rPr>
                <w:sz w:val="17"/>
              </w:rPr>
              <w:t>54.7</w:t>
            </w:r>
          </w:p>
        </w:tc>
        <w:tc>
          <w:tcPr>
            <w:tcW w:type="dxa" w:w="1337"/>
          </w:tcPr>
          <w:p>
            <w:r>
              <w:rPr>
                <w:sz w:val="17"/>
              </w:rPr>
              <w:t>14</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PMID_Verification</w:t>
            </w:r>
          </w:p>
        </w:tc>
        <w:tc>
          <w:tcPr>
            <w:tcW w:type="dxa" w:w="1337"/>
          </w:tcPr>
          <w:p>
            <w:r>
              <w:rPr>
                <w:sz w:val="17"/>
              </w:rPr>
              <w:t>171.0</w:t>
            </w:r>
          </w:p>
        </w:tc>
        <w:tc>
          <w:tcPr>
            <w:tcW w:type="dxa" w:w="1337"/>
          </w:tcPr>
          <w:p>
            <w:r>
              <w:rPr>
                <w:sz w:val="17"/>
              </w:rPr>
              <w:t>259</w:t>
            </w:r>
          </w:p>
        </w:tc>
        <w:tc>
          <w:tcPr>
            <w:tcW w:type="dxa" w:w="1337"/>
          </w:tcPr>
          <w:p>
            <w:r>
              <w:rPr>
                <w:sz w:val="17"/>
              </w:rPr>
              <w:t>Y</w:t>
            </w:r>
          </w:p>
        </w:tc>
        <w:tc>
          <w:tcPr>
            <w:tcW w:type="dxa" w:w="1337"/>
          </w:tcPr>
          <w:p>
            <w:r>
              <w:rPr>
                <w:sz w:val="17"/>
              </w:rPr>
              <w:t>Y</w:t>
            </w:r>
          </w:p>
        </w:tc>
        <w:tc>
          <w:tcPr>
            <w:tcW w:type="dxa" w:w="1337"/>
          </w:tcPr>
          <w:p>
            <w:r>
              <w:rPr>
                <w:sz w:val="17"/>
              </w:rPr>
              <w:t>Placeholder PMID 12345678 (calibration row)</w:t>
            </w:r>
          </w:p>
        </w:tc>
        <w:tc>
          <w:tcPr>
            <w:tcW w:type="dxa" w:w="1337"/>
          </w:tcPr>
          <w:p>
            <w:r>
              <w:rPr>
                <w:sz w:val="17"/>
              </w:rPr>
              <w:t>LOW</w:t>
            </w:r>
          </w:p>
        </w:tc>
      </w:tr>
      <w:tr>
        <w:tc>
          <w:tcPr>
            <w:tcW w:type="dxa" w:w="1337"/>
          </w:tcPr>
          <w:p>
            <w:r>
              <w:rPr>
                <w:sz w:val="17"/>
              </w:rPr>
              <w:t>Paper_Library</w:t>
            </w:r>
          </w:p>
        </w:tc>
        <w:tc>
          <w:tcPr>
            <w:tcW w:type="dxa" w:w="1337"/>
          </w:tcPr>
          <w:p>
            <w:r>
              <w:rPr>
                <w:sz w:val="17"/>
              </w:rPr>
              <w:t>200.0</w:t>
            </w:r>
          </w:p>
        </w:tc>
        <w:tc>
          <w:tcPr>
            <w:tcW w:type="dxa" w:w="1337"/>
          </w:tcPr>
          <w:p>
            <w:r>
              <w:rPr>
                <w:sz w:val="17"/>
              </w:rPr>
              <w:t>259</w:t>
            </w:r>
          </w:p>
        </w:tc>
        <w:tc>
          <w:tcPr>
            <w:tcW w:type="dxa" w:w="1337"/>
          </w:tcPr>
          <w:p>
            <w:r>
              <w:rPr>
                <w:sz w:val="17"/>
              </w:rPr>
              <w:t>Y</w:t>
            </w:r>
          </w:p>
        </w:tc>
        <w:tc>
          <w:tcPr>
            <w:tcW w:type="dxa" w:w="1337"/>
          </w:tcPr>
          <w:p>
            <w:r>
              <w:rPr>
                <w:sz w:val="17"/>
              </w:rPr>
              <w:t>Y</w:t>
            </w:r>
          </w:p>
        </w:tc>
        <w:tc>
          <w:tcPr>
            <w:tcW w:type="dxa" w:w="1337"/>
          </w:tcPr>
          <w:p>
            <w:r>
              <w:rPr>
                <w:sz w:val="17"/>
              </w:rPr>
              <w:t>Placeholder PMID 12345678 (calibration row)</w:t>
            </w:r>
          </w:p>
        </w:tc>
        <w:tc>
          <w:tcPr>
            <w:tcW w:type="dxa" w:w="1337"/>
          </w:tcPr>
          <w:p>
            <w:r>
              <w:rPr>
                <w:sz w:val="17"/>
              </w:rPr>
              <w:t>LOW</w:t>
            </w:r>
          </w:p>
        </w:tc>
      </w:tr>
      <w:tr>
        <w:tc>
          <w:tcPr>
            <w:tcW w:type="dxa" w:w="1337"/>
          </w:tcPr>
          <w:p>
            <w:r>
              <w:rPr>
                <w:sz w:val="17"/>
              </w:rPr>
              <w:t>Research_Dashboard</w:t>
            </w:r>
          </w:p>
        </w:tc>
        <w:tc>
          <w:tcPr>
            <w:tcW w:type="dxa" w:w="1337"/>
          </w:tcPr>
          <w:p>
            <w:r>
              <w:rPr>
                <w:sz w:val="17"/>
              </w:rPr>
              <w:t>65.6</w:t>
            </w:r>
          </w:p>
        </w:tc>
        <w:tc>
          <w:tcPr>
            <w:tcW w:type="dxa" w:w="1337"/>
          </w:tcPr>
          <w:p>
            <w:r>
              <w:rPr>
                <w:sz w:val="17"/>
              </w:rPr>
              <w:t>7</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Research_Paths</w:t>
            </w:r>
          </w:p>
        </w:tc>
        <w:tc>
          <w:tcPr>
            <w:tcW w:type="dxa" w:w="1337"/>
          </w:tcPr>
          <w:p>
            <w:r>
              <w:rPr>
                <w:sz w:val="17"/>
              </w:rPr>
              <w:t>129.4</w:t>
            </w:r>
          </w:p>
        </w:tc>
        <w:tc>
          <w:tcPr>
            <w:tcW w:type="dxa" w:w="1337"/>
          </w:tcPr>
          <w:p>
            <w:r>
              <w:rPr>
                <w:sz w:val="17"/>
              </w:rPr>
              <w:t>8</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Statistical_Analysis</w:t>
            </w:r>
          </w:p>
        </w:tc>
        <w:tc>
          <w:tcPr>
            <w:tcW w:type="dxa" w:w="1337"/>
          </w:tcPr>
          <w:p>
            <w:r>
              <w:rPr>
                <w:sz w:val="17"/>
              </w:rPr>
              <w:t>37.3</w:t>
            </w:r>
          </w:p>
        </w:tc>
        <w:tc>
          <w:tcPr>
            <w:tcW w:type="dxa" w:w="1337"/>
          </w:tcPr>
          <w:p>
            <w:r>
              <w:rPr>
                <w:sz w:val="17"/>
              </w:rPr>
              <w:t>6</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r>
        <w:tc>
          <w:tcPr>
            <w:tcW w:type="dxa" w:w="1337"/>
          </w:tcPr>
          <w:p>
            <w:r>
              <w:rPr>
                <w:sz w:val="17"/>
              </w:rPr>
              <w:t>Treg_Neuropathy</w:t>
            </w:r>
          </w:p>
        </w:tc>
        <w:tc>
          <w:tcPr>
            <w:tcW w:type="dxa" w:w="1337"/>
          </w:tcPr>
          <w:p>
            <w:r>
              <w:rPr>
                <w:sz w:val="17"/>
              </w:rPr>
              <w:t>68.4</w:t>
            </w:r>
          </w:p>
        </w:tc>
        <w:tc>
          <w:tcPr>
            <w:tcW w:type="dxa" w:w="1337"/>
          </w:tcPr>
          <w:p>
            <w:r>
              <w:rPr>
                <w:sz w:val="17"/>
              </w:rPr>
              <w:t>7</w:t>
            </w:r>
          </w:p>
        </w:tc>
        <w:tc>
          <w:tcPr>
            <w:tcW w:type="dxa" w:w="1337"/>
          </w:tcPr>
          <w:p>
            <w:r>
              <w:rPr>
                <w:sz w:val="17"/>
              </w:rPr>
              <w:t>Y</w:t>
            </w:r>
          </w:p>
        </w:tc>
        <w:tc>
          <w:tcPr>
            <w:tcW w:type="dxa" w:w="1337"/>
          </w:tcPr>
          <w:p>
            <w:r>
              <w:rPr>
                <w:sz w:val="17"/>
              </w:rPr>
              <w:t>Y</w:t>
            </w:r>
          </w:p>
        </w:tc>
        <w:tc>
          <w:tcPr>
            <w:tcW w:type="dxa" w:w="1337"/>
          </w:tcPr>
          <w:p>
            <w:r>
              <w:rPr>
                <w:sz w:val="17"/>
              </w:rPr>
              <w:t>2/2 tables lack &lt;thead&gt;</w:t>
            </w:r>
          </w:p>
        </w:tc>
        <w:tc>
          <w:tcPr>
            <w:tcW w:type="dxa" w:w="1337"/>
          </w:tcPr>
          <w:p>
            <w:r>
              <w:rPr>
                <w:sz w:val="17"/>
              </w:rPr>
              <w:t>LOW</w:t>
            </w:r>
          </w:p>
        </w:tc>
      </w:tr>
      <w:tr>
        <w:tc>
          <w:tcPr>
            <w:tcW w:type="dxa" w:w="1337"/>
          </w:tcPr>
          <w:p>
            <w:r>
              <w:rPr>
                <w:sz w:val="17"/>
              </w:rPr>
              <w:t>Trial_Equity_Mapper</w:t>
            </w:r>
          </w:p>
        </w:tc>
        <w:tc>
          <w:tcPr>
            <w:tcW w:type="dxa" w:w="1337"/>
          </w:tcPr>
          <w:p>
            <w:r>
              <w:rPr>
                <w:sz w:val="17"/>
              </w:rPr>
              <w:t>73.5</w:t>
            </w:r>
          </w:p>
        </w:tc>
        <w:tc>
          <w:tcPr>
            <w:tcW w:type="dxa" w:w="1337"/>
          </w:tcPr>
          <w:p>
            <w:r>
              <w:rPr>
                <w:sz w:val="17"/>
              </w:rPr>
              <w:t>8</w:t>
            </w:r>
          </w:p>
        </w:tc>
        <w:tc>
          <w:tcPr>
            <w:tcW w:type="dxa" w:w="1337"/>
          </w:tcPr>
          <w:p>
            <w:r>
              <w:rPr>
                <w:sz w:val="17"/>
              </w:rPr>
              <w:t>Y</w:t>
            </w:r>
          </w:p>
        </w:tc>
        <w:tc>
          <w:tcPr>
            <w:tcW w:type="dxa" w:w="1337"/>
          </w:tcPr>
          <w:p>
            <w:r>
              <w:rPr>
                <w:sz w:val="17"/>
              </w:rPr>
              <w:t>Y</w:t>
            </w:r>
          </w:p>
        </w:tc>
        <w:tc>
          <w:tcPr>
            <w:tcW w:type="dxa" w:w="1337"/>
          </w:tcPr>
          <w:p>
            <w:r>
              <w:rPr>
                <w:sz w:val="17"/>
              </w:rPr>
            </w:r>
          </w:p>
        </w:tc>
        <w:tc>
          <w:tcPr>
            <w:tcW w:type="dxa" w:w="1337"/>
          </w:tcPr>
          <w:p>
            <w:r>
              <w:rPr>
                <w:sz w:val="17"/>
              </w:rPr>
              <w:t>OK</w:t>
            </w:r>
          </w:p>
        </w:tc>
      </w:tr>
    </w:tbl>
    <w:p/>
    <w:p>
      <w:pPr>
        <w:pStyle w:val="Heading1"/>
      </w:pPr>
      <w:r>
        <w:t>Detailed Findings</w:t>
      </w:r>
    </w:p>
    <w:p>
      <w:pPr>
        <w:pStyle w:val="Heading2"/>
        <w:spacing w:before="280"/>
      </w:pPr>
      <w:r>
        <w:t>1. Navigation and UX Consistency</w:t>
      </w:r>
    </w:p>
    <w:p>
      <w:pPr>
        <w:pStyle w:val="Heading3"/>
        <w:spacing w:before="200"/>
      </w:pPr>
      <w:r>
        <w:t>Working copy (Dashboards/)</w:t>
      </w:r>
    </w:p>
    <w:p>
      <w:r>
        <w:rPr>
          <w:b w:val="0"/>
          <w:i w:val="0"/>
        </w:rPr>
        <w:t>All 34 dashboards in the working copy carry a &lt;nav&gt; element and a back-link to either ../docs/index.html or to the local Diabetes Research Hub label. Methodology.html again carries the densest cross-link set (16 hub/back references). Static scan finds zero working-copy dashboards missing navigation.</w:t>
      </w:r>
    </w:p>
    <w:p>
      <w:pPr>
        <w:pStyle w:val="Heading3"/>
        <w:spacing w:before="200"/>
      </w:pPr>
      <w:r>
        <w:t>Published mirror (docs/Dashboards/)</w:t>
      </w:r>
    </w:p>
    <w:p>
      <w:r>
        <w:rPr>
          <w:b w:val="0"/>
          <w:i w:val="0"/>
        </w:rPr>
        <w:t>The mirror remains one dashboard short of the working copy. docs/Dashboards/Islet_Drug_Repurposing.html does not exist; the landing page links to it; the deployed GitHub Pages site returns 404 for the "Islet Drug Repurposing Pipeline" card. The working copy carries the file at 115.6 KB with 5 unique PMIDs visible to static scan and complete nav/back-link markup. This is the third consecutive weekly audit to flag the gap. Fix is a one-line cp in the deploy step.</w:t>
      </w:r>
    </w:p>
    <w:p>
      <w:pPr>
        <w:pStyle w:val="Heading3"/>
        <w:spacing w:before="200"/>
      </w:pPr>
      <w:r>
        <w:t>Landing page link resolution</w:t>
      </w:r>
    </w:p>
    <w:p>
      <w:r>
        <w:rPr>
          <w:b w:val="0"/>
          <w:i w:val="0"/>
        </w:rPr>
        <w:t>docs/index.html lists 34 dashboards; all 34 hrefs match files in Dashboards/. 33 of 34 hrefs resolve in docs/Dashboards/. The one broken mirror link is the Islet_Drug_Repurposing case above. Footer date string reads "Last updated: 2026-05-24", which matches today's audit date — the landing page itself is fresh.</w:t>
      </w:r>
    </w:p>
    <w:p>
      <w:pPr>
        <w:pStyle w:val="Heading2"/>
        <w:spacing w:before="280"/>
      </w:pPr>
      <w:r>
        <w:t>2. Research Validity and Citation Completeness</w:t>
      </w:r>
    </w:p>
    <w:p>
      <w:pPr>
        <w:pStyle w:val="Heading3"/>
        <w:spacing w:before="200"/>
      </w:pPr>
      <w:r>
        <w:t>PMID coverage</w:t>
      </w:r>
    </w:p>
    <w:p>
      <w:r>
        <w:rPr>
          <w:b w:val="0"/>
          <w:i w:val="0"/>
        </w:rPr>
        <w:t>259 unique PubMed IDs are referenced from Paper_Library.html and PMID_Verification.html — the two canonical citation registries — unchanged from May 17. Across the remaining 32 dashboards, PMID counts visible to static scans range from 0 (Acronym_Database, Methodology — both reference dashboards, intentional) to 90 (Medical_Data_Dictionary). 29 of 34 dashboards carry at least 3 unique PMIDs at static scan.</w:t>
      </w:r>
    </w:p>
    <w:p>
      <w:r>
        <w:rPr>
          <w:b w:val="0"/>
          <w:i w:val="0"/>
        </w:rPr>
        <w:t>Dashboards below the &lt; 3 threshold: Generic_Drug_Catalog (2 visible; runtime JavaScript injects more), LADA_Prevalence (2 unique), and the two reference dashboards (0 each, by design). Islet_Transplant_Analysis sits at exactly 3 — borderline but compliant.</w:t>
      </w:r>
    </w:p>
    <w:p>
      <w:pPr>
        <w:pStyle w:val="Heading3"/>
        <w:spacing w:before="200"/>
      </w:pPr>
      <w:r>
        <w:t>Placeholder and suspicious PMIDs</w:t>
      </w:r>
    </w:p>
    <w:p>
      <w:r>
        <w:rPr>
          <w:b w:val="0"/>
          <w:i w:val="0"/>
        </w:rPr>
        <w:t>PMID 12345678 — a sequential placeholder pattern — still appears in Paper_Library.html and PMID_Verification.html. Both rows are flagged MISMATCH in the data and paired with the same paper title ("Denpasar Declaration on Population and Development", a 1994 Integration journal entry). These are known calibration rows for the CONFIRMED/PLAUSIBLE/WEAK/MISMATCH scoring system, not oversights. Recommendation from prior audits (add a visible "calibration row" disclosure note) is still not implemented.</w:t>
      </w:r>
    </w:p>
    <w:p>
      <w:r>
        <w:rPr>
          <w:b w:val="0"/>
          <w:i w:val="0"/>
        </w:rPr>
        <w:t>No evidence of cross-dashboard PMID misattribution — spot-checks of high-frequency PMIDs in Gap_Deep_Dives, CART_Access_Barriers, and Extracted_Evidence showed only label variants (e.g., "PMID:29710129" vs "[PMID:29710129]") rather than different paper titles attached to the same ID.</w:t>
      </w:r>
    </w:p>
    <w:p>
      <w:pPr>
        <w:pStyle w:val="Heading3"/>
        <w:spacing w:before="200"/>
      </w:pPr>
      <w:r>
        <w:t>Malformed PubMed hyperlinks</w:t>
      </w:r>
    </w:p>
    <w:p>
      <w:r>
        <w:rPr>
          <w:b w:val="0"/>
          <w:i w:val="0"/>
        </w:rPr>
        <w:t>Three dashboards still contain hrefs that do not match the canonical https://pubmed.ncbi.nlm.nih.gov/&lt;digits&gt;/ form — same set as last week, no progress:</w:t>
      </w:r>
    </w:p>
    <w:p>
      <w:pPr>
        <w:pStyle w:val="ListBullet"/>
        <w:spacing w:after="40"/>
      </w:pPr>
      <w:r>
        <w:t>Drug_Repurposing_Islet.html — 7 hrefs of the form pubmed.ncbi.nlm.nih.gov/&lt;sentence&gt; (observed: "BANDIT trial", "Clinical data in T2D", "Emerging transplant data", "NCT01319331", three variants of "Mechanistic rationale (no islet transplant clinical data)"). These render as broken external links.</w:t>
      </w:r>
    </w:p>
    <w:p>
      <w:pPr>
        <w:pStyle w:val="ListBullet"/>
        <w:spacing w:after="40"/>
      </w:pPr>
      <w:r>
        <w:t>Generic_Drug_Catalog.html — 2 leaks of the JavaScript template literal pubmed.ncbi.nlm.nih.gov/' + p.trim() + '/. Works at runtime; trips static scanners.</w:t>
      </w:r>
    </w:p>
    <w:p>
      <w:pPr>
        <w:pStyle w:val="ListBullet"/>
        <w:spacing w:after="40"/>
      </w:pPr>
      <w:r>
        <w:t>Methodology.html — 1 empty pubmed.ncbi.nlm.nih.gov/ href used as a didactic example of what a PMID link looks like. Cosmetic, not user-facing as broken.</w:t>
      </w:r>
    </w:p>
    <w:p>
      <w:pPr>
        <w:pStyle w:val="Heading2"/>
        <w:spacing w:before="280"/>
      </w:pPr>
      <w:r>
        <w:t>3. Build Integrity</w:t>
      </w:r>
    </w:p>
    <w:p>
      <w:r>
        <w:rPr>
          <w:b w:val="0"/>
          <w:i w:val="0"/>
        </w:rPr>
        <w:t>This week the master runner python run_quality_improvements.py was executed end-to-end. Exit message: "1 script(s) failed. Check output above."</w:t>
      </w:r>
    </w:p>
    <w:p>
      <w:pPr>
        <w:pStyle w:val="Heading3"/>
        <w:spacing w:before="200"/>
      </w:pPr>
      <w:r>
        <w:t>add_citations.py — IndentationError at line 268 (NEW THIS WEEK)</w:t>
      </w:r>
    </w:p>
    <w:p>
      <w:r>
        <w:rPr>
          <w:b w:val="0"/>
          <w:i w:val="0"/>
        </w:rPr>
        <w:t>The script add_citations.py was added to the master runner sometime between the May 17 and May 24 audits. It now fails on every full build with:</w:t>
      </w:r>
    </w:p>
    <w:p>
      <w:r>
        <w:rPr>
          <w:b w:val="0"/>
          <w:i/>
          <w:color w:val="636363"/>
        </w:rPr>
        <w:t xml:space="preserve">    out_path = os.path.join(BASE_DIR, 'Research_Findings_Summary.md')</w:t>
      </w:r>
    </w:p>
    <w:p>
      <w:r>
        <w:rPr>
          <w:b w:val="0"/>
          <w:i/>
          <w:color w:val="636363"/>
        </w:rPr>
        <w:t xml:space="preserve">    IndentationError: unexpected indent (add_citations.py, line 268)</w:t>
      </w:r>
    </w:p>
    <w:p>
      <w:r>
        <w:rPr>
          <w:b w:val="0"/>
          <w:i w:val="0"/>
        </w:rPr>
        <w:t>Root cause: lines 264-266 close out the script's main() block correctly, followed by an orphan stub "()" on line 267, and then a duplicate copy of the closing block (lines 268-274) sits at module level with 4-space indentation but no enclosing function. Likely an editor merge accident or a botched refactor. The fix is removing lines 267-274 (the orphan parentheses and the duplicated tail). The dashboards that depend on the citation block — Research_Findings_Summary.md — are now built from whatever the last clean run produced; nothing dynamic downstream is currently broken, but the build report is no longer all-green.</w:t>
      </w:r>
    </w:p>
    <w:p>
      <w:pPr>
        <w:pStyle w:val="Heading3"/>
        <w:spacing w:before="200"/>
      </w:pPr>
      <w:r>
        <w:t>Other pipeline scripts</w:t>
      </w:r>
    </w:p>
    <w:p>
      <w:r>
        <w:rPr>
          <w:b w:val="0"/>
          <w:i w:val="0"/>
        </w:rPr>
        <w:t>40 of 41 scripts referenced by run_quality_improvements.py pass Python 3 compilation. extract_corpus_data.py, which the May 17 audit flagged with an IndentationError at line 374, now compiles cleanly — that finding is closed. The full dashboard set regenerated successfully ("Processed 34 dashboards, 34 modified" per the post-processing step), and every individual dashboard build script reported [OK].</w:t>
      </w:r>
    </w:p>
    <w:p>
      <w:pPr>
        <w:pStyle w:val="Heading3"/>
        <w:spacing w:before="200"/>
      </w:pPr>
      <w:r>
        <w:t>Footprint</w:t>
      </w:r>
    </w:p>
    <w:p>
      <w:r>
        <w:rPr>
          <w:b w:val="0"/>
          <w:i w:val="0"/>
        </w:rPr>
        <w:t>Working-copy: 3.7 MB, 34 HTML files in Dashboards/. Mirror: 3.2 MB, 33 HTML files in docs/Dashboards/. The 0.5 MB delta is dominated by the missing Islet_Drug_Repurposing.html (115.6 KB) plus minor compression-incidental differences across the rest of the mirror.</w:t>
      </w:r>
    </w:p>
    <w:p>
      <w:pPr>
        <w:pStyle w:val="Heading2"/>
        <w:spacing w:before="280"/>
      </w:pPr>
      <w:r>
        <w:t>4. Content Freshness</w:t>
      </w:r>
    </w:p>
    <w:p>
      <w:pPr>
        <w:pStyle w:val="Heading3"/>
        <w:spacing w:before="200"/>
      </w:pPr>
      <w:r>
        <w:t>Dates and timestamps</w:t>
      </w:r>
    </w:p>
    <w:p>
      <w:r>
        <w:rPr>
          <w:b w:val="0"/>
          <w:i w:val="0"/>
        </w:rPr>
        <w:t>Landing-page footer: "Last updated: 2026-05-24" — matches today. Footer copyright line: "Diabetes Research Hub © 2026 Justin Bottum" — current.</w:t>
      </w:r>
    </w:p>
    <w:p>
      <w:r>
        <w:rPr>
          <w:b w:val="0"/>
          <w:i w:val="0"/>
        </w:rPr>
        <w:t>GKA_Landscape.html footer still reads "Generated 2025 | SILVER Validation Status" — the string is hardcoded in build_gka_landscape.py at the footer template. This carries over from the May 17 audit unchanged. Every other dashboard either uses a runtime date or no year string.</w:t>
      </w:r>
    </w:p>
    <w:p>
      <w:pPr>
        <w:pStyle w:val="Heading3"/>
        <w:spacing w:before="200"/>
      </w:pPr>
      <w:r>
        <w:t>Clinical-trial count drift</w:t>
      </w:r>
    </w:p>
    <w:p>
      <w:r>
        <w:rPr>
          <w:b w:val="0"/>
          <w:i w:val="0"/>
        </w:rPr>
        <w:t>The May 24 monitor report (Analysis/Results/monitor_report_2026-05-24.md) lists 797 unique trials, matching the landing-page headline. Surfaces in disagreement, unchanged from May 17:</w:t>
      </w:r>
    </w:p>
    <w:p>
      <w:pPr>
        <w:pStyle w:val="ListBullet"/>
        <w:spacing w:after="40"/>
      </w:pPr>
      <w:r>
        <w:t>docs/index.html — 797 (refreshed today; was 795 last week)</w:t>
      </w:r>
    </w:p>
    <w:p>
      <w:pPr>
        <w:pStyle w:val="ListBullet"/>
        <w:spacing w:after="40"/>
      </w:pPr>
      <w:r>
        <w:t>Dashboards/Clinical_Trial_Dashboard.html prose — "748+ diabetes clinical trials" (stale)</w:t>
      </w:r>
    </w:p>
    <w:p>
      <w:pPr>
        <w:pStyle w:val="ListBullet"/>
        <w:spacing w:after="40"/>
      </w:pPr>
      <w:r>
        <w:t>Dashboards/Gap_Deep_Dives.html — "746-trial database" and "746 trial database entries" (stale, lines 2231 and 2299)</w:t>
      </w:r>
    </w:p>
    <w:p>
      <w:pPr>
        <w:pStyle w:val="ListBullet"/>
        <w:spacing w:after="40"/>
      </w:pPr>
      <w:r>
        <w:t>docs/social_media_launch_posts.md — three instances of "746" (stale)</w:t>
      </w:r>
    </w:p>
    <w:p>
      <w:r>
        <w:rPr>
          <w:b w:val="0"/>
          <w:i w:val="0"/>
        </w:rPr>
        <w:t>The audit task description itself was updated this cycle to read 746; it is now the only place 746 appears as a current canonical number, which is itself an artifact rather than a finding. A single text-substitution pass across the four user-facing surfaces above at build time would close this.</w:t>
      </w:r>
    </w:p>
    <w:p>
      <w:pPr>
        <w:pStyle w:val="Heading3"/>
        <w:spacing w:before="200"/>
      </w:pPr>
      <w:r>
        <w:t>Upcoming / in-progress items</w:t>
      </w:r>
    </w:p>
    <w:p>
      <w:r>
        <w:rPr>
          <w:b w:val="0"/>
          <w:i w:val="0"/>
        </w:rPr>
        <w:t>The landing page carries an "In Progress &amp; Upcoming" section with three cards. None carry deadlines; none are past due. The Completed card ("BRONZE-to-SILVER Gap Promotion") has now been in place across four audit cycles and could be rotated out.</w:t>
      </w:r>
    </w:p>
    <w:p>
      <w:pPr>
        <w:pStyle w:val="Heading2"/>
        <w:spacing w:before="280"/>
      </w:pPr>
      <w:r>
        <w:t>5. Accessibility and Inclusivity</w:t>
      </w:r>
    </w:p>
    <w:p>
      <w:pPr>
        <w:pStyle w:val="Heading3"/>
        <w:spacing w:before="200"/>
      </w:pPr>
      <w:r>
        <w:t>Colour contrast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Token</w:t>
            </w:r>
          </w:p>
        </w:tc>
        <w:tc>
          <w:tcPr>
            <w:tcW w:type="dxa" w:w="3120"/>
          </w:tcPr>
          <w:p>
            <w:r>
              <w:t>Ratio on #FAFAF7</w:t>
            </w:r>
          </w:p>
        </w:tc>
        <w:tc>
          <w:tcPr>
            <w:tcW w:type="dxa" w:w="3120"/>
          </w:tcPr>
          <w:p>
            <w:r>
              <w:t>WCAG status</w:t>
            </w:r>
          </w:p>
        </w:tc>
      </w:tr>
      <w:tr>
        <w:tc>
          <w:tcPr>
            <w:tcW w:type="dxa" w:w="3120"/>
          </w:tcPr>
          <w:p>
            <w:r>
              <w:rPr>
                <w:sz w:val="19"/>
              </w:rPr>
              <w:t>--text #1A1A1A</w:t>
            </w:r>
          </w:p>
        </w:tc>
        <w:tc>
          <w:tcPr>
            <w:tcW w:type="dxa" w:w="3120"/>
          </w:tcPr>
          <w:p>
            <w:r>
              <w:rPr>
                <w:sz w:val="19"/>
              </w:rPr>
              <w:t>16.64 : 1</w:t>
            </w:r>
          </w:p>
        </w:tc>
        <w:tc>
          <w:tcPr>
            <w:tcW w:type="dxa" w:w="3120"/>
          </w:tcPr>
          <w:p>
            <w:r>
              <w:rPr>
                <w:sz w:val="19"/>
              </w:rPr>
              <w:t>AA PASS, AAA PASS</w:t>
            </w:r>
          </w:p>
        </w:tc>
      </w:tr>
      <w:tr>
        <w:tc>
          <w:tcPr>
            <w:tcW w:type="dxa" w:w="3120"/>
          </w:tcPr>
          <w:p>
            <w:r>
              <w:rPr>
                <w:sz w:val="19"/>
              </w:rPr>
              <w:t>--muted #636363</w:t>
            </w:r>
          </w:p>
        </w:tc>
        <w:tc>
          <w:tcPr>
            <w:tcW w:type="dxa" w:w="3120"/>
          </w:tcPr>
          <w:p>
            <w:r>
              <w:rPr>
                <w:sz w:val="19"/>
              </w:rPr>
              <w:t>5.75 : 1</w:t>
            </w:r>
          </w:p>
        </w:tc>
        <w:tc>
          <w:tcPr>
            <w:tcW w:type="dxa" w:w="3120"/>
          </w:tcPr>
          <w:p>
            <w:r>
              <w:rPr>
                <w:sz w:val="19"/>
              </w:rPr>
              <w:t>AA PASS, AAA FAIL (target 7:1)</w:t>
            </w:r>
          </w:p>
        </w:tc>
      </w:tr>
      <w:tr>
        <w:tc>
          <w:tcPr>
            <w:tcW w:type="dxa" w:w="3120"/>
          </w:tcPr>
          <w:p>
            <w:r>
              <w:rPr>
                <w:sz w:val="19"/>
              </w:rPr>
              <w:t>--light #999999</w:t>
            </w:r>
          </w:p>
        </w:tc>
        <w:tc>
          <w:tcPr>
            <w:tcW w:type="dxa" w:w="3120"/>
          </w:tcPr>
          <w:p>
            <w:r>
              <w:rPr>
                <w:sz w:val="19"/>
              </w:rPr>
              <w:t>2.72 : 1</w:t>
            </w:r>
          </w:p>
        </w:tc>
        <w:tc>
          <w:tcPr>
            <w:tcW w:type="dxa" w:w="3120"/>
          </w:tcPr>
          <w:p>
            <w:r>
              <w:rPr>
                <w:sz w:val="19"/>
              </w:rPr>
              <w:t>AA FAIL for normal and large text</w:t>
            </w:r>
          </w:p>
        </w:tc>
      </w:tr>
    </w:tbl>
    <w:p>
      <w:r>
        <w:rPr>
          <w:b w:val="0"/>
          <w:i w:val="0"/>
        </w:rPr>
        <w:t>The --muted token used for body-level secondary text passes WCAG AA. A one-step darken to #5A5A5A would lift it to 6.60 : 1 and close most of the AAA gap without changing the visual character of the Tufte palette. --light continues to fail and should not carry semantic text — observed usage is confined to dot leaders and rules, which is acceptable.</w:t>
      </w:r>
    </w:p>
    <w:p>
      <w:pPr>
        <w:pStyle w:val="Heading3"/>
        <w:spacing w:before="200"/>
      </w:pPr>
      <w:r>
        <w:t>ARIA coverage</w:t>
      </w:r>
    </w:p>
    <w:p>
      <w:r>
        <w:rPr>
          <w:b w:val="0"/>
          <w:i w:val="0"/>
        </w:rPr>
        <w:t>ARIA attribute density is consistent across dashboards: 2 to 4 aria-* attributes per dashboard (typical pattern is aria-label on the tab list plus aria-expanded/aria-controls on collapsible sections). No dashboard is below the platform's documented minimum. Recent post-processing logs confirm "ARIA labels" was applied across all 34 dashboards this build.</w:t>
      </w:r>
    </w:p>
    <w:p>
      <w:pPr>
        <w:pStyle w:val="Heading3"/>
        <w:spacing w:before="200"/>
      </w:pPr>
      <w:r>
        <w:t>Table header markup</w:t>
      </w:r>
    </w:p>
    <w:p>
      <w:r>
        <w:rPr>
          <w:b w:val="0"/>
          <w:i w:val="0"/>
        </w:rPr>
        <w:t>0 of 481 &lt;th&gt; elements across the working copy carry scope="col" or scope="row". Long-standing platform-wide LOW finding, unchanged from prior audits.</w:t>
      </w:r>
    </w:p>
    <w:p>
      <w:r>
        <w:rPr>
          <w:b w:val="0"/>
          <w:i w:val="0"/>
        </w:rPr>
        <w:t>Three dashboards have one or more &lt;table&gt; elements with no &lt;thead&gt; at all: GKA_Pricing.html (4 of 4 tables), LADA_Prevalence.html (2 of 2 tables), and Treg_Neuropathy.html (2 of 2 tables). Extracted_Evidence.html has 12 of 15 tables without &lt;thead&gt;. These are likely runtime-rendered tables emitted by JavaScript that drops &lt;thead&gt; wrapping. Fix is either in the template emit path or as a one-shot postprocess step in postprocess_dashboards.py.</w:t>
      </w:r>
    </w:p>
    <w:p>
      <w:pPr>
        <w:pStyle w:val="Heading2"/>
        <w:spacing w:before="280"/>
      </w:pPr>
      <w:r>
        <w:t>6. Collaboration Infrastructure</w:t>
      </w:r>
    </w:p>
    <w:tbl>
      <w:tblPr>
        <w:tblStyle w:val="LightGrid-Accent1"/>
        <w:tblW w:type="auto" w:w="0"/>
        <w:tblLook w:firstColumn="1" w:firstRow="1" w:lastColumn="0" w:lastRow="0" w:noHBand="0" w:noVBand="1" w:val="04A0"/>
      </w:tblPr>
      <w:tblGrid>
        <w:gridCol w:w="4680"/>
        <w:gridCol w:w="4680"/>
      </w:tblGrid>
      <w:tr>
        <w:tc>
          <w:tcPr>
            <w:tcW w:type="dxa" w:w="4680"/>
          </w:tcPr>
          <w:p>
            <w:r>
              <w:t>Item</w:t>
            </w:r>
          </w:p>
        </w:tc>
        <w:tc>
          <w:tcPr>
            <w:tcW w:type="dxa" w:w="4680"/>
          </w:tcPr>
          <w:p>
            <w:r>
              <w:t>Status</w:t>
            </w:r>
          </w:p>
        </w:tc>
      </w:tr>
      <w:tr>
        <w:tc>
          <w:tcPr>
            <w:tcW w:type="dxa" w:w="4680"/>
          </w:tcPr>
          <w:p>
            <w:r>
              <w:rPr>
                <w:sz w:val="19"/>
              </w:rPr>
              <w:t>CONTRIBUTING.md</w:t>
            </w:r>
          </w:p>
        </w:tc>
        <w:tc>
          <w:tcPr>
            <w:tcW w:type="dxa" w:w="4680"/>
          </w:tcPr>
          <w:p>
            <w:r>
              <w:rPr>
                <w:sz w:val="19"/>
              </w:rPr>
              <w:t>Present, 3.4 KB. Covers data-error reporting, new-gap suggestions, dashboard improvements, GOLD/SILVER/BRONZE validation hierarchy.</w:t>
            </w:r>
          </w:p>
        </w:tc>
      </w:tr>
      <w:tr>
        <w:tc>
          <w:tcPr>
            <w:tcW w:type="dxa" w:w="4680"/>
          </w:tcPr>
          <w:p>
            <w:r>
              <w:rPr>
                <w:sz w:val="19"/>
              </w:rPr>
              <w:t>Citation format</w:t>
            </w:r>
          </w:p>
        </w:tc>
        <w:tc>
          <w:tcPr>
            <w:tcW w:type="dxa" w:w="4680"/>
          </w:tcPr>
          <w:p>
            <w:r>
              <w:rPr>
                <w:sz w:val="19"/>
              </w:rPr>
              <w:t>Present in CONTRIBUTING.md (APA + BibTeX under "Citing This Work"). Links OSF preregistration https://osf.io/hu9ga.</w:t>
            </w:r>
          </w:p>
        </w:tc>
      </w:tr>
      <w:tr>
        <w:tc>
          <w:tcPr>
            <w:tcW w:type="dxa" w:w="4680"/>
          </w:tcPr>
          <w:p>
            <w:r>
              <w:rPr>
                <w:sz w:val="19"/>
              </w:rPr>
              <w:t>GitHub issue templates</w:t>
            </w:r>
          </w:p>
        </w:tc>
        <w:tc>
          <w:tcPr>
            <w:tcW w:type="dxa" w:w="4680"/>
          </w:tcPr>
          <w:p>
            <w:r>
              <w:rPr>
                <w:sz w:val="19"/>
              </w:rPr>
              <w:t>Present, 4 templates (bug_report.md, data_error.md, feature_request.md, new_gap.md). Each maps to a labelled flow in CONTRIBUTING.md.</w:t>
            </w:r>
          </w:p>
        </w:tc>
      </w:tr>
      <w:tr>
        <w:tc>
          <w:tcPr>
            <w:tcW w:type="dxa" w:w="4680"/>
          </w:tcPr>
          <w:p>
            <w:r>
              <w:rPr>
                <w:sz w:val="19"/>
              </w:rPr>
              <w:t>CITATION.cff</w:t>
            </w:r>
          </w:p>
        </w:tc>
        <w:tc>
          <w:tcPr>
            <w:tcW w:type="dxa" w:w="4680"/>
          </w:tcPr>
          <w:p>
            <w:r>
              <w:rPr>
                <w:sz w:val="19"/>
              </w:rPr>
              <w:t>MISSING. GitHub renders a "Cite this repository" button when present at repo root. Carryover finding.</w:t>
            </w:r>
          </w:p>
        </w:tc>
      </w:tr>
      <w:tr>
        <w:tc>
          <w:tcPr>
            <w:tcW w:type="dxa" w:w="4680"/>
          </w:tcPr>
          <w:p>
            <w:r>
              <w:rPr>
                <w:sz w:val="19"/>
              </w:rPr>
              <w:t>Pull request template</w:t>
            </w:r>
          </w:p>
        </w:tc>
        <w:tc>
          <w:tcPr>
            <w:tcW w:type="dxa" w:w="4680"/>
          </w:tcPr>
          <w:p>
            <w:r>
              <w:rPr>
                <w:sz w:val="19"/>
              </w:rPr>
              <w:t>MISSING. No .github/PULL_REQUEST_TEMPLATE.md.</w:t>
            </w:r>
          </w:p>
        </w:tc>
      </w:tr>
      <w:tr>
        <w:tc>
          <w:tcPr>
            <w:tcW w:type="dxa" w:w="4680"/>
          </w:tcPr>
          <w:p>
            <w:r>
              <w:rPr>
                <w:sz w:val="19"/>
              </w:rPr>
              <w:t>CI workflow</w:t>
            </w:r>
          </w:p>
        </w:tc>
        <w:tc>
          <w:tcPr>
            <w:tcW w:type="dxa" w:w="4680"/>
          </w:tcPr>
          <w:p>
            <w:r>
              <w:rPr>
                <w:sz w:val="19"/>
              </w:rPr>
              <w:t>MISSING. .github/workflows/ does not exist. A minimal workflow running py_compile across Analysis/Scripts/ plus a docs-mirror link check would have caught both this week's add_citations.py failure and the carryover Islet mirror gap automatically.</w:t>
            </w:r>
          </w:p>
        </w:tc>
      </w:tr>
    </w:tbl>
    <w:p>
      <w:pPr>
        <w:pStyle w:val="Heading1"/>
      </w:pPr>
      <w:r>
        <w:t>Priority Action Items</w:t>
      </w:r>
    </w:p>
    <w:p>
      <w:pPr>
        <w:pStyle w:val="Heading2"/>
        <w:spacing w:before="280"/>
      </w:pPr>
      <w:r>
        <w:t>HIGH</w:t>
      </w:r>
    </w:p>
    <w:p>
      <w:r>
        <w:rPr>
          <w:b/>
          <w:i w:val="0"/>
        </w:rPr>
        <w:t xml:space="preserve">1. Repair add_citations.py (NEW). </w:t>
      </w:r>
    </w:p>
    <w:p>
      <w:r>
        <w:rPr>
          <w:b w:val="0"/>
          <w:i w:val="0"/>
        </w:rPr>
        <w:t>The master runner now fails with IndentationError at line 268 of Analysis/Scripts/add_citations.py on every full build. Lines 267-274 are an orphan duplicate of the closing block already executed inside main(). Deleting those eight lines restores a clean exit. Test: rerun python run_quality_improvements.py; expect the [FAILED] line to clear and the run to exit all-green.</w:t>
      </w:r>
    </w:p>
    <w:p>
      <w:r>
        <w:rPr>
          <w:b/>
          <w:i w:val="0"/>
        </w:rPr>
        <w:t xml:space="preserve">2. Mirror Dashboards/Islet_Drug_Repurposing.html to docs/Dashboards/ (carryover, 3rd cycle). </w:t>
      </w:r>
    </w:p>
    <w:p>
      <w:r>
        <w:rPr>
          <w:b w:val="0"/>
          <w:i w:val="0"/>
        </w:rPr>
        <w:t>Landing page links to a dashboard the GitHub Pages mirror does not contain. Visitors see 404 on the "Islet Drug Repurposing Pipeline" card. One-line fix in the deploy step (cp Dashboards/Islet_Drug_Repurposing.html docs/Dashboards/) plus commit. Recommended: add this check to a CI workflow so the gap surfaces on PR rather than weekly audit.</w:t>
      </w:r>
    </w:p>
    <w:p>
      <w:pPr>
        <w:pStyle w:val="Heading2"/>
        <w:spacing w:before="280"/>
      </w:pPr>
      <w:r>
        <w:t>MEDIUM</w:t>
      </w:r>
    </w:p>
    <w:p>
      <w:r>
        <w:rPr>
          <w:b/>
          <w:i w:val="0"/>
        </w:rPr>
        <w:t xml:space="preserve">3. Eliminate trial-count drift across user-facing surfaces (carryover). </w:t>
      </w:r>
    </w:p>
    <w:p>
      <w:r>
        <w:rPr>
          <w:b w:val="0"/>
          <w:i w:val="0"/>
        </w:rPr>
        <w:t>Today's canonical count is 797. The four surfaces that disagree (Clinical_Trial_Dashboard.html prose, Gap_Deep_Dives.html prose lines 2231 and 2299, docs/social_media_launch_posts.md) should be wired to read from the same source as the landing page. Until that single source-of-truth is in place, every audit will keep flagging the same drift.</w:t>
      </w:r>
    </w:p>
    <w:p>
      <w:r>
        <w:rPr>
          <w:b/>
          <w:i w:val="0"/>
        </w:rPr>
        <w:t xml:space="preserve">4. Fix the 7 sentence-as-PMID hrefs in Drug_Repurposing_Islet.html (carryover). </w:t>
      </w:r>
    </w:p>
    <w:p>
      <w:r>
        <w:rPr>
          <w:b w:val="0"/>
          <w:i w:val="0"/>
        </w:rPr>
        <w:t>Each href currently points to https://pubmed.ncbi.nlm.nih.gov/&lt;a sentence&gt;. Replace each with the actual PMID (preferred) or remove the hyperlink wrapper and leave the annotation as plain text. The underlying issue is in build_drug_repurposing_islet.py, which appears to be passing free-text where it expects a numeric ID.</w:t>
      </w:r>
    </w:p>
    <w:p>
      <w:r>
        <w:rPr>
          <w:b/>
          <w:i w:val="0"/>
        </w:rPr>
        <w:t xml:space="preserve">5. Fix the JavaScript template-literal leak in Generic_Drug_Catalog.html (carryover). </w:t>
      </w:r>
    </w:p>
    <w:p>
      <w:r>
        <w:rPr>
          <w:b w:val="0"/>
          <w:i w:val="0"/>
        </w:rPr>
        <w:t>Two static href values contain pubmed.ncbi.nlm.nih.gov/' + p.trim() + '/ — the template literal was concatenated as a string instead of interpolated. Works at runtime; trips every static scanner and any link-checker.</w:t>
      </w:r>
    </w:p>
    <w:p>
      <w:pPr>
        <w:pStyle w:val="Heading2"/>
        <w:spacing w:before="280"/>
      </w:pPr>
      <w:r>
        <w:t>LOW — platform-wide hygiene</w:t>
      </w:r>
    </w:p>
    <w:p>
      <w:r>
        <w:rPr>
          <w:b/>
          <w:i w:val="0"/>
        </w:rPr>
        <w:t xml:space="preserve">6. Inject scope="col" / scope="row" on every &lt;th&gt; (carryover). </w:t>
      </w:r>
    </w:p>
    <w:p>
      <w:r>
        <w:rPr>
          <w:b w:val="0"/>
          <w:i w:val="0"/>
        </w:rPr>
        <w:t>481 of 481 &lt;th&gt; elements lack scope attributes. Closing this is a single postprocess pass that walks every &lt;th&gt; and inserts the appropriate scope based on parent row position.</w:t>
      </w:r>
    </w:p>
    <w:p>
      <w:r>
        <w:rPr>
          <w:b/>
          <w:i w:val="0"/>
        </w:rPr>
        <w:t xml:space="preserve">7. Wrap orphan &lt;table&gt; bodies in &lt;thead&gt; (carryover). </w:t>
      </w:r>
    </w:p>
    <w:p>
      <w:r>
        <w:rPr>
          <w:b w:val="0"/>
          <w:i w:val="0"/>
        </w:rPr>
        <w:t>GKA_Pricing (4), LADA_Prevalence (2), Treg_Neuropathy (2), and Extracted_Evidence (12 of 15) emit tables without &lt;thead&gt;. Either teach the JS emitter to wrap header rows or run the same postprocess pass to add &lt;thead&gt; before deploy.</w:t>
      </w:r>
    </w:p>
    <w:p>
      <w:r>
        <w:rPr>
          <w:b/>
          <w:i w:val="0"/>
        </w:rPr>
        <w:t xml:space="preserve">8. Add CITATION.cff at the repo root (carryover). </w:t>
      </w:r>
    </w:p>
    <w:p>
      <w:r>
        <w:rPr>
          <w:b w:val="0"/>
          <w:i w:val="0"/>
        </w:rPr>
        <w:t>12-line file mirroring the APA citation already in CONTRIBUTING.md. Enables GitHub's "Cite this repository" button on the repo home page.</w:t>
      </w:r>
    </w:p>
    <w:p>
      <w:r>
        <w:rPr>
          <w:b/>
          <w:i w:val="0"/>
        </w:rPr>
        <w:t xml:space="preserve">9. Add a minimal CI workflow (carryover). </w:t>
      </w:r>
    </w:p>
    <w:p>
      <w:r>
        <w:rPr>
          <w:b w:val="0"/>
          <w:i w:val="0"/>
        </w:rPr>
        <w:t>python -m py_compile across Analysis/Scripts/*.py plus a check that every &lt;href&gt; in docs/index.html resolves to a file in docs/Dashboards/. Would have caught both this week's add_citations.py regression and the persistent Islet_Drug_Repurposing mirror gap automatically.</w:t>
      </w:r>
    </w:p>
    <w:p>
      <w:r>
        <w:rPr>
          <w:b/>
          <w:i w:val="0"/>
        </w:rPr>
        <w:t xml:space="preserve">10. Replace the hardcoded "Generated 2025" footer in build_gka_landscape.py (carryover). </w:t>
      </w:r>
    </w:p>
    <w:p>
      <w:r>
        <w:rPr>
          <w:b w:val="0"/>
          <w:i w:val="0"/>
        </w:rPr>
        <w:t>Every other build script writes the current date at footer-render time; this one is a literal at line 1275 of the rendered output. One-line fix to use datetime.date.today().year.</w:t>
      </w:r>
    </w:p>
    <w:p>
      <w:r>
        <w:rPr>
          <w:b/>
          <w:i w:val="0"/>
        </w:rPr>
        <w:t xml:space="preserve">11. Darken --muted from #636363 to #5A5A5A (carryover). </w:t>
      </w:r>
    </w:p>
    <w:p>
      <w:r>
        <w:rPr>
          <w:b w:val="0"/>
          <w:i w:val="0"/>
        </w:rPr>
        <w:t>Lifts contrast from 5.75 : 1 to 6.60 : 1. Approaches WCAG AAA without changing the visual character of the Tufte palette.</w:t>
      </w:r>
    </w:p>
    <w:p>
      <w:pPr>
        <w:pStyle w:val="Heading1"/>
      </w:pPr>
      <w:r>
        <w:t>Audit Methodology</w:t>
      </w:r>
    </w:p>
    <w:p>
      <w:r>
        <w:rPr>
          <w:b w:val="0"/>
          <w:i/>
          <w:color w:val="636363"/>
        </w:rPr>
        <w:t>Combined static scan and one live execution of the master pipeline. The auditor inspected file contents in Dashboards/ and docs/, regex-matched PMIDs and href patterns, ran py_compile across Analysis/Scripts/, executed python run_quality_improvements.py end-to-end (which surfaced the add_citations.py failure), and compared counts and findings against the prior week's audit report (Platform_Audit_Report.docx dated May 17, 2026). Link existence is checked against the local working copy and mirror; no external HTTP fetch to PubMed was performed. Findings flagged HIGH or MEDIUM are issues that either break user-visible links, fail the master pipeline, or have carried across at least two audit cycles.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val="0"/>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