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 w:before="0" w:line="276" w:lineRule="auto"/>
      </w:pPr>
      <w:r>
        <w:rPr>
          <w:rFonts w:ascii="Helvetica" w:hAnsi="Helvetica"/>
          <w:b w:val="0"/>
          <w:i w:val="0"/>
          <w:color w:val="636363"/>
          <w:sz w:val="18"/>
          <w:spacing w:val="40"/>
        </w:rPr>
        <w:t>DIABETES RESEARCH HUB</w:t>
      </w:r>
    </w:p>
    <w:p>
      <w:pPr>
        <w:spacing w:after="30" w:before="0" w:line="276" w:lineRule="auto"/>
      </w:pPr>
      <w:r>
        <w:rPr>
          <w:rFonts w:ascii="Georgia" w:hAnsi="Georgia"/>
          <w:b w:val="0"/>
          <w:i w:val="0"/>
          <w:color w:val="1A1A1A"/>
          <w:sz w:val="44"/>
        </w:rPr>
        <w:t>Weekly Platform Audit</w:t>
      </w:r>
    </w:p>
    <w:p>
      <w:pPr>
        <w:spacing w:after="40" w:before="0" w:line="276" w:lineRule="auto"/>
      </w:pPr>
      <w:r>
        <w:rPr>
          <w:rFonts w:ascii="Helvetica" w:hAnsi="Helvetica"/>
          <w:b w:val="0"/>
          <w:i w:val="0"/>
          <w:color w:val="636363"/>
          <w:sz w:val="17"/>
        </w:rPr>
        <w:t>July 26, 2026     ·     Automated weekly run     ·     Baseline: July 19, 2026</w:t>
      </w:r>
    </w:p>
    <w:p>
      <w:pPr>
        <w:spacing w:after="40"/>
        <w:pBdr>
          <w:bottom w:val="single" w:sz="8" w:space="1" w:color="1a1a1a"/>
        </w:pBdr>
      </w:pPr>
    </w:p>
    <w:p>
      <w:pPr>
        <w:spacing w:after="80" w:before="0" w:line="276" w:lineRule="auto"/>
      </w:pPr>
      <w:r>
        <w:rPr>
          <w:rFonts w:ascii="Helvetica" w:hAnsi="Helvetica"/>
          <w:b w:val="0"/>
          <w:i w:val="0"/>
          <w:color w:val="636363"/>
          <w:sz w:val="16"/>
        </w:rPr>
        <w:t>Scope:  bottumj.github.io/diabetes-research-hub  ·  github.com/BottumJ/diabetes-research-hub  ·  local working copy</w:t>
      </w:r>
    </w:p>
    <w:p>
      <w:pPr>
        <w:keepNext/>
        <w:spacing w:before="260" w:after="80"/>
      </w:pPr>
      <w:r>
        <w:rPr>
          <w:rFonts w:ascii="Georgia" w:hAnsi="Georgia"/>
          <w:b w:val="0"/>
          <w:i w:val="0"/>
          <w:color w:val="1A1A1A"/>
          <w:sz w:val="28"/>
        </w:rPr>
        <w:t>Executive summary</w:t>
      </w:r>
    </w:p>
    <w:p>
      <w:pPr>
        <w:spacing w:after="120" w:before="0" w:line="276" w:lineRule="auto"/>
      </w:pPr>
      <w:r>
        <w:rPr>
          <w:rFonts w:ascii="Georgia" w:hAnsi="Georgia"/>
          <w:b w:val="0"/>
          <w:i w:val="0"/>
          <w:color w:val="1A1A1A"/>
          <w:sz w:val="21"/>
        </w:rPr>
        <w:t>The source of truth is healthy; the public deployment is not — for the eighth consecutive cycle. The daily pipeline regenerated all 35 working-copy dashboards on July 26 (03:11), all 41 build scripts compile clean, and the trial-count headline on the landing page reads 858 — an exact match to the July 17 ClinicalTrials.gov snapshot. Corpus citation coverage holds at 280 unique PubMed IDs.</w:t>
      </w:r>
    </w:p>
    <w:p>
      <w:pPr>
        <w:spacing w:after="120" w:before="0" w:line="276" w:lineRule="auto"/>
      </w:pPr>
      <w:r>
        <w:rPr>
          <w:rFonts w:ascii="Georgia" w:hAnsi="Georgia"/>
          <w:b/>
          <w:i w:val="0"/>
          <w:color w:val="1A1A1A"/>
          <w:sz w:val="21"/>
        </w:rPr>
        <w:t xml:space="preserve">Two things changed this week, and one is a regression. </w:t>
      </w:r>
      <w:r>
        <w:rPr>
          <w:rFonts w:ascii="Georgia" w:hAnsi="Georgia"/>
          <w:b w:val="0"/>
          <w:i w:val="0"/>
          <w:color w:val="1A1A1A"/>
          <w:sz w:val="21"/>
        </w:rPr>
        <w:t xml:space="preserve">A new MEDIUM appeared: accessible navigation markup — the semantic </w:t>
      </w:r>
      <w:r>
        <w:rPr>
          <w:rFonts w:ascii="Helvetica" w:hAnsi="Helvetica"/>
          <w:b w:val="0"/>
          <w:i w:val="0"/>
          <w:color w:val="1A1A1A"/>
          <w:sz w:val="19"/>
        </w:rPr>
        <w:t>&lt;nav role="navigation" aria-label&gt;</w:t>
      </w:r>
      <w:r>
        <w:rPr>
          <w:rFonts w:ascii="Georgia" w:hAnsi="Georgia"/>
          <w:b w:val="0"/>
          <w:i w:val="0"/>
          <w:color w:val="1A1A1A"/>
          <w:sz w:val="21"/>
        </w:rPr>
        <w:t xml:space="preserve"> wrapper and ARIA attributes that </w:t>
      </w:r>
      <w:r>
        <w:rPr>
          <w:rFonts w:ascii="Helvetica" w:hAnsi="Helvetica"/>
          <w:b w:val="0"/>
          <w:i w:val="0"/>
          <w:color w:val="1A1A1A"/>
          <w:sz w:val="19"/>
        </w:rPr>
        <w:t>postprocess_dashboards.py</w:t>
      </w:r>
      <w:r>
        <w:rPr>
          <w:rFonts w:ascii="Georgia" w:hAnsi="Georgia"/>
          <w:b w:val="0"/>
          <w:i w:val="0"/>
          <w:color w:val="1A1A1A"/>
          <w:sz w:val="21"/>
        </w:rPr>
        <w:t xml:space="preserve"> injects — is present on only 10 of 33 populated dashboards this build, down from all of them on July 19. Cross-navigation links still work everywhere (33+ sibling links per page); what regressed is the accessible, screen-reader-friendly markup.</w:t>
      </w:r>
    </w:p>
    <w:p>
      <w:pPr>
        <w:spacing w:after="120" w:before="0" w:line="276" w:lineRule="auto"/>
      </w:pPr>
      <w:r>
        <w:rPr>
          <w:rFonts w:ascii="Georgia" w:hAnsi="Georgia"/>
          <w:b/>
          <w:i w:val="0"/>
          <w:color w:val="1A1A1A"/>
          <w:sz w:val="21"/>
        </w:rPr>
        <w:t xml:space="preserve">Root cause of the stale deployment is now visible in git: </w:t>
      </w:r>
      <w:r>
        <w:rPr>
          <w:rFonts w:ascii="Georgia" w:hAnsi="Georgia"/>
          <w:b w:val="0"/>
          <w:i w:val="0"/>
          <w:color w:val="1A1A1A"/>
          <w:sz w:val="21"/>
        </w:rPr>
        <w:t xml:space="preserve">the working copy is 61 commits ahead of origin, and the push is blocked on local GitHub authentication. Until those commits push, GitHub Pages cannot update — which is why </w:t>
      </w:r>
      <w:r>
        <w:rPr>
          <w:rFonts w:ascii="Helvetica" w:hAnsi="Helvetica"/>
          <w:b w:val="0"/>
          <w:i w:val="0"/>
          <w:color w:val="1A1A1A"/>
          <w:sz w:val="19"/>
        </w:rPr>
        <w:t>docs/Dashboards/</w:t>
      </w:r>
      <w:r>
        <w:rPr>
          <w:rFonts w:ascii="Georgia" w:hAnsi="Georgia"/>
          <w:b w:val="0"/>
          <w:i w:val="0"/>
          <w:color w:val="1A1A1A"/>
          <w:sz w:val="21"/>
        </w:rPr>
        <w:t xml:space="preserve"> still serves the April 20 build to live visitors, ~14 weeks stale.</w:t>
      </w:r>
    </w:p>
    <w:p>
      <w:pPr>
        <w:spacing w:after="120" w:before="0" w:line="276" w:lineRule="auto"/>
      </w:pPr>
      <w:r>
        <w:rPr>
          <w:rFonts w:ascii="Helvetica" w:hAnsi="Helvetica"/>
          <w:b w:val="0"/>
          <w:i w:val="0"/>
          <w:color w:val="1A1A1A"/>
          <w:sz w:val="19"/>
        </w:rPr>
        <w:t>Prediction_Ledger.html</w:t>
      </w:r>
      <w:r>
        <w:rPr>
          <w:rFonts w:ascii="Georgia" w:hAnsi="Georgia"/>
          <w:b w:val="0"/>
          <w:i w:val="0"/>
          <w:color w:val="1A1A1A"/>
          <w:sz w:val="21"/>
        </w:rPr>
        <w:t xml:space="preserve"> remains a 0-byte file, unchanged since it emptied on July 11; it sits outside the build pipeline, so nightly rebuilds never restore it. The landing page still links </w:t>
      </w:r>
      <w:r>
        <w:rPr>
          <w:rFonts w:ascii="Helvetica" w:hAnsi="Helvetica"/>
          <w:b w:val="0"/>
          <w:i w:val="0"/>
          <w:color w:val="1A1A1A"/>
          <w:sz w:val="19"/>
        </w:rPr>
        <w:t>Islet_Drug_Repurposing.html</w:t>
      </w:r>
      <w:r>
        <w:rPr>
          <w:rFonts w:ascii="Georgia" w:hAnsi="Georgia"/>
          <w:b w:val="0"/>
          <w:i w:val="0"/>
          <w:color w:val="1A1A1A"/>
          <w:sz w:val="21"/>
        </w:rPr>
        <w:t xml:space="preserve">, which 404s in the deployed mirror because the file was never copied into </w:t>
      </w:r>
      <w:r>
        <w:rPr>
          <w:rFonts w:ascii="Helvetica" w:hAnsi="Helvetica"/>
          <w:b w:val="0"/>
          <w:i w:val="0"/>
          <w:color w:val="1A1A1A"/>
          <w:sz w:val="19"/>
        </w:rPr>
        <w:t>docs/Dashboards/</w:t>
      </w:r>
      <w:r>
        <w:rPr>
          <w:rFonts w:ascii="Georgia" w:hAnsi="Georgia"/>
          <w:b w:val="0"/>
          <w:i w:val="0"/>
          <w:color w:val="1A1A1A"/>
          <w:sz w:val="21"/>
        </w:rPr>
        <w:t>.</w:t>
      </w:r>
    </w:p>
    <w:p>
      <w:pPr>
        <w:keepNext/>
        <w:spacing w:before="260" w:after="80"/>
      </w:pPr>
      <w:r>
        <w:rPr>
          <w:rFonts w:ascii="Georgia" w:hAnsi="Georgia"/>
          <w:b w:val="0"/>
          <w:i w:val="0"/>
          <w:color w:val="1A1A1A"/>
          <w:sz w:val="28"/>
        </w:rPr>
        <w:t>Pass / fail at a glance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200"/>
            <w:tcBorders>
              <w:top w:val="nil"/>
              <w:left w:val="nil"/>
              <w:right w:val="nil"/>
              <w:bottom w:val="single" w:sz="6" w:space="0" w:color="1a1a1a"/>
            </w:tcBorders>
          </w:tcPr>
          <w:p>
            <w:pPr>
              <w:spacing w:after="0" w:before="0"/>
            </w:pPr>
            <w:r/>
            <w:r>
              <w:rPr>
                <w:rFonts w:ascii="Helvetica" w:hAnsi="Helvetica"/>
                <w:b/>
                <w:i w:val="0"/>
                <w:color w:val="1A1A1A"/>
                <w:sz w:val="16"/>
              </w:rPr>
              <w:t>Severity</w:t>
            </w:r>
          </w:p>
        </w:tc>
        <w:tc>
          <w:tcPr>
            <w:tcW w:type="dxa" w:w="1400"/>
            <w:tcBorders>
              <w:top w:val="nil"/>
              <w:left w:val="nil"/>
              <w:right w:val="nil"/>
              <w:bottom w:val="single" w:sz="6" w:space="0" w:color="1a1a1a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Helvetica" w:hAnsi="Helvetica"/>
                <w:b/>
                <w:i w:val="0"/>
                <w:color w:val="1A1A1A"/>
                <w:sz w:val="16"/>
              </w:rPr>
              <w:t>Open</w:t>
            </w:r>
          </w:p>
        </w:tc>
        <w:tc>
          <w:tcPr>
            <w:tcW w:type="dxa" w:w="4920"/>
            <w:tcBorders>
              <w:top w:val="nil"/>
              <w:left w:val="nil"/>
              <w:right w:val="nil"/>
              <w:bottom w:val="single" w:sz="6" w:space="0" w:color="1a1a1a"/>
            </w:tcBorders>
          </w:tcPr>
          <w:p>
            <w:pPr>
              <w:spacing w:after="0" w:before="0"/>
            </w:pPr>
            <w:r/>
            <w:r>
              <w:rPr>
                <w:rFonts w:ascii="Helvetica" w:hAnsi="Helvetica"/>
                <w:b/>
                <w:i w:val="0"/>
                <w:color w:val="1A1A1A"/>
                <w:sz w:val="16"/>
              </w:rPr>
              <w:t>Movement vs. July 19 baseline</w:t>
            </w:r>
          </w:p>
        </w:tc>
      </w:tr>
      <w:tr>
        <w:tc>
          <w:tcPr>
            <w:tcW w:type="dxa" w:w="320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</w:pPr>
            <w:r/>
            <w:r>
              <w:rPr>
                <w:rFonts w:ascii="Helvetica" w:hAnsi="Helvetica"/>
                <w:b w:val="0"/>
                <w:i w:val="0"/>
                <w:color w:val="8A1C1C"/>
                <w:sz w:val="16"/>
              </w:rPr>
              <w:t>HIGH</w:t>
            </w:r>
          </w:p>
        </w:tc>
        <w:tc>
          <w:tcPr>
            <w:tcW w:type="dxa" w:w="140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Helvetica" w:hAnsi="Helvetica"/>
                <w:b/>
                <w:i w:val="0"/>
                <w:color w:val="8A1C1C"/>
                <w:sz w:val="16"/>
              </w:rPr>
              <w:t>3</w:t>
            </w:r>
          </w:p>
        </w:tc>
        <w:tc>
          <w:tcPr>
            <w:tcW w:type="dxa" w:w="492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</w:pPr>
            <w:r/>
            <w:r>
              <w:rPr>
                <w:rFonts w:ascii="Helvetica" w:hAnsi="Helvetica"/>
                <w:b w:val="0"/>
                <w:i w:val="0"/>
                <w:color w:val="636363"/>
                <w:sz w:val="16"/>
              </w:rPr>
              <w:t>all carried over — 8th consecutive cycle</w:t>
            </w:r>
          </w:p>
        </w:tc>
      </w:tr>
      <w:tr>
        <w:tc>
          <w:tcPr>
            <w:tcW w:type="dxa" w:w="320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</w:pPr>
            <w:r/>
            <w:r>
              <w:rPr>
                <w:rFonts w:ascii="Helvetica" w:hAnsi="Helvetica"/>
                <w:b w:val="0"/>
                <w:i w:val="0"/>
                <w:color w:val="A86A1C"/>
                <w:sz w:val="16"/>
              </w:rPr>
              <w:t>MEDIUM</w:t>
            </w:r>
          </w:p>
        </w:tc>
        <w:tc>
          <w:tcPr>
            <w:tcW w:type="dxa" w:w="140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Helvetica" w:hAnsi="Helvetica"/>
                <w:b/>
                <w:i w:val="0"/>
                <w:color w:val="A86A1C"/>
                <w:sz w:val="16"/>
              </w:rPr>
              <w:t>5</w:t>
            </w:r>
          </w:p>
        </w:tc>
        <w:tc>
          <w:tcPr>
            <w:tcW w:type="dxa" w:w="492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</w:pPr>
            <w:r/>
            <w:r>
              <w:rPr>
                <w:rFonts w:ascii="Helvetica" w:hAnsi="Helvetica"/>
                <w:b w:val="0"/>
                <w:i w:val="0"/>
                <w:color w:val="636363"/>
                <w:sz w:val="16"/>
              </w:rPr>
              <w:t>+1 new (ARIA regression); others unchanged</w:t>
            </w:r>
          </w:p>
        </w:tc>
      </w:tr>
      <w:tr>
        <w:tc>
          <w:tcPr>
            <w:tcW w:type="dxa" w:w="320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</w:pPr>
            <w:r/>
            <w:r>
              <w:rPr>
                <w:rFonts w:ascii="Helvetica" w:hAnsi="Helvetica"/>
                <w:b w:val="0"/>
                <w:i w:val="0"/>
                <w:color w:val="1A1A1A"/>
                <w:sz w:val="16"/>
              </w:rPr>
              <w:t>LOW</w:t>
            </w:r>
          </w:p>
        </w:tc>
        <w:tc>
          <w:tcPr>
            <w:tcW w:type="dxa" w:w="140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Helvetica" w:hAnsi="Helvetica"/>
                <w:b/>
                <w:i w:val="0"/>
                <w:color w:val="1A1A1A"/>
                <w:sz w:val="16"/>
              </w:rPr>
              <w:t>2</w:t>
            </w:r>
          </w:p>
        </w:tc>
        <w:tc>
          <w:tcPr>
            <w:tcW w:type="dxa" w:w="492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</w:pPr>
            <w:r/>
            <w:r>
              <w:rPr>
                <w:rFonts w:ascii="Helvetica" w:hAnsi="Helvetica"/>
                <w:b w:val="0"/>
                <w:i w:val="0"/>
                <w:color w:val="636363"/>
                <w:sz w:val="16"/>
              </w:rPr>
              <w:t>unchanged (no CITATION.cff; AAA contrast)</w:t>
            </w:r>
          </w:p>
        </w:tc>
      </w:tr>
      <w:tr>
        <w:tc>
          <w:tcPr>
            <w:tcW w:type="dxa" w:w="320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</w:pPr>
            <w:r/>
            <w:r>
              <w:rPr>
                <w:rFonts w:ascii="Helvetica" w:hAnsi="Helvetica"/>
                <w:b w:val="0"/>
                <w:i w:val="0"/>
                <w:color w:val="1A1A1A"/>
                <w:sz w:val="16"/>
              </w:rPr>
              <w:t>Dashboards passing fully</w:t>
            </w:r>
          </w:p>
        </w:tc>
        <w:tc>
          <w:tcPr>
            <w:tcW w:type="dxa" w:w="140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Helvetica" w:hAnsi="Helvetica"/>
                <w:b/>
                <w:i w:val="0"/>
                <w:color w:val="1A1A1A"/>
                <w:sz w:val="16"/>
              </w:rPr>
              <w:t>10 / 33</w:t>
            </w:r>
          </w:p>
        </w:tc>
        <w:tc>
          <w:tcPr>
            <w:tcW w:type="dxa" w:w="492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</w:pPr>
            <w:r/>
            <w:r>
              <w:rPr>
                <w:rFonts w:ascii="Helvetica" w:hAnsi="Helvetica"/>
                <w:b w:val="0"/>
                <w:i w:val="0"/>
                <w:color w:val="636363"/>
                <w:sz w:val="16"/>
              </w:rPr>
              <w:t>populated pages clean on nav + ARIA + citations</w:t>
            </w:r>
          </w:p>
        </w:tc>
      </w:tr>
    </w:tbl>
    <w:p>
      <w:pPr>
        <w:spacing w:after="80" w:before="0" w:line="276" w:lineRule="auto"/>
      </w:pPr>
      <w:r>
        <w:rPr>
          <w:rFonts w:ascii="Helvetica" w:hAnsi="Helvetica"/>
          <w:b w:val="0"/>
          <w:i w:val="0"/>
          <w:color w:val="636363"/>
          <w:sz w:val="16"/>
        </w:rPr>
        <w:t>Confidence: [Certain] for file-level facts (sizes, PMIDs, links, ARIA counts, git state) — computed from the working copy. [Likely] that the ARIA gap traces to postprocess_dashboards.py not running in the July 26 daily pipeline: the 23 no-ARIA pages are exactly the 23 lacking the drh-nav wrapper, which that script injects together.</w:t>
      </w:r>
    </w:p>
    <w:p>
      <w:r>
        <w:br w:type="page"/>
      </w:r>
    </w:p>
    <w:p>
      <w:pPr>
        <w:keepNext/>
        <w:spacing w:before="0" w:after="80"/>
      </w:pPr>
      <w:r>
        <w:rPr>
          <w:rFonts w:ascii="Georgia" w:hAnsi="Georgia"/>
          <w:b w:val="0"/>
          <w:i w:val="0"/>
          <w:color w:val="1A1A1A"/>
          <w:sz w:val="28"/>
        </w:rPr>
        <w:t>Dashboard-by-dashboard status</w:t>
      </w:r>
    </w:p>
    <w:p>
      <w:pPr>
        <w:spacing w:after="80" w:before="0" w:line="276" w:lineRule="auto"/>
      </w:pPr>
      <w:r>
        <w:rPr>
          <w:rFonts w:ascii="Helvetica" w:hAnsi="Helvetica"/>
          <w:b w:val="0"/>
          <w:i w:val="0"/>
          <w:color w:val="636363"/>
          <w:sz w:val="16"/>
        </w:rPr>
        <w:t>All 35 working-copy dashboards, alphabetical.  PMIDs = unique numeric PubMed IDs (PMID:n text + pubmed.ncbi.nlm.nih.gov/n links).  Nav = cross-links to sibling dashboards present.  Back = back-link to landing page.  ARIA = accessible nav/role markup present.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60"/>
        <w:gridCol w:w="1360"/>
        <w:gridCol w:w="1360"/>
        <w:gridCol w:w="1360"/>
        <w:gridCol w:w="1360"/>
        <w:gridCol w:w="1360"/>
        <w:gridCol w:w="1360"/>
      </w:tblGrid>
      <w:tr>
        <w:tc>
          <w:tcPr>
            <w:tcW w:type="dxa" w:w="2340"/>
            <w:tcBorders>
              <w:top w:val="nil"/>
              <w:left w:val="nil"/>
              <w:right w:val="nil"/>
              <w:bottom w:val="single" w:sz="6" w:space="0" w:color="1a1a1a"/>
            </w:tcBorders>
          </w:tcPr>
          <w:p>
            <w:pPr>
              <w:spacing w:after="0" w:before="0"/>
            </w:pPr>
            <w:r/>
            <w:r>
              <w:rPr>
                <w:rFonts w:ascii="Helvetica" w:hAnsi="Helvetica"/>
                <w:b/>
                <w:i w:val="0"/>
                <w:color w:val="1A1A1A"/>
                <w:sz w:val="15"/>
              </w:rPr>
              <w:t>Dashboard</w:t>
            </w:r>
          </w:p>
        </w:tc>
        <w:tc>
          <w:tcPr>
            <w:tcW w:type="dxa" w:w="620"/>
            <w:tcBorders>
              <w:top w:val="nil"/>
              <w:left w:val="nil"/>
              <w:right w:val="nil"/>
              <w:bottom w:val="single" w:sz="6" w:space="0" w:color="1a1a1a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Helvetica" w:hAnsi="Helvetica"/>
                <w:b/>
                <w:i w:val="0"/>
                <w:color w:val="1A1A1A"/>
                <w:sz w:val="15"/>
              </w:rPr>
              <w:t>KB</w:t>
            </w:r>
          </w:p>
        </w:tc>
        <w:tc>
          <w:tcPr>
            <w:tcW w:type="dxa" w:w="720"/>
            <w:tcBorders>
              <w:top w:val="nil"/>
              <w:left w:val="nil"/>
              <w:right w:val="nil"/>
              <w:bottom w:val="single" w:sz="6" w:space="0" w:color="1a1a1a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Helvetica" w:hAnsi="Helvetica"/>
                <w:b/>
                <w:i w:val="0"/>
                <w:color w:val="1A1A1A"/>
                <w:sz w:val="15"/>
              </w:rPr>
              <w:t>PMIDs</w:t>
            </w:r>
          </w:p>
        </w:tc>
        <w:tc>
          <w:tcPr>
            <w:tcW w:type="dxa" w:w="620"/>
            <w:tcBorders>
              <w:top w:val="nil"/>
              <w:left w:val="nil"/>
              <w:right w:val="nil"/>
              <w:bottom w:val="single" w:sz="6" w:space="0" w:color="1a1a1a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Helvetica" w:hAnsi="Helvetica"/>
                <w:b/>
                <w:i w:val="0"/>
                <w:color w:val="1A1A1A"/>
                <w:sz w:val="15"/>
              </w:rPr>
              <w:t>Nav</w:t>
            </w:r>
          </w:p>
        </w:tc>
        <w:tc>
          <w:tcPr>
            <w:tcW w:type="dxa" w:w="700"/>
            <w:tcBorders>
              <w:top w:val="nil"/>
              <w:left w:val="nil"/>
              <w:right w:val="nil"/>
              <w:bottom w:val="single" w:sz="6" w:space="0" w:color="1a1a1a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Helvetica" w:hAnsi="Helvetica"/>
                <w:b/>
                <w:i w:val="0"/>
                <w:color w:val="1A1A1A"/>
                <w:sz w:val="15"/>
              </w:rPr>
              <w:t>Back</w:t>
            </w:r>
          </w:p>
        </w:tc>
        <w:tc>
          <w:tcPr>
            <w:tcW w:type="dxa" w:w="700"/>
            <w:tcBorders>
              <w:top w:val="nil"/>
              <w:left w:val="nil"/>
              <w:right w:val="nil"/>
              <w:bottom w:val="single" w:sz="6" w:space="0" w:color="1a1a1a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Helvetica" w:hAnsi="Helvetica"/>
                <w:b/>
                <w:i w:val="0"/>
                <w:color w:val="1A1A1A"/>
                <w:sz w:val="15"/>
              </w:rPr>
              <w:t>ARIA</w:t>
            </w:r>
          </w:p>
        </w:tc>
        <w:tc>
          <w:tcPr>
            <w:tcW w:type="dxa" w:w="3820"/>
            <w:tcBorders>
              <w:top w:val="nil"/>
              <w:left w:val="nil"/>
              <w:right w:val="nil"/>
              <w:bottom w:val="single" w:sz="6" w:space="0" w:color="1a1a1a"/>
            </w:tcBorders>
          </w:tcPr>
          <w:p>
            <w:pPr>
              <w:spacing w:after="0" w:before="0"/>
            </w:pPr>
            <w:r/>
            <w:r>
              <w:rPr>
                <w:rFonts w:ascii="Helvetica" w:hAnsi="Helvetica"/>
                <w:b/>
                <w:i w:val="0"/>
                <w:color w:val="1A1A1A"/>
                <w:sz w:val="15"/>
              </w:rPr>
              <w:t>Issues found  ·  priority</w:t>
            </w:r>
          </w:p>
        </w:tc>
      </w:tr>
      <w:tr>
        <w:tc>
          <w:tcPr>
            <w:tcW w:type="dxa" w:w="234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</w:pPr>
            <w:r/>
            <w:r>
              <w:rPr>
                <w:rFonts w:ascii="Helvetica" w:hAnsi="Helvetica"/>
                <w:b w:val="0"/>
                <w:i w:val="0"/>
                <w:color w:val="1A1A1A"/>
                <w:sz w:val="15"/>
              </w:rPr>
              <w:t>Acronym_Database</w:t>
            </w:r>
          </w:p>
        </w:tc>
        <w:tc>
          <w:tcPr>
            <w:tcW w:type="dxa" w:w="62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Helvetica" w:hAnsi="Helvetica"/>
                <w:b w:val="0"/>
                <w:i w:val="0"/>
                <w:color w:val="1A1A1A"/>
                <w:sz w:val="15"/>
              </w:rPr>
              <w:t>89</w:t>
            </w:r>
          </w:p>
        </w:tc>
        <w:tc>
          <w:tcPr>
            <w:tcW w:type="dxa" w:w="72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Helvetica" w:hAnsi="Helvetica"/>
                <w:b w:val="0"/>
                <w:i w:val="0"/>
                <w:color w:val="8A1C1C"/>
                <w:sz w:val="15"/>
              </w:rPr>
              <w:t>0</w:t>
            </w:r>
          </w:p>
        </w:tc>
        <w:tc>
          <w:tcPr>
            <w:tcW w:type="dxa" w:w="62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Helvetica" w:hAnsi="Helvetica"/>
                <w:b w:val="0"/>
                <w:i w:val="0"/>
                <w:color w:val="8A1C1C"/>
                <w:sz w:val="15"/>
              </w:rPr>
              <w:t>—</w:t>
            </w:r>
          </w:p>
        </w:tc>
        <w:tc>
          <w:tcPr>
            <w:tcW w:type="dxa" w:w="70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Helvetica" w:hAnsi="Helvetica"/>
                <w:b w:val="0"/>
                <w:i w:val="0"/>
                <w:color w:val="1A1A1A"/>
                <w:sz w:val="15"/>
              </w:rPr>
              <w:t>Y</w:t>
            </w:r>
          </w:p>
        </w:tc>
        <w:tc>
          <w:tcPr>
            <w:tcW w:type="dxa" w:w="70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Helvetica" w:hAnsi="Helvetica"/>
                <w:b w:val="0"/>
                <w:i w:val="0"/>
                <w:color w:val="A86A1C"/>
                <w:sz w:val="15"/>
              </w:rPr>
              <w:t>—</w:t>
            </w:r>
          </w:p>
        </w:tc>
        <w:tc>
          <w:tcPr>
            <w:tcW w:type="dxa" w:w="382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</w:pPr>
            <w:r/>
            <w:r>
              <w:rPr>
                <w:rFonts w:ascii="Helvetica" w:hAnsi="Helvetica"/>
                <w:b w:val="0"/>
                <w:i w:val="0"/>
                <w:color w:val="1A1A1A"/>
                <w:sz w:val="15"/>
              </w:rPr>
              <w:t>0 PMIDs (utility page); no ARIA roles/labels</w:t>
            </w:r>
            <w:r>
              <w:rPr>
                <w:rFonts w:ascii="Helvetica" w:hAnsi="Helvetica"/>
                <w:b/>
                <w:i w:val="0"/>
                <w:color w:val="636363"/>
                <w:sz w:val="15"/>
              </w:rPr>
              <w:t xml:space="preserve">   LOW</w:t>
            </w:r>
          </w:p>
        </w:tc>
      </w:tr>
      <w:tr>
        <w:tc>
          <w:tcPr>
            <w:tcW w:type="dxa" w:w="234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</w:pPr>
            <w:r/>
            <w:r>
              <w:rPr>
                <w:rFonts w:ascii="Helvetica" w:hAnsi="Helvetica"/>
                <w:b w:val="0"/>
                <w:i w:val="0"/>
                <w:color w:val="1A1A1A"/>
                <w:sz w:val="15"/>
              </w:rPr>
              <w:t>CART_Access_Barriers</w:t>
            </w:r>
          </w:p>
        </w:tc>
        <w:tc>
          <w:tcPr>
            <w:tcW w:type="dxa" w:w="62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Helvetica" w:hAnsi="Helvetica"/>
                <w:b w:val="0"/>
                <w:i w:val="0"/>
                <w:color w:val="1A1A1A"/>
                <w:sz w:val="15"/>
              </w:rPr>
              <w:t>76</w:t>
            </w:r>
          </w:p>
        </w:tc>
        <w:tc>
          <w:tcPr>
            <w:tcW w:type="dxa" w:w="72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Helvetica" w:hAnsi="Helvetica"/>
                <w:b w:val="0"/>
                <w:i w:val="0"/>
                <w:color w:val="1A1A1A"/>
                <w:sz w:val="15"/>
              </w:rPr>
              <w:t>13</w:t>
            </w:r>
          </w:p>
        </w:tc>
        <w:tc>
          <w:tcPr>
            <w:tcW w:type="dxa" w:w="62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Helvetica" w:hAnsi="Helvetica"/>
                <w:b w:val="0"/>
                <w:i w:val="0"/>
                <w:color w:val="1A1A1A"/>
                <w:sz w:val="15"/>
              </w:rPr>
              <w:t>Y</w:t>
            </w:r>
          </w:p>
        </w:tc>
        <w:tc>
          <w:tcPr>
            <w:tcW w:type="dxa" w:w="70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Helvetica" w:hAnsi="Helvetica"/>
                <w:b w:val="0"/>
                <w:i w:val="0"/>
                <w:color w:val="1A1A1A"/>
                <w:sz w:val="15"/>
              </w:rPr>
              <w:t>Y</w:t>
            </w:r>
          </w:p>
        </w:tc>
        <w:tc>
          <w:tcPr>
            <w:tcW w:type="dxa" w:w="70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Helvetica" w:hAnsi="Helvetica"/>
                <w:b w:val="0"/>
                <w:i w:val="0"/>
                <w:color w:val="A86A1C"/>
                <w:sz w:val="15"/>
              </w:rPr>
              <w:t>—</w:t>
            </w:r>
          </w:p>
        </w:tc>
        <w:tc>
          <w:tcPr>
            <w:tcW w:type="dxa" w:w="382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</w:pPr>
            <w:r/>
            <w:r>
              <w:rPr>
                <w:rFonts w:ascii="Helvetica" w:hAnsi="Helvetica"/>
                <w:b w:val="0"/>
                <w:i w:val="0"/>
                <w:color w:val="1A1A1A"/>
                <w:sz w:val="15"/>
              </w:rPr>
              <w:t>no ARIA roles/labels</w:t>
            </w:r>
            <w:r>
              <w:rPr>
                <w:rFonts w:ascii="Helvetica" w:hAnsi="Helvetica"/>
                <w:b/>
                <w:i w:val="0"/>
                <w:color w:val="636363"/>
                <w:sz w:val="15"/>
              </w:rPr>
              <w:t xml:space="preserve">   LOW</w:t>
            </w:r>
          </w:p>
        </w:tc>
      </w:tr>
      <w:tr>
        <w:tc>
          <w:tcPr>
            <w:tcW w:type="dxa" w:w="234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</w:pPr>
            <w:r/>
            <w:r>
              <w:rPr>
                <w:rFonts w:ascii="Helvetica" w:hAnsi="Helvetica"/>
                <w:b w:val="0"/>
                <w:i w:val="0"/>
                <w:color w:val="1A1A1A"/>
                <w:sz w:val="15"/>
              </w:rPr>
              <w:t>Clinical_Trial_Dashboard</w:t>
            </w:r>
          </w:p>
        </w:tc>
        <w:tc>
          <w:tcPr>
            <w:tcW w:type="dxa" w:w="62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Helvetica" w:hAnsi="Helvetica"/>
                <w:b w:val="0"/>
                <w:i w:val="0"/>
                <w:color w:val="1A1A1A"/>
                <w:sz w:val="15"/>
              </w:rPr>
              <w:t>470</w:t>
            </w:r>
          </w:p>
        </w:tc>
        <w:tc>
          <w:tcPr>
            <w:tcW w:type="dxa" w:w="72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Helvetica" w:hAnsi="Helvetica"/>
                <w:b w:val="0"/>
                <w:i w:val="0"/>
                <w:color w:val="1A1A1A"/>
                <w:sz w:val="15"/>
              </w:rPr>
              <w:t>4</w:t>
            </w:r>
          </w:p>
        </w:tc>
        <w:tc>
          <w:tcPr>
            <w:tcW w:type="dxa" w:w="62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Helvetica" w:hAnsi="Helvetica"/>
                <w:b w:val="0"/>
                <w:i w:val="0"/>
                <w:color w:val="8A1C1C"/>
                <w:sz w:val="15"/>
              </w:rPr>
              <w:t>—</w:t>
            </w:r>
          </w:p>
        </w:tc>
        <w:tc>
          <w:tcPr>
            <w:tcW w:type="dxa" w:w="70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Helvetica" w:hAnsi="Helvetica"/>
                <w:b w:val="0"/>
                <w:i w:val="0"/>
                <w:color w:val="1A1A1A"/>
                <w:sz w:val="15"/>
              </w:rPr>
              <w:t>Y</w:t>
            </w:r>
          </w:p>
        </w:tc>
        <w:tc>
          <w:tcPr>
            <w:tcW w:type="dxa" w:w="70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Helvetica" w:hAnsi="Helvetica"/>
                <w:b w:val="0"/>
                <w:i w:val="0"/>
                <w:color w:val="A86A1C"/>
                <w:sz w:val="15"/>
              </w:rPr>
              <w:t>—</w:t>
            </w:r>
          </w:p>
        </w:tc>
        <w:tc>
          <w:tcPr>
            <w:tcW w:type="dxa" w:w="382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</w:pPr>
            <w:r/>
            <w:r>
              <w:rPr>
                <w:rFonts w:ascii="Helvetica" w:hAnsi="Helvetica"/>
                <w:b w:val="0"/>
                <w:i w:val="0"/>
                <w:color w:val="1A1A1A"/>
                <w:sz w:val="15"/>
              </w:rPr>
              <w:t>no ARIA roles/labels</w:t>
            </w:r>
            <w:r>
              <w:rPr>
                <w:rFonts w:ascii="Helvetica" w:hAnsi="Helvetica"/>
                <w:b/>
                <w:i w:val="0"/>
                <w:color w:val="636363"/>
                <w:sz w:val="15"/>
              </w:rPr>
              <w:t xml:space="preserve">   LOW</w:t>
            </w:r>
          </w:p>
        </w:tc>
      </w:tr>
      <w:tr>
        <w:tc>
          <w:tcPr>
            <w:tcW w:type="dxa" w:w="234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</w:pPr>
            <w:r/>
            <w:r>
              <w:rPr>
                <w:rFonts w:ascii="Helvetica" w:hAnsi="Helvetica"/>
                <w:b w:val="0"/>
                <w:i w:val="0"/>
                <w:color w:val="1A1A1A"/>
                <w:sz w:val="15"/>
              </w:rPr>
              <w:t>Corpus_Analysis</w:t>
            </w:r>
          </w:p>
        </w:tc>
        <w:tc>
          <w:tcPr>
            <w:tcW w:type="dxa" w:w="62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Helvetica" w:hAnsi="Helvetica"/>
                <w:b w:val="0"/>
                <w:i w:val="0"/>
                <w:color w:val="1A1A1A"/>
                <w:sz w:val="15"/>
              </w:rPr>
              <w:t>84</w:t>
            </w:r>
          </w:p>
        </w:tc>
        <w:tc>
          <w:tcPr>
            <w:tcW w:type="dxa" w:w="72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Helvetica" w:hAnsi="Helvetica"/>
                <w:b w:val="0"/>
                <w:i w:val="0"/>
                <w:color w:val="1A1A1A"/>
                <w:sz w:val="15"/>
              </w:rPr>
              <w:t>5</w:t>
            </w:r>
          </w:p>
        </w:tc>
        <w:tc>
          <w:tcPr>
            <w:tcW w:type="dxa" w:w="62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Helvetica" w:hAnsi="Helvetica"/>
                <w:b w:val="0"/>
                <w:i w:val="0"/>
                <w:color w:val="1A1A1A"/>
                <w:sz w:val="15"/>
              </w:rPr>
              <w:t>Y</w:t>
            </w:r>
          </w:p>
        </w:tc>
        <w:tc>
          <w:tcPr>
            <w:tcW w:type="dxa" w:w="70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Helvetica" w:hAnsi="Helvetica"/>
                <w:b w:val="0"/>
                <w:i w:val="0"/>
                <w:color w:val="1A1A1A"/>
                <w:sz w:val="15"/>
              </w:rPr>
              <w:t>Y</w:t>
            </w:r>
          </w:p>
        </w:tc>
        <w:tc>
          <w:tcPr>
            <w:tcW w:type="dxa" w:w="70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Helvetica" w:hAnsi="Helvetica"/>
                <w:b w:val="0"/>
                <w:i w:val="0"/>
                <w:color w:val="1A1A1A"/>
                <w:sz w:val="15"/>
              </w:rPr>
              <w:t>Y</w:t>
            </w:r>
          </w:p>
        </w:tc>
        <w:tc>
          <w:tcPr>
            <w:tcW w:type="dxa" w:w="382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</w:pPr>
            <w:r/>
            <w:r>
              <w:rPr>
                <w:rFonts w:ascii="Helvetica" w:hAnsi="Helvetica"/>
                <w:b w:val="0"/>
                <w:i w:val="0"/>
                <w:color w:val="636363"/>
                <w:sz w:val="15"/>
              </w:rPr>
              <w:t>clean</w:t>
            </w:r>
          </w:p>
        </w:tc>
      </w:tr>
      <w:tr>
        <w:tc>
          <w:tcPr>
            <w:tcW w:type="dxa" w:w="234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</w:pPr>
            <w:r/>
            <w:r>
              <w:rPr>
                <w:rFonts w:ascii="Helvetica" w:hAnsi="Helvetica"/>
                <w:b w:val="0"/>
                <w:i w:val="0"/>
                <w:color w:val="1A1A1A"/>
                <w:sz w:val="15"/>
              </w:rPr>
              <w:t>Drug_Repurposing_Islet</w:t>
            </w:r>
          </w:p>
        </w:tc>
        <w:tc>
          <w:tcPr>
            <w:tcW w:type="dxa" w:w="62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Helvetica" w:hAnsi="Helvetica"/>
                <w:b w:val="0"/>
                <w:i w:val="0"/>
                <w:color w:val="1A1A1A"/>
                <w:sz w:val="15"/>
              </w:rPr>
              <w:t>55</w:t>
            </w:r>
          </w:p>
        </w:tc>
        <w:tc>
          <w:tcPr>
            <w:tcW w:type="dxa" w:w="72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Helvetica" w:hAnsi="Helvetica"/>
                <w:b w:val="0"/>
                <w:i w:val="0"/>
                <w:color w:val="1A1A1A"/>
                <w:sz w:val="15"/>
              </w:rPr>
              <w:t>9</w:t>
            </w:r>
          </w:p>
        </w:tc>
        <w:tc>
          <w:tcPr>
            <w:tcW w:type="dxa" w:w="62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Helvetica" w:hAnsi="Helvetica"/>
                <w:b w:val="0"/>
                <w:i w:val="0"/>
                <w:color w:val="1A1A1A"/>
                <w:sz w:val="15"/>
              </w:rPr>
              <w:t>Y</w:t>
            </w:r>
          </w:p>
        </w:tc>
        <w:tc>
          <w:tcPr>
            <w:tcW w:type="dxa" w:w="70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Helvetica" w:hAnsi="Helvetica"/>
                <w:b w:val="0"/>
                <w:i w:val="0"/>
                <w:color w:val="1A1A1A"/>
                <w:sz w:val="15"/>
              </w:rPr>
              <w:t>Y</w:t>
            </w:r>
          </w:p>
        </w:tc>
        <w:tc>
          <w:tcPr>
            <w:tcW w:type="dxa" w:w="70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Helvetica" w:hAnsi="Helvetica"/>
                <w:b w:val="0"/>
                <w:i w:val="0"/>
                <w:color w:val="A86A1C"/>
                <w:sz w:val="15"/>
              </w:rPr>
              <w:t>—</w:t>
            </w:r>
          </w:p>
        </w:tc>
        <w:tc>
          <w:tcPr>
            <w:tcW w:type="dxa" w:w="382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</w:pPr>
            <w:r/>
            <w:r>
              <w:rPr>
                <w:rFonts w:ascii="Helvetica" w:hAnsi="Helvetica"/>
                <w:b w:val="0"/>
                <w:i w:val="0"/>
                <w:color w:val="1A1A1A"/>
                <w:sz w:val="15"/>
              </w:rPr>
              <w:t>no ARIA roles/labels; 7 malformed pubmed link(s)</w:t>
            </w:r>
            <w:r>
              <w:rPr>
                <w:rFonts w:ascii="Helvetica" w:hAnsi="Helvetica"/>
                <w:b/>
                <w:i w:val="0"/>
                <w:color w:val="A86A1C"/>
                <w:sz w:val="15"/>
              </w:rPr>
              <w:t xml:space="preserve">   MEDIUM</w:t>
            </w:r>
          </w:p>
        </w:tc>
      </w:tr>
      <w:tr>
        <w:tc>
          <w:tcPr>
            <w:tcW w:type="dxa" w:w="234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</w:pPr>
            <w:r/>
            <w:r>
              <w:rPr>
                <w:rFonts w:ascii="Helvetica" w:hAnsi="Helvetica"/>
                <w:b w:val="0"/>
                <w:i w:val="0"/>
                <w:color w:val="1A1A1A"/>
                <w:sz w:val="15"/>
              </w:rPr>
              <w:t>Drug_Repurposing_Screen</w:t>
            </w:r>
          </w:p>
        </w:tc>
        <w:tc>
          <w:tcPr>
            <w:tcW w:type="dxa" w:w="62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Helvetica" w:hAnsi="Helvetica"/>
                <w:b w:val="0"/>
                <w:i w:val="0"/>
                <w:color w:val="1A1A1A"/>
                <w:sz w:val="15"/>
              </w:rPr>
              <w:t>121</w:t>
            </w:r>
          </w:p>
        </w:tc>
        <w:tc>
          <w:tcPr>
            <w:tcW w:type="dxa" w:w="72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Helvetica" w:hAnsi="Helvetica"/>
                <w:b w:val="0"/>
                <w:i w:val="0"/>
                <w:color w:val="1A1A1A"/>
                <w:sz w:val="15"/>
              </w:rPr>
              <w:t>9</w:t>
            </w:r>
          </w:p>
        </w:tc>
        <w:tc>
          <w:tcPr>
            <w:tcW w:type="dxa" w:w="62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Helvetica" w:hAnsi="Helvetica"/>
                <w:b w:val="0"/>
                <w:i w:val="0"/>
                <w:color w:val="1A1A1A"/>
                <w:sz w:val="15"/>
              </w:rPr>
              <w:t>Y</w:t>
            </w:r>
          </w:p>
        </w:tc>
        <w:tc>
          <w:tcPr>
            <w:tcW w:type="dxa" w:w="70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Helvetica" w:hAnsi="Helvetica"/>
                <w:b w:val="0"/>
                <w:i w:val="0"/>
                <w:color w:val="1A1A1A"/>
                <w:sz w:val="15"/>
              </w:rPr>
              <w:t>Y</w:t>
            </w:r>
          </w:p>
        </w:tc>
        <w:tc>
          <w:tcPr>
            <w:tcW w:type="dxa" w:w="70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Helvetica" w:hAnsi="Helvetica"/>
                <w:b w:val="0"/>
                <w:i w:val="0"/>
                <w:color w:val="1A1A1A"/>
                <w:sz w:val="15"/>
              </w:rPr>
              <w:t>Y</w:t>
            </w:r>
          </w:p>
        </w:tc>
        <w:tc>
          <w:tcPr>
            <w:tcW w:type="dxa" w:w="382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</w:pPr>
            <w:r/>
            <w:r>
              <w:rPr>
                <w:rFonts w:ascii="Helvetica" w:hAnsi="Helvetica"/>
                <w:b w:val="0"/>
                <w:i w:val="0"/>
                <w:color w:val="636363"/>
                <w:sz w:val="15"/>
              </w:rPr>
              <w:t>clean</w:t>
            </w:r>
          </w:p>
        </w:tc>
      </w:tr>
      <w:tr>
        <w:tc>
          <w:tcPr>
            <w:tcW w:type="dxa" w:w="234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</w:pPr>
            <w:r/>
            <w:r>
              <w:rPr>
                <w:rFonts w:ascii="Helvetica" w:hAnsi="Helvetica"/>
                <w:b w:val="0"/>
                <w:i w:val="0"/>
                <w:color w:val="1A1A1A"/>
                <w:sz w:val="15"/>
              </w:rPr>
              <w:t>Equity_Map</w:t>
            </w:r>
          </w:p>
        </w:tc>
        <w:tc>
          <w:tcPr>
            <w:tcW w:type="dxa" w:w="62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Helvetica" w:hAnsi="Helvetica"/>
                <w:b w:val="0"/>
                <w:i w:val="0"/>
                <w:color w:val="1A1A1A"/>
                <w:sz w:val="15"/>
              </w:rPr>
              <w:t>75</w:t>
            </w:r>
          </w:p>
        </w:tc>
        <w:tc>
          <w:tcPr>
            <w:tcW w:type="dxa" w:w="72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Helvetica" w:hAnsi="Helvetica"/>
                <w:b w:val="0"/>
                <w:i w:val="0"/>
                <w:color w:val="1A1A1A"/>
                <w:sz w:val="15"/>
              </w:rPr>
              <w:t>9</w:t>
            </w:r>
          </w:p>
        </w:tc>
        <w:tc>
          <w:tcPr>
            <w:tcW w:type="dxa" w:w="62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Helvetica" w:hAnsi="Helvetica"/>
                <w:b w:val="0"/>
                <w:i w:val="0"/>
                <w:color w:val="8A1C1C"/>
                <w:sz w:val="15"/>
              </w:rPr>
              <w:t>—</w:t>
            </w:r>
          </w:p>
        </w:tc>
        <w:tc>
          <w:tcPr>
            <w:tcW w:type="dxa" w:w="70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Helvetica" w:hAnsi="Helvetica"/>
                <w:b w:val="0"/>
                <w:i w:val="0"/>
                <w:color w:val="1A1A1A"/>
                <w:sz w:val="15"/>
              </w:rPr>
              <w:t>Y</w:t>
            </w:r>
          </w:p>
        </w:tc>
        <w:tc>
          <w:tcPr>
            <w:tcW w:type="dxa" w:w="70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Helvetica" w:hAnsi="Helvetica"/>
                <w:b w:val="0"/>
                <w:i w:val="0"/>
                <w:color w:val="A86A1C"/>
                <w:sz w:val="15"/>
              </w:rPr>
              <w:t>—</w:t>
            </w:r>
          </w:p>
        </w:tc>
        <w:tc>
          <w:tcPr>
            <w:tcW w:type="dxa" w:w="382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</w:pPr>
            <w:r/>
            <w:r>
              <w:rPr>
                <w:rFonts w:ascii="Helvetica" w:hAnsi="Helvetica"/>
                <w:b w:val="0"/>
                <w:i w:val="0"/>
                <w:color w:val="1A1A1A"/>
                <w:sz w:val="15"/>
              </w:rPr>
              <w:t>no ARIA roles/labels</w:t>
            </w:r>
            <w:r>
              <w:rPr>
                <w:rFonts w:ascii="Helvetica" w:hAnsi="Helvetica"/>
                <w:b/>
                <w:i w:val="0"/>
                <w:color w:val="636363"/>
                <w:sz w:val="15"/>
              </w:rPr>
              <w:t xml:space="preserve">   LOW</w:t>
            </w:r>
          </w:p>
        </w:tc>
      </w:tr>
      <w:tr>
        <w:tc>
          <w:tcPr>
            <w:tcW w:type="dxa" w:w="234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</w:pPr>
            <w:r/>
            <w:r>
              <w:rPr>
                <w:rFonts w:ascii="Helvetica" w:hAnsi="Helvetica"/>
                <w:b w:val="0"/>
                <w:i w:val="0"/>
                <w:color w:val="1A1A1A"/>
                <w:sz w:val="15"/>
              </w:rPr>
              <w:t>Extracted_Evidence</w:t>
            </w:r>
          </w:p>
        </w:tc>
        <w:tc>
          <w:tcPr>
            <w:tcW w:type="dxa" w:w="62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Helvetica" w:hAnsi="Helvetica"/>
                <w:b w:val="0"/>
                <w:i w:val="0"/>
                <w:color w:val="1A1A1A"/>
                <w:sz w:val="15"/>
              </w:rPr>
              <w:t>135</w:t>
            </w:r>
          </w:p>
        </w:tc>
        <w:tc>
          <w:tcPr>
            <w:tcW w:type="dxa" w:w="72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Helvetica" w:hAnsi="Helvetica"/>
                <w:b w:val="0"/>
                <w:i w:val="0"/>
                <w:color w:val="1A1A1A"/>
                <w:sz w:val="15"/>
              </w:rPr>
              <w:t>53</w:t>
            </w:r>
          </w:p>
        </w:tc>
        <w:tc>
          <w:tcPr>
            <w:tcW w:type="dxa" w:w="62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Helvetica" w:hAnsi="Helvetica"/>
                <w:b w:val="0"/>
                <w:i w:val="0"/>
                <w:color w:val="1A1A1A"/>
                <w:sz w:val="15"/>
              </w:rPr>
              <w:t>Y</w:t>
            </w:r>
          </w:p>
        </w:tc>
        <w:tc>
          <w:tcPr>
            <w:tcW w:type="dxa" w:w="70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Helvetica" w:hAnsi="Helvetica"/>
                <w:b w:val="0"/>
                <w:i w:val="0"/>
                <w:color w:val="1A1A1A"/>
                <w:sz w:val="15"/>
              </w:rPr>
              <w:t>Y</w:t>
            </w:r>
          </w:p>
        </w:tc>
        <w:tc>
          <w:tcPr>
            <w:tcW w:type="dxa" w:w="70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Helvetica" w:hAnsi="Helvetica"/>
                <w:b w:val="0"/>
                <w:i w:val="0"/>
                <w:color w:val="1A1A1A"/>
                <w:sz w:val="15"/>
              </w:rPr>
              <w:t>Y</w:t>
            </w:r>
          </w:p>
        </w:tc>
        <w:tc>
          <w:tcPr>
            <w:tcW w:type="dxa" w:w="382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</w:pPr>
            <w:r/>
            <w:r>
              <w:rPr>
                <w:rFonts w:ascii="Helvetica" w:hAnsi="Helvetica"/>
                <w:b w:val="0"/>
                <w:i w:val="0"/>
                <w:color w:val="636363"/>
                <w:sz w:val="15"/>
              </w:rPr>
              <w:t>clean</w:t>
            </w:r>
          </w:p>
        </w:tc>
      </w:tr>
      <w:tr>
        <w:tc>
          <w:tcPr>
            <w:tcW w:type="dxa" w:w="234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</w:pPr>
            <w:r/>
            <w:r>
              <w:rPr>
                <w:rFonts w:ascii="Helvetica" w:hAnsi="Helvetica"/>
                <w:b w:val="0"/>
                <w:i w:val="0"/>
                <w:color w:val="1A1A1A"/>
                <w:sz w:val="15"/>
              </w:rPr>
              <w:t>GKA_LADA</w:t>
            </w:r>
          </w:p>
        </w:tc>
        <w:tc>
          <w:tcPr>
            <w:tcW w:type="dxa" w:w="62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Helvetica" w:hAnsi="Helvetica"/>
                <w:b w:val="0"/>
                <w:i w:val="0"/>
                <w:color w:val="1A1A1A"/>
                <w:sz w:val="15"/>
              </w:rPr>
              <w:t>36</w:t>
            </w:r>
          </w:p>
        </w:tc>
        <w:tc>
          <w:tcPr>
            <w:tcW w:type="dxa" w:w="72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Helvetica" w:hAnsi="Helvetica"/>
                <w:b w:val="0"/>
                <w:i w:val="0"/>
                <w:color w:val="1A1A1A"/>
                <w:sz w:val="15"/>
              </w:rPr>
              <w:t>13</w:t>
            </w:r>
          </w:p>
        </w:tc>
        <w:tc>
          <w:tcPr>
            <w:tcW w:type="dxa" w:w="62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Helvetica" w:hAnsi="Helvetica"/>
                <w:b w:val="0"/>
                <w:i w:val="0"/>
                <w:color w:val="1A1A1A"/>
                <w:sz w:val="15"/>
              </w:rPr>
              <w:t>Y</w:t>
            </w:r>
          </w:p>
        </w:tc>
        <w:tc>
          <w:tcPr>
            <w:tcW w:type="dxa" w:w="70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Helvetica" w:hAnsi="Helvetica"/>
                <w:b w:val="0"/>
                <w:i w:val="0"/>
                <w:color w:val="1A1A1A"/>
                <w:sz w:val="15"/>
              </w:rPr>
              <w:t>Y</w:t>
            </w:r>
          </w:p>
        </w:tc>
        <w:tc>
          <w:tcPr>
            <w:tcW w:type="dxa" w:w="70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Helvetica" w:hAnsi="Helvetica"/>
                <w:b w:val="0"/>
                <w:i w:val="0"/>
                <w:color w:val="A86A1C"/>
                <w:sz w:val="15"/>
              </w:rPr>
              <w:t>—</w:t>
            </w:r>
          </w:p>
        </w:tc>
        <w:tc>
          <w:tcPr>
            <w:tcW w:type="dxa" w:w="382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</w:pPr>
            <w:r/>
            <w:r>
              <w:rPr>
                <w:rFonts w:ascii="Helvetica" w:hAnsi="Helvetica"/>
                <w:b w:val="0"/>
                <w:i w:val="0"/>
                <w:color w:val="1A1A1A"/>
                <w:sz w:val="15"/>
              </w:rPr>
              <w:t>no ARIA roles/labels</w:t>
            </w:r>
            <w:r>
              <w:rPr>
                <w:rFonts w:ascii="Helvetica" w:hAnsi="Helvetica"/>
                <w:b/>
                <w:i w:val="0"/>
                <w:color w:val="636363"/>
                <w:sz w:val="15"/>
              </w:rPr>
              <w:t xml:space="preserve">   LOW</w:t>
            </w:r>
          </w:p>
        </w:tc>
      </w:tr>
      <w:tr>
        <w:tc>
          <w:tcPr>
            <w:tcW w:type="dxa" w:w="234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</w:pPr>
            <w:r/>
            <w:r>
              <w:rPr>
                <w:rFonts w:ascii="Helvetica" w:hAnsi="Helvetica"/>
                <w:b w:val="0"/>
                <w:i w:val="0"/>
                <w:color w:val="1A1A1A"/>
                <w:sz w:val="15"/>
              </w:rPr>
              <w:t>GKA_Landscape</w:t>
            </w:r>
          </w:p>
        </w:tc>
        <w:tc>
          <w:tcPr>
            <w:tcW w:type="dxa" w:w="62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Helvetica" w:hAnsi="Helvetica"/>
                <w:b w:val="0"/>
                <w:i w:val="0"/>
                <w:color w:val="1A1A1A"/>
                <w:sz w:val="15"/>
              </w:rPr>
              <w:t>53</w:t>
            </w:r>
          </w:p>
        </w:tc>
        <w:tc>
          <w:tcPr>
            <w:tcW w:type="dxa" w:w="72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Helvetica" w:hAnsi="Helvetica"/>
                <w:b w:val="0"/>
                <w:i w:val="0"/>
                <w:color w:val="1A1A1A"/>
                <w:sz w:val="15"/>
              </w:rPr>
              <w:t>8</w:t>
            </w:r>
          </w:p>
        </w:tc>
        <w:tc>
          <w:tcPr>
            <w:tcW w:type="dxa" w:w="62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Helvetica" w:hAnsi="Helvetica"/>
                <w:b w:val="0"/>
                <w:i w:val="0"/>
                <w:color w:val="1A1A1A"/>
                <w:sz w:val="15"/>
              </w:rPr>
              <w:t>Y</w:t>
            </w:r>
          </w:p>
        </w:tc>
        <w:tc>
          <w:tcPr>
            <w:tcW w:type="dxa" w:w="70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Helvetica" w:hAnsi="Helvetica"/>
                <w:b w:val="0"/>
                <w:i w:val="0"/>
                <w:color w:val="1A1A1A"/>
                <w:sz w:val="15"/>
              </w:rPr>
              <w:t>Y</w:t>
            </w:r>
          </w:p>
        </w:tc>
        <w:tc>
          <w:tcPr>
            <w:tcW w:type="dxa" w:w="70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Helvetica" w:hAnsi="Helvetica"/>
                <w:b w:val="0"/>
                <w:i w:val="0"/>
                <w:color w:val="A86A1C"/>
                <w:sz w:val="15"/>
              </w:rPr>
              <w:t>—</w:t>
            </w:r>
          </w:p>
        </w:tc>
        <w:tc>
          <w:tcPr>
            <w:tcW w:type="dxa" w:w="382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</w:pPr>
            <w:r/>
            <w:r>
              <w:rPr>
                <w:rFonts w:ascii="Helvetica" w:hAnsi="Helvetica"/>
                <w:b w:val="0"/>
                <w:i w:val="0"/>
                <w:color w:val="1A1A1A"/>
                <w:sz w:val="15"/>
              </w:rPr>
              <w:t>no ARIA roles/labels</w:t>
            </w:r>
            <w:r>
              <w:rPr>
                <w:rFonts w:ascii="Helvetica" w:hAnsi="Helvetica"/>
                <w:b/>
                <w:i w:val="0"/>
                <w:color w:val="636363"/>
                <w:sz w:val="15"/>
              </w:rPr>
              <w:t xml:space="preserve">   LOW</w:t>
            </w:r>
          </w:p>
        </w:tc>
      </w:tr>
      <w:tr>
        <w:tc>
          <w:tcPr>
            <w:tcW w:type="dxa" w:w="234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</w:pPr>
            <w:r/>
            <w:r>
              <w:rPr>
                <w:rFonts w:ascii="Helvetica" w:hAnsi="Helvetica"/>
                <w:b w:val="0"/>
                <w:i w:val="0"/>
                <w:color w:val="1A1A1A"/>
                <w:sz w:val="15"/>
              </w:rPr>
              <w:t>GKA_Pricing</w:t>
            </w:r>
          </w:p>
        </w:tc>
        <w:tc>
          <w:tcPr>
            <w:tcW w:type="dxa" w:w="62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Helvetica" w:hAnsi="Helvetica"/>
                <w:b w:val="0"/>
                <w:i w:val="0"/>
                <w:color w:val="1A1A1A"/>
                <w:sz w:val="15"/>
              </w:rPr>
              <w:t>40</w:t>
            </w:r>
          </w:p>
        </w:tc>
        <w:tc>
          <w:tcPr>
            <w:tcW w:type="dxa" w:w="72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Helvetica" w:hAnsi="Helvetica"/>
                <w:b w:val="0"/>
                <w:i w:val="0"/>
                <w:color w:val="1A1A1A"/>
                <w:sz w:val="15"/>
              </w:rPr>
              <w:t>12</w:t>
            </w:r>
          </w:p>
        </w:tc>
        <w:tc>
          <w:tcPr>
            <w:tcW w:type="dxa" w:w="62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Helvetica" w:hAnsi="Helvetica"/>
                <w:b w:val="0"/>
                <w:i w:val="0"/>
                <w:color w:val="1A1A1A"/>
                <w:sz w:val="15"/>
              </w:rPr>
              <w:t>Y</w:t>
            </w:r>
          </w:p>
        </w:tc>
        <w:tc>
          <w:tcPr>
            <w:tcW w:type="dxa" w:w="70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Helvetica" w:hAnsi="Helvetica"/>
                <w:b w:val="0"/>
                <w:i w:val="0"/>
                <w:color w:val="1A1A1A"/>
                <w:sz w:val="15"/>
              </w:rPr>
              <w:t>Y</w:t>
            </w:r>
          </w:p>
        </w:tc>
        <w:tc>
          <w:tcPr>
            <w:tcW w:type="dxa" w:w="70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Helvetica" w:hAnsi="Helvetica"/>
                <w:b w:val="0"/>
                <w:i w:val="0"/>
                <w:color w:val="A86A1C"/>
                <w:sz w:val="15"/>
              </w:rPr>
              <w:t>—</w:t>
            </w:r>
          </w:p>
        </w:tc>
        <w:tc>
          <w:tcPr>
            <w:tcW w:type="dxa" w:w="382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</w:pPr>
            <w:r/>
            <w:r>
              <w:rPr>
                <w:rFonts w:ascii="Helvetica" w:hAnsi="Helvetica"/>
                <w:b w:val="0"/>
                <w:i w:val="0"/>
                <w:color w:val="1A1A1A"/>
                <w:sz w:val="15"/>
              </w:rPr>
              <w:t>no ARIA roles/labels</w:t>
            </w:r>
            <w:r>
              <w:rPr>
                <w:rFonts w:ascii="Helvetica" w:hAnsi="Helvetica"/>
                <w:b/>
                <w:i w:val="0"/>
                <w:color w:val="636363"/>
                <w:sz w:val="15"/>
              </w:rPr>
              <w:t xml:space="preserve">   LOW</w:t>
            </w:r>
          </w:p>
        </w:tc>
      </w:tr>
      <w:tr>
        <w:tc>
          <w:tcPr>
            <w:tcW w:type="dxa" w:w="234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</w:pPr>
            <w:r/>
            <w:r>
              <w:rPr>
                <w:rFonts w:ascii="Helvetica" w:hAnsi="Helvetica"/>
                <w:b w:val="0"/>
                <w:i w:val="0"/>
                <w:color w:val="1A1A1A"/>
                <w:sz w:val="15"/>
              </w:rPr>
              <w:t>Gap_Deep_Dives</w:t>
            </w:r>
          </w:p>
        </w:tc>
        <w:tc>
          <w:tcPr>
            <w:tcW w:type="dxa" w:w="62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Helvetica" w:hAnsi="Helvetica"/>
                <w:b w:val="0"/>
                <w:i w:val="0"/>
                <w:color w:val="1A1A1A"/>
                <w:sz w:val="15"/>
              </w:rPr>
              <w:t>205</w:t>
            </w:r>
          </w:p>
        </w:tc>
        <w:tc>
          <w:tcPr>
            <w:tcW w:type="dxa" w:w="72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Helvetica" w:hAnsi="Helvetica"/>
                <w:b w:val="0"/>
                <w:i w:val="0"/>
                <w:color w:val="1A1A1A"/>
                <w:sz w:val="15"/>
              </w:rPr>
              <w:t>20</w:t>
            </w:r>
          </w:p>
        </w:tc>
        <w:tc>
          <w:tcPr>
            <w:tcW w:type="dxa" w:w="62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Helvetica" w:hAnsi="Helvetica"/>
                <w:b w:val="0"/>
                <w:i w:val="0"/>
                <w:color w:val="8A1C1C"/>
                <w:sz w:val="15"/>
              </w:rPr>
              <w:t>—</w:t>
            </w:r>
          </w:p>
        </w:tc>
        <w:tc>
          <w:tcPr>
            <w:tcW w:type="dxa" w:w="70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Helvetica" w:hAnsi="Helvetica"/>
                <w:b w:val="0"/>
                <w:i w:val="0"/>
                <w:color w:val="8A1C1C"/>
                <w:sz w:val="15"/>
              </w:rPr>
              <w:t>—</w:t>
            </w:r>
          </w:p>
        </w:tc>
        <w:tc>
          <w:tcPr>
            <w:tcW w:type="dxa" w:w="70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Helvetica" w:hAnsi="Helvetica"/>
                <w:b w:val="0"/>
                <w:i w:val="0"/>
                <w:color w:val="A86A1C"/>
                <w:sz w:val="15"/>
              </w:rPr>
              <w:t>—</w:t>
            </w:r>
          </w:p>
        </w:tc>
        <w:tc>
          <w:tcPr>
            <w:tcW w:type="dxa" w:w="382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</w:pPr>
            <w:r/>
            <w:r>
              <w:rPr>
                <w:rFonts w:ascii="Helvetica" w:hAnsi="Helvetica"/>
                <w:b w:val="0"/>
                <w:i w:val="0"/>
                <w:color w:val="1A1A1A"/>
                <w:sz w:val="15"/>
              </w:rPr>
              <w:t>no hub back-link; no ARIA roles/labels</w:t>
            </w:r>
            <w:r>
              <w:rPr>
                <w:rFonts w:ascii="Helvetica" w:hAnsi="Helvetica"/>
                <w:b/>
                <w:i w:val="0"/>
                <w:color w:val="A86A1C"/>
                <w:sz w:val="15"/>
              </w:rPr>
              <w:t xml:space="preserve">   MEDIUM</w:t>
            </w:r>
          </w:p>
        </w:tc>
      </w:tr>
      <w:tr>
        <w:tc>
          <w:tcPr>
            <w:tcW w:type="dxa" w:w="234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</w:pPr>
            <w:r/>
            <w:r>
              <w:rPr>
                <w:rFonts w:ascii="Helvetica" w:hAnsi="Helvetica"/>
                <w:b w:val="0"/>
                <w:i w:val="0"/>
                <w:color w:val="1A1A1A"/>
                <w:sz w:val="15"/>
              </w:rPr>
              <w:t>Gap_Evidence</w:t>
            </w:r>
          </w:p>
        </w:tc>
        <w:tc>
          <w:tcPr>
            <w:tcW w:type="dxa" w:w="62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Helvetica" w:hAnsi="Helvetica"/>
                <w:b w:val="0"/>
                <w:i w:val="0"/>
                <w:color w:val="1A1A1A"/>
                <w:sz w:val="15"/>
              </w:rPr>
              <w:t>185</w:t>
            </w:r>
          </w:p>
        </w:tc>
        <w:tc>
          <w:tcPr>
            <w:tcW w:type="dxa" w:w="72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Helvetica" w:hAnsi="Helvetica"/>
                <w:b w:val="0"/>
                <w:i w:val="0"/>
                <w:color w:val="1A1A1A"/>
                <w:sz w:val="15"/>
              </w:rPr>
              <w:t>71</w:t>
            </w:r>
          </w:p>
        </w:tc>
        <w:tc>
          <w:tcPr>
            <w:tcW w:type="dxa" w:w="62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Helvetica" w:hAnsi="Helvetica"/>
                <w:b w:val="0"/>
                <w:i w:val="0"/>
                <w:color w:val="1A1A1A"/>
                <w:sz w:val="15"/>
              </w:rPr>
              <w:t>Y</w:t>
            </w:r>
          </w:p>
        </w:tc>
        <w:tc>
          <w:tcPr>
            <w:tcW w:type="dxa" w:w="70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Helvetica" w:hAnsi="Helvetica"/>
                <w:b w:val="0"/>
                <w:i w:val="0"/>
                <w:color w:val="1A1A1A"/>
                <w:sz w:val="15"/>
              </w:rPr>
              <w:t>Y</w:t>
            </w:r>
          </w:p>
        </w:tc>
        <w:tc>
          <w:tcPr>
            <w:tcW w:type="dxa" w:w="70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Helvetica" w:hAnsi="Helvetica"/>
                <w:b w:val="0"/>
                <w:i w:val="0"/>
                <w:color w:val="1A1A1A"/>
                <w:sz w:val="15"/>
              </w:rPr>
              <w:t>Y</w:t>
            </w:r>
          </w:p>
        </w:tc>
        <w:tc>
          <w:tcPr>
            <w:tcW w:type="dxa" w:w="382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</w:pPr>
            <w:r/>
            <w:r>
              <w:rPr>
                <w:rFonts w:ascii="Helvetica" w:hAnsi="Helvetica"/>
                <w:b w:val="0"/>
                <w:i w:val="0"/>
                <w:color w:val="636363"/>
                <w:sz w:val="15"/>
              </w:rPr>
              <w:t>clean</w:t>
            </w:r>
          </w:p>
        </w:tc>
      </w:tr>
      <w:tr>
        <w:tc>
          <w:tcPr>
            <w:tcW w:type="dxa" w:w="234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</w:pPr>
            <w:r/>
            <w:r>
              <w:rPr>
                <w:rFonts w:ascii="Helvetica" w:hAnsi="Helvetica"/>
                <w:b w:val="0"/>
                <w:i w:val="0"/>
                <w:color w:val="1A1A1A"/>
                <w:sz w:val="15"/>
              </w:rPr>
              <w:t>Gap_Synthesis</w:t>
            </w:r>
          </w:p>
        </w:tc>
        <w:tc>
          <w:tcPr>
            <w:tcW w:type="dxa" w:w="62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Helvetica" w:hAnsi="Helvetica"/>
                <w:b w:val="0"/>
                <w:i w:val="0"/>
                <w:color w:val="1A1A1A"/>
                <w:sz w:val="15"/>
              </w:rPr>
              <w:t>116</w:t>
            </w:r>
          </w:p>
        </w:tc>
        <w:tc>
          <w:tcPr>
            <w:tcW w:type="dxa" w:w="72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Helvetica" w:hAnsi="Helvetica"/>
                <w:b w:val="0"/>
                <w:i w:val="0"/>
                <w:color w:val="1A1A1A"/>
                <w:sz w:val="15"/>
              </w:rPr>
              <w:t>8</w:t>
            </w:r>
          </w:p>
        </w:tc>
        <w:tc>
          <w:tcPr>
            <w:tcW w:type="dxa" w:w="62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Helvetica" w:hAnsi="Helvetica"/>
                <w:b w:val="0"/>
                <w:i w:val="0"/>
                <w:color w:val="8A1C1C"/>
                <w:sz w:val="15"/>
              </w:rPr>
              <w:t>—</w:t>
            </w:r>
          </w:p>
        </w:tc>
        <w:tc>
          <w:tcPr>
            <w:tcW w:type="dxa" w:w="70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Helvetica" w:hAnsi="Helvetica"/>
                <w:b w:val="0"/>
                <w:i w:val="0"/>
                <w:color w:val="1A1A1A"/>
                <w:sz w:val="15"/>
              </w:rPr>
              <w:t>Y</w:t>
            </w:r>
          </w:p>
        </w:tc>
        <w:tc>
          <w:tcPr>
            <w:tcW w:type="dxa" w:w="70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Helvetica" w:hAnsi="Helvetica"/>
                <w:b w:val="0"/>
                <w:i w:val="0"/>
                <w:color w:val="A86A1C"/>
                <w:sz w:val="15"/>
              </w:rPr>
              <w:t>—</w:t>
            </w:r>
          </w:p>
        </w:tc>
        <w:tc>
          <w:tcPr>
            <w:tcW w:type="dxa" w:w="382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</w:pPr>
            <w:r/>
            <w:r>
              <w:rPr>
                <w:rFonts w:ascii="Helvetica" w:hAnsi="Helvetica"/>
                <w:b w:val="0"/>
                <w:i w:val="0"/>
                <w:color w:val="1A1A1A"/>
                <w:sz w:val="15"/>
              </w:rPr>
              <w:t>no ARIA roles/labels</w:t>
            </w:r>
            <w:r>
              <w:rPr>
                <w:rFonts w:ascii="Helvetica" w:hAnsi="Helvetica"/>
                <w:b/>
                <w:i w:val="0"/>
                <w:color w:val="636363"/>
                <w:sz w:val="15"/>
              </w:rPr>
              <w:t xml:space="preserve">   LOW</w:t>
            </w:r>
          </w:p>
        </w:tc>
      </w:tr>
      <w:tr>
        <w:tc>
          <w:tcPr>
            <w:tcW w:type="dxa" w:w="234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</w:pPr>
            <w:r/>
            <w:r>
              <w:rPr>
                <w:rFonts w:ascii="Helvetica" w:hAnsi="Helvetica"/>
                <w:b w:val="0"/>
                <w:i w:val="0"/>
                <w:color w:val="1A1A1A"/>
                <w:sz w:val="15"/>
              </w:rPr>
              <w:t>Generic_Drug_Catalog</w:t>
            </w:r>
          </w:p>
        </w:tc>
        <w:tc>
          <w:tcPr>
            <w:tcW w:type="dxa" w:w="62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Helvetica" w:hAnsi="Helvetica"/>
                <w:b w:val="0"/>
                <w:i w:val="0"/>
                <w:color w:val="1A1A1A"/>
                <w:sz w:val="15"/>
              </w:rPr>
              <w:t>42</w:t>
            </w:r>
          </w:p>
        </w:tc>
        <w:tc>
          <w:tcPr>
            <w:tcW w:type="dxa" w:w="72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Helvetica" w:hAnsi="Helvetica"/>
                <w:b w:val="0"/>
                <w:i w:val="0"/>
                <w:color w:val="A86A1C"/>
                <w:sz w:val="15"/>
              </w:rPr>
              <w:t>2</w:t>
            </w:r>
          </w:p>
        </w:tc>
        <w:tc>
          <w:tcPr>
            <w:tcW w:type="dxa" w:w="62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Helvetica" w:hAnsi="Helvetica"/>
                <w:b w:val="0"/>
                <w:i w:val="0"/>
                <w:color w:val="1A1A1A"/>
                <w:sz w:val="15"/>
              </w:rPr>
              <w:t>Y</w:t>
            </w:r>
          </w:p>
        </w:tc>
        <w:tc>
          <w:tcPr>
            <w:tcW w:type="dxa" w:w="70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Helvetica" w:hAnsi="Helvetica"/>
                <w:b w:val="0"/>
                <w:i w:val="0"/>
                <w:color w:val="1A1A1A"/>
                <w:sz w:val="15"/>
              </w:rPr>
              <w:t>Y</w:t>
            </w:r>
          </w:p>
        </w:tc>
        <w:tc>
          <w:tcPr>
            <w:tcW w:type="dxa" w:w="70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Helvetica" w:hAnsi="Helvetica"/>
                <w:b w:val="0"/>
                <w:i w:val="0"/>
                <w:color w:val="A86A1C"/>
                <w:sz w:val="15"/>
              </w:rPr>
              <w:t>—</w:t>
            </w:r>
          </w:p>
        </w:tc>
        <w:tc>
          <w:tcPr>
            <w:tcW w:type="dxa" w:w="382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</w:pPr>
            <w:r/>
            <w:r>
              <w:rPr>
                <w:rFonts w:ascii="Helvetica" w:hAnsi="Helvetica"/>
                <w:b w:val="0"/>
                <w:i w:val="0"/>
                <w:color w:val="1A1A1A"/>
                <w:sz w:val="15"/>
              </w:rPr>
              <w:t>low citation density (2 PMIDs); no ARIA roles/labels; 2 malformed pubmed link(s)</w:t>
            </w:r>
            <w:r>
              <w:rPr>
                <w:rFonts w:ascii="Helvetica" w:hAnsi="Helvetica"/>
                <w:b/>
                <w:i w:val="0"/>
                <w:color w:val="A86A1C"/>
                <w:sz w:val="15"/>
              </w:rPr>
              <w:t xml:space="preserve">   MEDIUM</w:t>
            </w:r>
          </w:p>
        </w:tc>
      </w:tr>
      <w:tr>
        <w:tc>
          <w:tcPr>
            <w:tcW w:type="dxa" w:w="234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</w:pPr>
            <w:r/>
            <w:r>
              <w:rPr>
                <w:rFonts w:ascii="Helvetica" w:hAnsi="Helvetica"/>
                <w:b w:val="0"/>
                <w:i w:val="0"/>
                <w:color w:val="1A1A1A"/>
                <w:sz w:val="15"/>
              </w:rPr>
              <w:t>Health_Equity</w:t>
            </w:r>
          </w:p>
        </w:tc>
        <w:tc>
          <w:tcPr>
            <w:tcW w:type="dxa" w:w="62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Helvetica" w:hAnsi="Helvetica"/>
                <w:b w:val="0"/>
                <w:i w:val="0"/>
                <w:color w:val="1A1A1A"/>
                <w:sz w:val="15"/>
              </w:rPr>
              <w:t>70</w:t>
            </w:r>
          </w:p>
        </w:tc>
        <w:tc>
          <w:tcPr>
            <w:tcW w:type="dxa" w:w="72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Helvetica" w:hAnsi="Helvetica"/>
                <w:b w:val="0"/>
                <w:i w:val="0"/>
                <w:color w:val="1A1A1A"/>
                <w:sz w:val="15"/>
              </w:rPr>
              <w:t>10</w:t>
            </w:r>
          </w:p>
        </w:tc>
        <w:tc>
          <w:tcPr>
            <w:tcW w:type="dxa" w:w="62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Helvetica" w:hAnsi="Helvetica"/>
                <w:b w:val="0"/>
                <w:i w:val="0"/>
                <w:color w:val="1A1A1A"/>
                <w:sz w:val="15"/>
              </w:rPr>
              <w:t>Y</w:t>
            </w:r>
          </w:p>
        </w:tc>
        <w:tc>
          <w:tcPr>
            <w:tcW w:type="dxa" w:w="70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Helvetica" w:hAnsi="Helvetica"/>
                <w:b w:val="0"/>
                <w:i w:val="0"/>
                <w:color w:val="1A1A1A"/>
                <w:sz w:val="15"/>
              </w:rPr>
              <w:t>Y</w:t>
            </w:r>
          </w:p>
        </w:tc>
        <w:tc>
          <w:tcPr>
            <w:tcW w:type="dxa" w:w="70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Helvetica" w:hAnsi="Helvetica"/>
                <w:b w:val="0"/>
                <w:i w:val="0"/>
                <w:color w:val="A86A1C"/>
                <w:sz w:val="15"/>
              </w:rPr>
              <w:t>—</w:t>
            </w:r>
          </w:p>
        </w:tc>
        <w:tc>
          <w:tcPr>
            <w:tcW w:type="dxa" w:w="382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</w:pPr>
            <w:r/>
            <w:r>
              <w:rPr>
                <w:rFonts w:ascii="Helvetica" w:hAnsi="Helvetica"/>
                <w:b w:val="0"/>
                <w:i w:val="0"/>
                <w:color w:val="1A1A1A"/>
                <w:sz w:val="15"/>
              </w:rPr>
              <w:t>no ARIA roles/labels; 2 malformed pubmed link(s)</w:t>
            </w:r>
            <w:r>
              <w:rPr>
                <w:rFonts w:ascii="Helvetica" w:hAnsi="Helvetica"/>
                <w:b/>
                <w:i w:val="0"/>
                <w:color w:val="A86A1C"/>
                <w:sz w:val="15"/>
              </w:rPr>
              <w:t xml:space="preserve">   MEDIUM</w:t>
            </w:r>
          </w:p>
        </w:tc>
      </w:tr>
      <w:tr>
        <w:tc>
          <w:tcPr>
            <w:tcW w:type="dxa" w:w="234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</w:pPr>
            <w:r/>
            <w:r>
              <w:rPr>
                <w:rFonts w:ascii="Helvetica" w:hAnsi="Helvetica"/>
                <w:b w:val="0"/>
                <w:i w:val="0"/>
                <w:color w:val="1A1A1A"/>
                <w:sz w:val="15"/>
              </w:rPr>
              <w:t>Immunomod_LADA</w:t>
            </w:r>
          </w:p>
        </w:tc>
        <w:tc>
          <w:tcPr>
            <w:tcW w:type="dxa" w:w="62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Helvetica" w:hAnsi="Helvetica"/>
                <w:b w:val="0"/>
                <w:i w:val="0"/>
                <w:color w:val="1A1A1A"/>
                <w:sz w:val="15"/>
              </w:rPr>
              <w:t>44</w:t>
            </w:r>
          </w:p>
        </w:tc>
        <w:tc>
          <w:tcPr>
            <w:tcW w:type="dxa" w:w="72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Helvetica" w:hAnsi="Helvetica"/>
                <w:b w:val="0"/>
                <w:i w:val="0"/>
                <w:color w:val="1A1A1A"/>
                <w:sz w:val="15"/>
              </w:rPr>
              <w:t>10</w:t>
            </w:r>
          </w:p>
        </w:tc>
        <w:tc>
          <w:tcPr>
            <w:tcW w:type="dxa" w:w="62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Helvetica" w:hAnsi="Helvetica"/>
                <w:b w:val="0"/>
                <w:i w:val="0"/>
                <w:color w:val="1A1A1A"/>
                <w:sz w:val="15"/>
              </w:rPr>
              <w:t>Y</w:t>
            </w:r>
          </w:p>
        </w:tc>
        <w:tc>
          <w:tcPr>
            <w:tcW w:type="dxa" w:w="70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Helvetica" w:hAnsi="Helvetica"/>
                <w:b w:val="0"/>
                <w:i w:val="0"/>
                <w:color w:val="1A1A1A"/>
                <w:sz w:val="15"/>
              </w:rPr>
              <w:t>Y</w:t>
            </w:r>
          </w:p>
        </w:tc>
        <w:tc>
          <w:tcPr>
            <w:tcW w:type="dxa" w:w="70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Helvetica" w:hAnsi="Helvetica"/>
                <w:b w:val="0"/>
                <w:i w:val="0"/>
                <w:color w:val="A86A1C"/>
                <w:sz w:val="15"/>
              </w:rPr>
              <w:t>—</w:t>
            </w:r>
          </w:p>
        </w:tc>
        <w:tc>
          <w:tcPr>
            <w:tcW w:type="dxa" w:w="382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</w:pPr>
            <w:r/>
            <w:r>
              <w:rPr>
                <w:rFonts w:ascii="Helvetica" w:hAnsi="Helvetica"/>
                <w:b w:val="0"/>
                <w:i w:val="0"/>
                <w:color w:val="1A1A1A"/>
                <w:sz w:val="15"/>
              </w:rPr>
              <w:t>no ARIA roles/labels</w:t>
            </w:r>
            <w:r>
              <w:rPr>
                <w:rFonts w:ascii="Helvetica" w:hAnsi="Helvetica"/>
                <w:b/>
                <w:i w:val="0"/>
                <w:color w:val="636363"/>
                <w:sz w:val="15"/>
              </w:rPr>
              <w:t xml:space="preserve">   LOW</w:t>
            </w:r>
          </w:p>
        </w:tc>
      </w:tr>
      <w:tr>
        <w:tc>
          <w:tcPr>
            <w:tcW w:type="dxa" w:w="234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</w:pPr>
            <w:r/>
            <w:r>
              <w:rPr>
                <w:rFonts w:ascii="Helvetica" w:hAnsi="Helvetica"/>
                <w:b w:val="0"/>
                <w:i w:val="0"/>
                <w:color w:val="1A1A1A"/>
                <w:sz w:val="15"/>
              </w:rPr>
              <w:t>Islet_Drug_Repurposing</w:t>
            </w:r>
          </w:p>
        </w:tc>
        <w:tc>
          <w:tcPr>
            <w:tcW w:type="dxa" w:w="62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Helvetica" w:hAnsi="Helvetica"/>
                <w:b w:val="0"/>
                <w:i w:val="0"/>
                <w:color w:val="1A1A1A"/>
                <w:sz w:val="15"/>
              </w:rPr>
              <w:t>117</w:t>
            </w:r>
          </w:p>
        </w:tc>
        <w:tc>
          <w:tcPr>
            <w:tcW w:type="dxa" w:w="72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Helvetica" w:hAnsi="Helvetica"/>
                <w:b w:val="0"/>
                <w:i w:val="0"/>
                <w:color w:val="1A1A1A"/>
                <w:sz w:val="15"/>
              </w:rPr>
              <w:t>5</w:t>
            </w:r>
          </w:p>
        </w:tc>
        <w:tc>
          <w:tcPr>
            <w:tcW w:type="dxa" w:w="62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Helvetica" w:hAnsi="Helvetica"/>
                <w:b w:val="0"/>
                <w:i w:val="0"/>
                <w:color w:val="1A1A1A"/>
                <w:sz w:val="15"/>
              </w:rPr>
              <w:t>Y</w:t>
            </w:r>
          </w:p>
        </w:tc>
        <w:tc>
          <w:tcPr>
            <w:tcW w:type="dxa" w:w="70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Helvetica" w:hAnsi="Helvetica"/>
                <w:b w:val="0"/>
                <w:i w:val="0"/>
                <w:color w:val="1A1A1A"/>
                <w:sz w:val="15"/>
              </w:rPr>
              <w:t>Y</w:t>
            </w:r>
          </w:p>
        </w:tc>
        <w:tc>
          <w:tcPr>
            <w:tcW w:type="dxa" w:w="70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Helvetica" w:hAnsi="Helvetica"/>
                <w:b w:val="0"/>
                <w:i w:val="0"/>
                <w:color w:val="1A1A1A"/>
                <w:sz w:val="15"/>
              </w:rPr>
              <w:t>Y</w:t>
            </w:r>
          </w:p>
        </w:tc>
        <w:tc>
          <w:tcPr>
            <w:tcW w:type="dxa" w:w="382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</w:pPr>
            <w:r/>
            <w:r>
              <w:rPr>
                <w:rFonts w:ascii="Helvetica" w:hAnsi="Helvetica"/>
                <w:b w:val="0"/>
                <w:i w:val="0"/>
                <w:color w:val="636363"/>
                <w:sz w:val="15"/>
              </w:rPr>
              <w:t>clean</w:t>
            </w:r>
          </w:p>
        </w:tc>
      </w:tr>
      <w:tr>
        <w:tc>
          <w:tcPr>
            <w:tcW w:type="dxa" w:w="234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</w:pPr>
            <w:r/>
            <w:r>
              <w:rPr>
                <w:rFonts w:ascii="Helvetica" w:hAnsi="Helvetica"/>
                <w:b w:val="0"/>
                <w:i w:val="0"/>
                <w:color w:val="1A1A1A"/>
                <w:sz w:val="15"/>
              </w:rPr>
              <w:t>Islet_Transplant_Analysis</w:t>
            </w:r>
          </w:p>
        </w:tc>
        <w:tc>
          <w:tcPr>
            <w:tcW w:type="dxa" w:w="62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Helvetica" w:hAnsi="Helvetica"/>
                <w:b w:val="0"/>
                <w:i w:val="0"/>
                <w:color w:val="1A1A1A"/>
                <w:sz w:val="15"/>
              </w:rPr>
              <w:t>69</w:t>
            </w:r>
          </w:p>
        </w:tc>
        <w:tc>
          <w:tcPr>
            <w:tcW w:type="dxa" w:w="72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Helvetica" w:hAnsi="Helvetica"/>
                <w:b w:val="0"/>
                <w:i w:val="0"/>
                <w:color w:val="1A1A1A"/>
                <w:sz w:val="15"/>
              </w:rPr>
              <w:t>4</w:t>
            </w:r>
          </w:p>
        </w:tc>
        <w:tc>
          <w:tcPr>
            <w:tcW w:type="dxa" w:w="62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Helvetica" w:hAnsi="Helvetica"/>
                <w:b w:val="0"/>
                <w:i w:val="0"/>
                <w:color w:val="1A1A1A"/>
                <w:sz w:val="15"/>
              </w:rPr>
              <w:t>Y</w:t>
            </w:r>
          </w:p>
        </w:tc>
        <w:tc>
          <w:tcPr>
            <w:tcW w:type="dxa" w:w="70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Helvetica" w:hAnsi="Helvetica"/>
                <w:b w:val="0"/>
                <w:i w:val="0"/>
                <w:color w:val="1A1A1A"/>
                <w:sz w:val="15"/>
              </w:rPr>
              <w:t>Y</w:t>
            </w:r>
          </w:p>
        </w:tc>
        <w:tc>
          <w:tcPr>
            <w:tcW w:type="dxa" w:w="70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Helvetica" w:hAnsi="Helvetica"/>
                <w:b w:val="0"/>
                <w:i w:val="0"/>
                <w:color w:val="A86A1C"/>
                <w:sz w:val="15"/>
              </w:rPr>
              <w:t>—</w:t>
            </w:r>
          </w:p>
        </w:tc>
        <w:tc>
          <w:tcPr>
            <w:tcW w:type="dxa" w:w="382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</w:pPr>
            <w:r/>
            <w:r>
              <w:rPr>
                <w:rFonts w:ascii="Helvetica" w:hAnsi="Helvetica"/>
                <w:b w:val="0"/>
                <w:i w:val="0"/>
                <w:color w:val="1A1A1A"/>
                <w:sz w:val="15"/>
              </w:rPr>
              <w:t>no ARIA roles/labels</w:t>
            </w:r>
            <w:r>
              <w:rPr>
                <w:rFonts w:ascii="Helvetica" w:hAnsi="Helvetica"/>
                <w:b/>
                <w:i w:val="0"/>
                <w:color w:val="636363"/>
                <w:sz w:val="15"/>
              </w:rPr>
              <w:t xml:space="preserve">   LOW</w:t>
            </w:r>
          </w:p>
        </w:tc>
      </w:tr>
      <w:tr>
        <w:tc>
          <w:tcPr>
            <w:tcW w:type="dxa" w:w="234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</w:pPr>
            <w:r/>
            <w:r>
              <w:rPr>
                <w:rFonts w:ascii="Helvetica" w:hAnsi="Helvetica"/>
                <w:b w:val="0"/>
                <w:i w:val="0"/>
                <w:color w:val="1A1A1A"/>
                <w:sz w:val="15"/>
              </w:rPr>
              <w:t>Islet_Transplant_Equity</w:t>
            </w:r>
          </w:p>
        </w:tc>
        <w:tc>
          <w:tcPr>
            <w:tcW w:type="dxa" w:w="62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Helvetica" w:hAnsi="Helvetica"/>
                <w:b w:val="0"/>
                <w:i w:val="0"/>
                <w:color w:val="1A1A1A"/>
                <w:sz w:val="15"/>
              </w:rPr>
              <w:t>39</w:t>
            </w:r>
          </w:p>
        </w:tc>
        <w:tc>
          <w:tcPr>
            <w:tcW w:type="dxa" w:w="72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Helvetica" w:hAnsi="Helvetica"/>
                <w:b w:val="0"/>
                <w:i w:val="0"/>
                <w:color w:val="1A1A1A"/>
                <w:sz w:val="15"/>
              </w:rPr>
              <w:t>5</w:t>
            </w:r>
          </w:p>
        </w:tc>
        <w:tc>
          <w:tcPr>
            <w:tcW w:type="dxa" w:w="62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Helvetica" w:hAnsi="Helvetica"/>
                <w:b w:val="0"/>
                <w:i w:val="0"/>
                <w:color w:val="1A1A1A"/>
                <w:sz w:val="15"/>
              </w:rPr>
              <w:t>Y</w:t>
            </w:r>
          </w:p>
        </w:tc>
        <w:tc>
          <w:tcPr>
            <w:tcW w:type="dxa" w:w="70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Helvetica" w:hAnsi="Helvetica"/>
                <w:b w:val="0"/>
                <w:i w:val="0"/>
                <w:color w:val="1A1A1A"/>
                <w:sz w:val="15"/>
              </w:rPr>
              <w:t>Y</w:t>
            </w:r>
          </w:p>
        </w:tc>
        <w:tc>
          <w:tcPr>
            <w:tcW w:type="dxa" w:w="70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Helvetica" w:hAnsi="Helvetica"/>
                <w:b w:val="0"/>
                <w:i w:val="0"/>
                <w:color w:val="A86A1C"/>
                <w:sz w:val="15"/>
              </w:rPr>
              <w:t>—</w:t>
            </w:r>
          </w:p>
        </w:tc>
        <w:tc>
          <w:tcPr>
            <w:tcW w:type="dxa" w:w="382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</w:pPr>
            <w:r/>
            <w:r>
              <w:rPr>
                <w:rFonts w:ascii="Helvetica" w:hAnsi="Helvetica"/>
                <w:b w:val="0"/>
                <w:i w:val="0"/>
                <w:color w:val="1A1A1A"/>
                <w:sz w:val="15"/>
              </w:rPr>
              <w:t>no ARIA roles/labels</w:t>
            </w:r>
            <w:r>
              <w:rPr>
                <w:rFonts w:ascii="Helvetica" w:hAnsi="Helvetica"/>
                <w:b/>
                <w:i w:val="0"/>
                <w:color w:val="636363"/>
                <w:sz w:val="15"/>
              </w:rPr>
              <w:t xml:space="preserve">   LOW</w:t>
            </w:r>
          </w:p>
        </w:tc>
      </w:tr>
      <w:tr>
        <w:tc>
          <w:tcPr>
            <w:tcW w:type="dxa" w:w="234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</w:pPr>
            <w:r/>
            <w:r>
              <w:rPr>
                <w:rFonts w:ascii="Helvetica" w:hAnsi="Helvetica"/>
                <w:b w:val="0"/>
                <w:i w:val="0"/>
                <w:color w:val="1A1A1A"/>
                <w:sz w:val="15"/>
              </w:rPr>
              <w:t>LADA_Diagnostic_Model</w:t>
            </w:r>
          </w:p>
        </w:tc>
        <w:tc>
          <w:tcPr>
            <w:tcW w:type="dxa" w:w="62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Helvetica" w:hAnsi="Helvetica"/>
                <w:b w:val="0"/>
                <w:i w:val="0"/>
                <w:color w:val="1A1A1A"/>
                <w:sz w:val="15"/>
              </w:rPr>
              <w:t>59</w:t>
            </w:r>
          </w:p>
        </w:tc>
        <w:tc>
          <w:tcPr>
            <w:tcW w:type="dxa" w:w="72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Helvetica" w:hAnsi="Helvetica"/>
                <w:b w:val="0"/>
                <w:i w:val="0"/>
                <w:color w:val="1A1A1A"/>
                <w:sz w:val="15"/>
              </w:rPr>
              <w:t>7</w:t>
            </w:r>
          </w:p>
        </w:tc>
        <w:tc>
          <w:tcPr>
            <w:tcW w:type="dxa" w:w="62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Helvetica" w:hAnsi="Helvetica"/>
                <w:b w:val="0"/>
                <w:i w:val="0"/>
                <w:color w:val="1A1A1A"/>
                <w:sz w:val="15"/>
              </w:rPr>
              <w:t>Y</w:t>
            </w:r>
          </w:p>
        </w:tc>
        <w:tc>
          <w:tcPr>
            <w:tcW w:type="dxa" w:w="70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Helvetica" w:hAnsi="Helvetica"/>
                <w:b w:val="0"/>
                <w:i w:val="0"/>
                <w:color w:val="1A1A1A"/>
                <w:sz w:val="15"/>
              </w:rPr>
              <w:t>Y</w:t>
            </w:r>
          </w:p>
        </w:tc>
        <w:tc>
          <w:tcPr>
            <w:tcW w:type="dxa" w:w="70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Helvetica" w:hAnsi="Helvetica"/>
                <w:b w:val="0"/>
                <w:i w:val="0"/>
                <w:color w:val="1A1A1A"/>
                <w:sz w:val="15"/>
              </w:rPr>
              <w:t>Y</w:t>
            </w:r>
          </w:p>
        </w:tc>
        <w:tc>
          <w:tcPr>
            <w:tcW w:type="dxa" w:w="382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</w:pPr>
            <w:r/>
            <w:r>
              <w:rPr>
                <w:rFonts w:ascii="Helvetica" w:hAnsi="Helvetica"/>
                <w:b w:val="0"/>
                <w:i w:val="0"/>
                <w:color w:val="636363"/>
                <w:sz w:val="15"/>
              </w:rPr>
              <w:t>clean</w:t>
            </w:r>
          </w:p>
        </w:tc>
      </w:tr>
      <w:tr>
        <w:tc>
          <w:tcPr>
            <w:tcW w:type="dxa" w:w="234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</w:pPr>
            <w:r/>
            <w:r>
              <w:rPr>
                <w:rFonts w:ascii="Helvetica" w:hAnsi="Helvetica"/>
                <w:b w:val="0"/>
                <w:i w:val="0"/>
                <w:color w:val="1A1A1A"/>
                <w:sz w:val="15"/>
              </w:rPr>
              <w:t>LADA_Natural_History</w:t>
            </w:r>
          </w:p>
        </w:tc>
        <w:tc>
          <w:tcPr>
            <w:tcW w:type="dxa" w:w="62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Helvetica" w:hAnsi="Helvetica"/>
                <w:b w:val="0"/>
                <w:i w:val="0"/>
                <w:color w:val="1A1A1A"/>
                <w:sz w:val="15"/>
              </w:rPr>
              <w:t>55</w:t>
            </w:r>
          </w:p>
        </w:tc>
        <w:tc>
          <w:tcPr>
            <w:tcW w:type="dxa" w:w="72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Helvetica" w:hAnsi="Helvetica"/>
                <w:b w:val="0"/>
                <w:i w:val="0"/>
                <w:color w:val="1A1A1A"/>
                <w:sz w:val="15"/>
              </w:rPr>
              <w:t>7</w:t>
            </w:r>
          </w:p>
        </w:tc>
        <w:tc>
          <w:tcPr>
            <w:tcW w:type="dxa" w:w="62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Helvetica" w:hAnsi="Helvetica"/>
                <w:b w:val="0"/>
                <w:i w:val="0"/>
                <w:color w:val="1A1A1A"/>
                <w:sz w:val="15"/>
              </w:rPr>
              <w:t>Y</w:t>
            </w:r>
          </w:p>
        </w:tc>
        <w:tc>
          <w:tcPr>
            <w:tcW w:type="dxa" w:w="70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Helvetica" w:hAnsi="Helvetica"/>
                <w:b w:val="0"/>
                <w:i w:val="0"/>
                <w:color w:val="1A1A1A"/>
                <w:sz w:val="15"/>
              </w:rPr>
              <w:t>Y</w:t>
            </w:r>
          </w:p>
        </w:tc>
        <w:tc>
          <w:tcPr>
            <w:tcW w:type="dxa" w:w="70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Helvetica" w:hAnsi="Helvetica"/>
                <w:b w:val="0"/>
                <w:i w:val="0"/>
                <w:color w:val="A86A1C"/>
                <w:sz w:val="15"/>
              </w:rPr>
              <w:t>—</w:t>
            </w:r>
          </w:p>
        </w:tc>
        <w:tc>
          <w:tcPr>
            <w:tcW w:type="dxa" w:w="382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</w:pPr>
            <w:r/>
            <w:r>
              <w:rPr>
                <w:rFonts w:ascii="Helvetica" w:hAnsi="Helvetica"/>
                <w:b w:val="0"/>
                <w:i w:val="0"/>
                <w:color w:val="1A1A1A"/>
                <w:sz w:val="15"/>
              </w:rPr>
              <w:t>no ARIA roles/labels</w:t>
            </w:r>
            <w:r>
              <w:rPr>
                <w:rFonts w:ascii="Helvetica" w:hAnsi="Helvetica"/>
                <w:b/>
                <w:i w:val="0"/>
                <w:color w:val="636363"/>
                <w:sz w:val="15"/>
              </w:rPr>
              <w:t xml:space="preserve">   LOW</w:t>
            </w:r>
          </w:p>
        </w:tc>
      </w:tr>
      <w:tr>
        <w:tc>
          <w:tcPr>
            <w:tcW w:type="dxa" w:w="234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</w:pPr>
            <w:r/>
            <w:r>
              <w:rPr>
                <w:rFonts w:ascii="Helvetica" w:hAnsi="Helvetica"/>
                <w:b w:val="0"/>
                <w:i w:val="0"/>
                <w:color w:val="1A1A1A"/>
                <w:sz w:val="15"/>
              </w:rPr>
              <w:t>LADA_Prevalence</w:t>
            </w:r>
          </w:p>
        </w:tc>
        <w:tc>
          <w:tcPr>
            <w:tcW w:type="dxa" w:w="62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Helvetica" w:hAnsi="Helvetica"/>
                <w:b w:val="0"/>
                <w:i w:val="0"/>
                <w:color w:val="1A1A1A"/>
                <w:sz w:val="15"/>
              </w:rPr>
              <w:t>49</w:t>
            </w:r>
          </w:p>
        </w:tc>
        <w:tc>
          <w:tcPr>
            <w:tcW w:type="dxa" w:w="72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Helvetica" w:hAnsi="Helvetica"/>
                <w:b w:val="0"/>
                <w:i w:val="0"/>
                <w:color w:val="A86A1C"/>
                <w:sz w:val="15"/>
              </w:rPr>
              <w:t>2</w:t>
            </w:r>
          </w:p>
        </w:tc>
        <w:tc>
          <w:tcPr>
            <w:tcW w:type="dxa" w:w="62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Helvetica" w:hAnsi="Helvetica"/>
                <w:b w:val="0"/>
                <w:i w:val="0"/>
                <w:color w:val="1A1A1A"/>
                <w:sz w:val="15"/>
              </w:rPr>
              <w:t>Y</w:t>
            </w:r>
          </w:p>
        </w:tc>
        <w:tc>
          <w:tcPr>
            <w:tcW w:type="dxa" w:w="70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Helvetica" w:hAnsi="Helvetica"/>
                <w:b w:val="0"/>
                <w:i w:val="0"/>
                <w:color w:val="1A1A1A"/>
                <w:sz w:val="15"/>
              </w:rPr>
              <w:t>Y</w:t>
            </w:r>
          </w:p>
        </w:tc>
        <w:tc>
          <w:tcPr>
            <w:tcW w:type="dxa" w:w="70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Helvetica" w:hAnsi="Helvetica"/>
                <w:b w:val="0"/>
                <w:i w:val="0"/>
                <w:color w:val="A86A1C"/>
                <w:sz w:val="15"/>
              </w:rPr>
              <w:t>—</w:t>
            </w:r>
          </w:p>
        </w:tc>
        <w:tc>
          <w:tcPr>
            <w:tcW w:type="dxa" w:w="382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</w:pPr>
            <w:r/>
            <w:r>
              <w:rPr>
                <w:rFonts w:ascii="Helvetica" w:hAnsi="Helvetica"/>
                <w:b w:val="0"/>
                <w:i w:val="0"/>
                <w:color w:val="1A1A1A"/>
                <w:sz w:val="15"/>
              </w:rPr>
              <w:t>low citation density (2 PMIDs); no ARIA roles/labels</w:t>
            </w:r>
            <w:r>
              <w:rPr>
                <w:rFonts w:ascii="Helvetica" w:hAnsi="Helvetica"/>
                <w:b/>
                <w:i w:val="0"/>
                <w:color w:val="A86A1C"/>
                <w:sz w:val="15"/>
              </w:rPr>
              <w:t xml:space="preserve">   MEDIUM</w:t>
            </w:r>
          </w:p>
        </w:tc>
      </w:tr>
      <w:tr>
        <w:tc>
          <w:tcPr>
            <w:tcW w:type="dxa" w:w="234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</w:pPr>
            <w:r/>
            <w:r>
              <w:rPr>
                <w:rFonts w:ascii="Helvetica" w:hAnsi="Helvetica"/>
                <w:b w:val="0"/>
                <w:i w:val="0"/>
                <w:color w:val="1A1A1A"/>
                <w:sz w:val="15"/>
              </w:rPr>
              <w:t>Medical_Data_Dictionary</w:t>
            </w:r>
          </w:p>
        </w:tc>
        <w:tc>
          <w:tcPr>
            <w:tcW w:type="dxa" w:w="62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Helvetica" w:hAnsi="Helvetica"/>
                <w:b w:val="0"/>
                <w:i w:val="0"/>
                <w:color w:val="1A1A1A"/>
                <w:sz w:val="15"/>
              </w:rPr>
              <w:t>342</w:t>
            </w:r>
          </w:p>
        </w:tc>
        <w:tc>
          <w:tcPr>
            <w:tcW w:type="dxa" w:w="72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Helvetica" w:hAnsi="Helvetica"/>
                <w:b w:val="0"/>
                <w:i w:val="0"/>
                <w:color w:val="1A1A1A"/>
                <w:sz w:val="15"/>
              </w:rPr>
              <w:t>90</w:t>
            </w:r>
          </w:p>
        </w:tc>
        <w:tc>
          <w:tcPr>
            <w:tcW w:type="dxa" w:w="62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Helvetica" w:hAnsi="Helvetica"/>
                <w:b w:val="0"/>
                <w:i w:val="0"/>
                <w:color w:val="8A1C1C"/>
                <w:sz w:val="15"/>
              </w:rPr>
              <w:t>—</w:t>
            </w:r>
          </w:p>
        </w:tc>
        <w:tc>
          <w:tcPr>
            <w:tcW w:type="dxa" w:w="70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Helvetica" w:hAnsi="Helvetica"/>
                <w:b w:val="0"/>
                <w:i w:val="0"/>
                <w:color w:val="1A1A1A"/>
                <w:sz w:val="15"/>
              </w:rPr>
              <w:t>Y</w:t>
            </w:r>
          </w:p>
        </w:tc>
        <w:tc>
          <w:tcPr>
            <w:tcW w:type="dxa" w:w="70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Helvetica" w:hAnsi="Helvetica"/>
                <w:b w:val="0"/>
                <w:i w:val="0"/>
                <w:color w:val="A86A1C"/>
                <w:sz w:val="15"/>
              </w:rPr>
              <w:t>—</w:t>
            </w:r>
          </w:p>
        </w:tc>
        <w:tc>
          <w:tcPr>
            <w:tcW w:type="dxa" w:w="382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</w:pPr>
            <w:r/>
            <w:r>
              <w:rPr>
                <w:rFonts w:ascii="Helvetica" w:hAnsi="Helvetica"/>
                <w:b w:val="0"/>
                <w:i w:val="0"/>
                <w:color w:val="1A1A1A"/>
                <w:sz w:val="15"/>
              </w:rPr>
              <w:t>no ARIA roles/labels</w:t>
            </w:r>
            <w:r>
              <w:rPr>
                <w:rFonts w:ascii="Helvetica" w:hAnsi="Helvetica"/>
                <w:b/>
                <w:i w:val="0"/>
                <w:color w:val="636363"/>
                <w:sz w:val="15"/>
              </w:rPr>
              <w:t xml:space="preserve">   LOW</w:t>
            </w:r>
          </w:p>
        </w:tc>
      </w:tr>
      <w:tr>
        <w:tc>
          <w:tcPr>
            <w:tcW w:type="dxa" w:w="234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</w:pPr>
            <w:r/>
            <w:r>
              <w:rPr>
                <w:rFonts w:ascii="Helvetica" w:hAnsi="Helvetica"/>
                <w:b w:val="0"/>
                <w:i w:val="0"/>
                <w:color w:val="1A1A1A"/>
                <w:sz w:val="15"/>
              </w:rPr>
              <w:t>Methodology</w:t>
            </w:r>
          </w:p>
        </w:tc>
        <w:tc>
          <w:tcPr>
            <w:tcW w:type="dxa" w:w="62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Helvetica" w:hAnsi="Helvetica"/>
                <w:b w:val="0"/>
                <w:i w:val="0"/>
                <w:color w:val="1A1A1A"/>
                <w:sz w:val="15"/>
              </w:rPr>
              <w:t>61</w:t>
            </w:r>
          </w:p>
        </w:tc>
        <w:tc>
          <w:tcPr>
            <w:tcW w:type="dxa" w:w="72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Helvetica" w:hAnsi="Helvetica"/>
                <w:b w:val="0"/>
                <w:i w:val="0"/>
                <w:color w:val="8A1C1C"/>
                <w:sz w:val="15"/>
              </w:rPr>
              <w:t>0</w:t>
            </w:r>
          </w:p>
        </w:tc>
        <w:tc>
          <w:tcPr>
            <w:tcW w:type="dxa" w:w="62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Helvetica" w:hAnsi="Helvetica"/>
                <w:b w:val="0"/>
                <w:i w:val="0"/>
                <w:color w:val="1A1A1A"/>
                <w:sz w:val="15"/>
              </w:rPr>
              <w:t>Y</w:t>
            </w:r>
          </w:p>
        </w:tc>
        <w:tc>
          <w:tcPr>
            <w:tcW w:type="dxa" w:w="70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Helvetica" w:hAnsi="Helvetica"/>
                <w:b w:val="0"/>
                <w:i w:val="0"/>
                <w:color w:val="1A1A1A"/>
                <w:sz w:val="15"/>
              </w:rPr>
              <w:t>Y</w:t>
            </w:r>
          </w:p>
        </w:tc>
        <w:tc>
          <w:tcPr>
            <w:tcW w:type="dxa" w:w="70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Helvetica" w:hAnsi="Helvetica"/>
                <w:b w:val="0"/>
                <w:i w:val="0"/>
                <w:color w:val="A86A1C"/>
                <w:sz w:val="15"/>
              </w:rPr>
              <w:t>—</w:t>
            </w:r>
          </w:p>
        </w:tc>
        <w:tc>
          <w:tcPr>
            <w:tcW w:type="dxa" w:w="382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</w:pPr>
            <w:r/>
            <w:r>
              <w:rPr>
                <w:rFonts w:ascii="Helvetica" w:hAnsi="Helvetica"/>
                <w:b w:val="0"/>
                <w:i w:val="0"/>
                <w:color w:val="1A1A1A"/>
                <w:sz w:val="15"/>
              </w:rPr>
              <w:t>0 PMIDs (utility page); no ARIA roles/labels; 1 malformed pubmed link(s)</w:t>
            </w:r>
            <w:r>
              <w:rPr>
                <w:rFonts w:ascii="Helvetica" w:hAnsi="Helvetica"/>
                <w:b/>
                <w:i w:val="0"/>
                <w:color w:val="A86A1C"/>
                <w:sz w:val="15"/>
              </w:rPr>
              <w:t xml:space="preserve">   MEDIUM</w:t>
            </w:r>
          </w:p>
        </w:tc>
      </w:tr>
      <w:tr>
        <w:tc>
          <w:tcPr>
            <w:tcW w:type="dxa" w:w="234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</w:pPr>
            <w:r/>
            <w:r>
              <w:rPr>
                <w:rFonts w:ascii="Helvetica" w:hAnsi="Helvetica"/>
                <w:b w:val="0"/>
                <w:i w:val="0"/>
                <w:color w:val="1A1A1A"/>
                <w:sz w:val="15"/>
              </w:rPr>
              <w:t>Nutrition_Beta_Cells</w:t>
            </w:r>
          </w:p>
        </w:tc>
        <w:tc>
          <w:tcPr>
            <w:tcW w:type="dxa" w:w="62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Helvetica" w:hAnsi="Helvetica"/>
                <w:b w:val="0"/>
                <w:i w:val="0"/>
                <w:color w:val="1A1A1A"/>
                <w:sz w:val="15"/>
              </w:rPr>
              <w:t>41</w:t>
            </w:r>
          </w:p>
        </w:tc>
        <w:tc>
          <w:tcPr>
            <w:tcW w:type="dxa" w:w="72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Helvetica" w:hAnsi="Helvetica"/>
                <w:b w:val="0"/>
                <w:i w:val="0"/>
                <w:color w:val="1A1A1A"/>
                <w:sz w:val="15"/>
              </w:rPr>
              <w:t>10</w:t>
            </w:r>
          </w:p>
        </w:tc>
        <w:tc>
          <w:tcPr>
            <w:tcW w:type="dxa" w:w="62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Helvetica" w:hAnsi="Helvetica"/>
                <w:b w:val="0"/>
                <w:i w:val="0"/>
                <w:color w:val="1A1A1A"/>
                <w:sz w:val="15"/>
              </w:rPr>
              <w:t>Y</w:t>
            </w:r>
          </w:p>
        </w:tc>
        <w:tc>
          <w:tcPr>
            <w:tcW w:type="dxa" w:w="70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Helvetica" w:hAnsi="Helvetica"/>
                <w:b w:val="0"/>
                <w:i w:val="0"/>
                <w:color w:val="1A1A1A"/>
                <w:sz w:val="15"/>
              </w:rPr>
              <w:t>Y</w:t>
            </w:r>
          </w:p>
        </w:tc>
        <w:tc>
          <w:tcPr>
            <w:tcW w:type="dxa" w:w="70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Helvetica" w:hAnsi="Helvetica"/>
                <w:b w:val="0"/>
                <w:i w:val="0"/>
                <w:color w:val="A86A1C"/>
                <w:sz w:val="15"/>
              </w:rPr>
              <w:t>—</w:t>
            </w:r>
          </w:p>
        </w:tc>
        <w:tc>
          <w:tcPr>
            <w:tcW w:type="dxa" w:w="382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</w:pPr>
            <w:r/>
            <w:r>
              <w:rPr>
                <w:rFonts w:ascii="Helvetica" w:hAnsi="Helvetica"/>
                <w:b w:val="0"/>
                <w:i w:val="0"/>
                <w:color w:val="1A1A1A"/>
                <w:sz w:val="15"/>
              </w:rPr>
              <w:t>no ARIA roles/labels</w:t>
            </w:r>
            <w:r>
              <w:rPr>
                <w:rFonts w:ascii="Helvetica" w:hAnsi="Helvetica"/>
                <w:b/>
                <w:i w:val="0"/>
                <w:color w:val="636363"/>
                <w:sz w:val="15"/>
              </w:rPr>
              <w:t xml:space="preserve">   LOW</w:t>
            </w:r>
          </w:p>
        </w:tc>
      </w:tr>
      <w:tr>
        <w:tc>
          <w:tcPr>
            <w:tcW w:type="dxa" w:w="234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</w:pPr>
            <w:r/>
            <w:r>
              <w:rPr>
                <w:rFonts w:ascii="Helvetica" w:hAnsi="Helvetica"/>
                <w:b w:val="0"/>
                <w:i w:val="0"/>
                <w:color w:val="1A1A1A"/>
                <w:sz w:val="15"/>
              </w:rPr>
              <w:t>Nutrition_LADA</w:t>
            </w:r>
          </w:p>
        </w:tc>
        <w:tc>
          <w:tcPr>
            <w:tcW w:type="dxa" w:w="62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Helvetica" w:hAnsi="Helvetica"/>
                <w:b w:val="0"/>
                <w:i w:val="0"/>
                <w:color w:val="1A1A1A"/>
                <w:sz w:val="15"/>
              </w:rPr>
              <w:t>50</w:t>
            </w:r>
          </w:p>
        </w:tc>
        <w:tc>
          <w:tcPr>
            <w:tcW w:type="dxa" w:w="72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Helvetica" w:hAnsi="Helvetica"/>
                <w:b w:val="0"/>
                <w:i w:val="0"/>
                <w:color w:val="1A1A1A"/>
                <w:sz w:val="15"/>
              </w:rPr>
              <w:t>14</w:t>
            </w:r>
          </w:p>
        </w:tc>
        <w:tc>
          <w:tcPr>
            <w:tcW w:type="dxa" w:w="62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Helvetica" w:hAnsi="Helvetica"/>
                <w:b w:val="0"/>
                <w:i w:val="0"/>
                <w:color w:val="1A1A1A"/>
                <w:sz w:val="15"/>
              </w:rPr>
              <w:t>Y</w:t>
            </w:r>
          </w:p>
        </w:tc>
        <w:tc>
          <w:tcPr>
            <w:tcW w:type="dxa" w:w="70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Helvetica" w:hAnsi="Helvetica"/>
                <w:b w:val="0"/>
                <w:i w:val="0"/>
                <w:color w:val="1A1A1A"/>
                <w:sz w:val="15"/>
              </w:rPr>
              <w:t>Y</w:t>
            </w:r>
          </w:p>
        </w:tc>
        <w:tc>
          <w:tcPr>
            <w:tcW w:type="dxa" w:w="70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Helvetica" w:hAnsi="Helvetica"/>
                <w:b w:val="0"/>
                <w:i w:val="0"/>
                <w:color w:val="A86A1C"/>
                <w:sz w:val="15"/>
              </w:rPr>
              <w:t>—</w:t>
            </w:r>
          </w:p>
        </w:tc>
        <w:tc>
          <w:tcPr>
            <w:tcW w:type="dxa" w:w="382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</w:pPr>
            <w:r/>
            <w:r>
              <w:rPr>
                <w:rFonts w:ascii="Helvetica" w:hAnsi="Helvetica"/>
                <w:b w:val="0"/>
                <w:i w:val="0"/>
                <w:color w:val="1A1A1A"/>
                <w:sz w:val="15"/>
              </w:rPr>
              <w:t>no ARIA roles/labels</w:t>
            </w:r>
            <w:r>
              <w:rPr>
                <w:rFonts w:ascii="Helvetica" w:hAnsi="Helvetica"/>
                <w:b/>
                <w:i w:val="0"/>
                <w:color w:val="636363"/>
                <w:sz w:val="15"/>
              </w:rPr>
              <w:t xml:space="preserve">   LOW</w:t>
            </w:r>
          </w:p>
        </w:tc>
      </w:tr>
      <w:tr>
        <w:tc>
          <w:tcPr>
            <w:tcW w:type="dxa" w:w="234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</w:pPr>
            <w:r/>
            <w:r>
              <w:rPr>
                <w:rFonts w:ascii="Helvetica" w:hAnsi="Helvetica"/>
                <w:b w:val="0"/>
                <w:i w:val="0"/>
                <w:color w:val="1A1A1A"/>
                <w:sz w:val="15"/>
              </w:rPr>
              <w:t>PMID_Verification</w:t>
            </w:r>
          </w:p>
        </w:tc>
        <w:tc>
          <w:tcPr>
            <w:tcW w:type="dxa" w:w="62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Helvetica" w:hAnsi="Helvetica"/>
                <w:b w:val="0"/>
                <w:i w:val="0"/>
                <w:color w:val="1A1A1A"/>
                <w:sz w:val="15"/>
              </w:rPr>
              <w:t>168</w:t>
            </w:r>
          </w:p>
        </w:tc>
        <w:tc>
          <w:tcPr>
            <w:tcW w:type="dxa" w:w="72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Helvetica" w:hAnsi="Helvetica"/>
                <w:b w:val="0"/>
                <w:i w:val="0"/>
                <w:color w:val="1A1A1A"/>
                <w:sz w:val="15"/>
              </w:rPr>
              <w:t>262</w:t>
            </w:r>
          </w:p>
        </w:tc>
        <w:tc>
          <w:tcPr>
            <w:tcW w:type="dxa" w:w="62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Helvetica" w:hAnsi="Helvetica"/>
                <w:b w:val="0"/>
                <w:i w:val="0"/>
                <w:color w:val="1A1A1A"/>
                <w:sz w:val="15"/>
              </w:rPr>
              <w:t>Y</w:t>
            </w:r>
          </w:p>
        </w:tc>
        <w:tc>
          <w:tcPr>
            <w:tcW w:type="dxa" w:w="70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Helvetica" w:hAnsi="Helvetica"/>
                <w:b w:val="0"/>
                <w:i w:val="0"/>
                <w:color w:val="1A1A1A"/>
                <w:sz w:val="15"/>
              </w:rPr>
              <w:t>Y</w:t>
            </w:r>
          </w:p>
        </w:tc>
        <w:tc>
          <w:tcPr>
            <w:tcW w:type="dxa" w:w="70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Helvetica" w:hAnsi="Helvetica"/>
                <w:b w:val="0"/>
                <w:i w:val="0"/>
                <w:color w:val="A86A1C"/>
                <w:sz w:val="15"/>
              </w:rPr>
              <w:t>—</w:t>
            </w:r>
          </w:p>
        </w:tc>
        <w:tc>
          <w:tcPr>
            <w:tcW w:type="dxa" w:w="382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</w:pPr>
            <w:r/>
            <w:r>
              <w:rPr>
                <w:rFonts w:ascii="Helvetica" w:hAnsi="Helvetica"/>
                <w:b w:val="0"/>
                <w:i w:val="0"/>
                <w:color w:val="1A1A1A"/>
                <w:sz w:val="15"/>
              </w:rPr>
              <w:t>no ARIA roles/labels</w:t>
            </w:r>
            <w:r>
              <w:rPr>
                <w:rFonts w:ascii="Helvetica" w:hAnsi="Helvetica"/>
                <w:b/>
                <w:i w:val="0"/>
                <w:color w:val="636363"/>
                <w:sz w:val="15"/>
              </w:rPr>
              <w:t xml:space="preserve">   LOW</w:t>
            </w:r>
          </w:p>
        </w:tc>
      </w:tr>
      <w:tr>
        <w:tc>
          <w:tcPr>
            <w:tcW w:type="dxa" w:w="234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</w:pPr>
            <w:r/>
            <w:r>
              <w:rPr>
                <w:rFonts w:ascii="Helvetica" w:hAnsi="Helvetica"/>
                <w:b w:val="0"/>
                <w:i w:val="0"/>
                <w:color w:val="1A1A1A"/>
                <w:sz w:val="15"/>
              </w:rPr>
              <w:t>Paper_Library</w:t>
            </w:r>
          </w:p>
        </w:tc>
        <w:tc>
          <w:tcPr>
            <w:tcW w:type="dxa" w:w="62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Helvetica" w:hAnsi="Helvetica"/>
                <w:b w:val="0"/>
                <w:i w:val="0"/>
                <w:color w:val="1A1A1A"/>
                <w:sz w:val="15"/>
              </w:rPr>
              <w:t>202</w:t>
            </w:r>
          </w:p>
        </w:tc>
        <w:tc>
          <w:tcPr>
            <w:tcW w:type="dxa" w:w="72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Helvetica" w:hAnsi="Helvetica"/>
                <w:b w:val="0"/>
                <w:i w:val="0"/>
                <w:color w:val="1A1A1A"/>
                <w:sz w:val="15"/>
              </w:rPr>
              <w:t>262</w:t>
            </w:r>
          </w:p>
        </w:tc>
        <w:tc>
          <w:tcPr>
            <w:tcW w:type="dxa" w:w="62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Helvetica" w:hAnsi="Helvetica"/>
                <w:b w:val="0"/>
                <w:i w:val="0"/>
                <w:color w:val="1A1A1A"/>
                <w:sz w:val="15"/>
              </w:rPr>
              <w:t>Y</w:t>
            </w:r>
          </w:p>
        </w:tc>
        <w:tc>
          <w:tcPr>
            <w:tcW w:type="dxa" w:w="70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Helvetica" w:hAnsi="Helvetica"/>
                <w:b w:val="0"/>
                <w:i w:val="0"/>
                <w:color w:val="1A1A1A"/>
                <w:sz w:val="15"/>
              </w:rPr>
              <w:t>Y</w:t>
            </w:r>
          </w:p>
        </w:tc>
        <w:tc>
          <w:tcPr>
            <w:tcW w:type="dxa" w:w="70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Helvetica" w:hAnsi="Helvetica"/>
                <w:b w:val="0"/>
                <w:i w:val="0"/>
                <w:color w:val="1A1A1A"/>
                <w:sz w:val="15"/>
              </w:rPr>
              <w:t>Y</w:t>
            </w:r>
          </w:p>
        </w:tc>
        <w:tc>
          <w:tcPr>
            <w:tcW w:type="dxa" w:w="382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</w:pPr>
            <w:r/>
            <w:r>
              <w:rPr>
                <w:rFonts w:ascii="Helvetica" w:hAnsi="Helvetica"/>
                <w:b w:val="0"/>
                <w:i w:val="0"/>
                <w:color w:val="636363"/>
                <w:sz w:val="15"/>
              </w:rPr>
              <w:t>clean</w:t>
            </w:r>
          </w:p>
        </w:tc>
      </w:tr>
      <w:tr>
        <w:tc>
          <w:tcPr>
            <w:tcW w:type="dxa" w:w="234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</w:pPr>
            <w:r/>
            <w:r>
              <w:rPr>
                <w:rFonts w:ascii="Helvetica" w:hAnsi="Helvetica"/>
                <w:b w:val="0"/>
                <w:i w:val="0"/>
                <w:color w:val="1A1A1A"/>
                <w:sz w:val="15"/>
              </w:rPr>
              <w:t>Prediction_Ledger</w:t>
            </w:r>
          </w:p>
        </w:tc>
        <w:tc>
          <w:tcPr>
            <w:tcW w:type="dxa" w:w="62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Helvetica" w:hAnsi="Helvetica"/>
                <w:b w:val="0"/>
                <w:i w:val="0"/>
                <w:color w:val="1A1A1A"/>
                <w:sz w:val="15"/>
              </w:rPr>
              <w:t>0</w:t>
            </w:r>
          </w:p>
        </w:tc>
        <w:tc>
          <w:tcPr>
            <w:tcW w:type="dxa" w:w="72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Helvetica" w:hAnsi="Helvetica"/>
                <w:b w:val="0"/>
                <w:i w:val="0"/>
                <w:color w:val="8A1C1C"/>
                <w:sz w:val="15"/>
              </w:rPr>
              <w:t>0</w:t>
            </w:r>
          </w:p>
        </w:tc>
        <w:tc>
          <w:tcPr>
            <w:tcW w:type="dxa" w:w="62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Helvetica" w:hAnsi="Helvetica"/>
                <w:b w:val="0"/>
                <w:i w:val="0"/>
                <w:color w:val="8A1C1C"/>
                <w:sz w:val="15"/>
              </w:rPr>
              <w:t>—</w:t>
            </w:r>
          </w:p>
        </w:tc>
        <w:tc>
          <w:tcPr>
            <w:tcW w:type="dxa" w:w="70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Helvetica" w:hAnsi="Helvetica"/>
                <w:b w:val="0"/>
                <w:i w:val="0"/>
                <w:color w:val="8A1C1C"/>
                <w:sz w:val="15"/>
              </w:rPr>
              <w:t>—</w:t>
            </w:r>
          </w:p>
        </w:tc>
        <w:tc>
          <w:tcPr>
            <w:tcW w:type="dxa" w:w="70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Helvetica" w:hAnsi="Helvetica"/>
                <w:b w:val="0"/>
                <w:i w:val="0"/>
                <w:color w:val="A86A1C"/>
                <w:sz w:val="15"/>
              </w:rPr>
              <w:t>—</w:t>
            </w:r>
          </w:p>
        </w:tc>
        <w:tc>
          <w:tcPr>
            <w:tcW w:type="dxa" w:w="382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</w:pPr>
            <w:r/>
            <w:r>
              <w:rPr>
                <w:rFonts w:ascii="Helvetica" w:hAnsi="Helvetica"/>
                <w:b w:val="0"/>
                <w:i w:val="0"/>
                <w:color w:val="1A1A1A"/>
                <w:sz w:val="15"/>
              </w:rPr>
              <w:t>0-byte empty file</w:t>
            </w:r>
            <w:r>
              <w:rPr>
                <w:rFonts w:ascii="Helvetica" w:hAnsi="Helvetica"/>
                <w:b/>
                <w:i w:val="0"/>
                <w:color w:val="8A1C1C"/>
                <w:sz w:val="15"/>
              </w:rPr>
              <w:t xml:space="preserve">   HIGH</w:t>
            </w:r>
          </w:p>
        </w:tc>
      </w:tr>
      <w:tr>
        <w:tc>
          <w:tcPr>
            <w:tcW w:type="dxa" w:w="234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</w:pPr>
            <w:r/>
            <w:r>
              <w:rPr>
                <w:rFonts w:ascii="Helvetica" w:hAnsi="Helvetica"/>
                <w:b w:val="0"/>
                <w:i w:val="0"/>
                <w:color w:val="1A1A1A"/>
                <w:sz w:val="15"/>
              </w:rPr>
              <w:t>Research_Dashboard</w:t>
            </w:r>
          </w:p>
        </w:tc>
        <w:tc>
          <w:tcPr>
            <w:tcW w:type="dxa" w:w="62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Helvetica" w:hAnsi="Helvetica"/>
                <w:b w:val="0"/>
                <w:i w:val="0"/>
                <w:color w:val="1A1A1A"/>
                <w:sz w:val="15"/>
              </w:rPr>
              <w:t>0</w:t>
            </w:r>
          </w:p>
        </w:tc>
        <w:tc>
          <w:tcPr>
            <w:tcW w:type="dxa" w:w="72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Helvetica" w:hAnsi="Helvetica"/>
                <w:b w:val="0"/>
                <w:i w:val="0"/>
                <w:color w:val="8A1C1C"/>
                <w:sz w:val="15"/>
              </w:rPr>
              <w:t>0</w:t>
            </w:r>
          </w:p>
        </w:tc>
        <w:tc>
          <w:tcPr>
            <w:tcW w:type="dxa" w:w="62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Helvetica" w:hAnsi="Helvetica"/>
                <w:b w:val="0"/>
                <w:i w:val="0"/>
                <w:color w:val="8A1C1C"/>
                <w:sz w:val="15"/>
              </w:rPr>
              <w:t>—</w:t>
            </w:r>
          </w:p>
        </w:tc>
        <w:tc>
          <w:tcPr>
            <w:tcW w:type="dxa" w:w="70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Helvetica" w:hAnsi="Helvetica"/>
                <w:b w:val="0"/>
                <w:i w:val="0"/>
                <w:color w:val="8A1C1C"/>
                <w:sz w:val="15"/>
              </w:rPr>
              <w:t>—</w:t>
            </w:r>
          </w:p>
        </w:tc>
        <w:tc>
          <w:tcPr>
            <w:tcW w:type="dxa" w:w="70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Helvetica" w:hAnsi="Helvetica"/>
                <w:b w:val="0"/>
                <w:i w:val="0"/>
                <w:color w:val="A86A1C"/>
                <w:sz w:val="15"/>
              </w:rPr>
              <w:t>—</w:t>
            </w:r>
          </w:p>
        </w:tc>
        <w:tc>
          <w:tcPr>
            <w:tcW w:type="dxa" w:w="382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</w:pPr>
            <w:r/>
            <w:r>
              <w:rPr>
                <w:rFonts w:ascii="Helvetica" w:hAnsi="Helvetica"/>
                <w:b w:val="0"/>
                <w:i w:val="0"/>
                <w:color w:val="1A1A1A"/>
                <w:sz w:val="15"/>
              </w:rPr>
              <w:t>0-byte empty file</w:t>
            </w:r>
            <w:r>
              <w:rPr>
                <w:rFonts w:ascii="Helvetica" w:hAnsi="Helvetica"/>
                <w:b/>
                <w:i w:val="0"/>
                <w:color w:val="8A1C1C"/>
                <w:sz w:val="15"/>
              </w:rPr>
              <w:t xml:space="preserve">   HIGH</w:t>
            </w:r>
          </w:p>
        </w:tc>
      </w:tr>
      <w:tr>
        <w:tc>
          <w:tcPr>
            <w:tcW w:type="dxa" w:w="234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</w:pPr>
            <w:r/>
            <w:r>
              <w:rPr>
                <w:rFonts w:ascii="Helvetica" w:hAnsi="Helvetica"/>
                <w:b w:val="0"/>
                <w:i w:val="0"/>
                <w:color w:val="1A1A1A"/>
                <w:sz w:val="15"/>
              </w:rPr>
              <w:t>Research_Paths</w:t>
            </w:r>
          </w:p>
        </w:tc>
        <w:tc>
          <w:tcPr>
            <w:tcW w:type="dxa" w:w="62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Helvetica" w:hAnsi="Helvetica"/>
                <w:b w:val="0"/>
                <w:i w:val="0"/>
                <w:color w:val="1A1A1A"/>
                <w:sz w:val="15"/>
              </w:rPr>
              <w:t>131</w:t>
            </w:r>
          </w:p>
        </w:tc>
        <w:tc>
          <w:tcPr>
            <w:tcW w:type="dxa" w:w="72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Helvetica" w:hAnsi="Helvetica"/>
                <w:b w:val="0"/>
                <w:i w:val="0"/>
                <w:color w:val="1A1A1A"/>
                <w:sz w:val="15"/>
              </w:rPr>
              <w:t>8</w:t>
            </w:r>
          </w:p>
        </w:tc>
        <w:tc>
          <w:tcPr>
            <w:tcW w:type="dxa" w:w="62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Helvetica" w:hAnsi="Helvetica"/>
                <w:b w:val="0"/>
                <w:i w:val="0"/>
                <w:color w:val="1A1A1A"/>
                <w:sz w:val="15"/>
              </w:rPr>
              <w:t>Y</w:t>
            </w:r>
          </w:p>
        </w:tc>
        <w:tc>
          <w:tcPr>
            <w:tcW w:type="dxa" w:w="70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Helvetica" w:hAnsi="Helvetica"/>
                <w:b w:val="0"/>
                <w:i w:val="0"/>
                <w:color w:val="1A1A1A"/>
                <w:sz w:val="15"/>
              </w:rPr>
              <w:t>Y</w:t>
            </w:r>
          </w:p>
        </w:tc>
        <w:tc>
          <w:tcPr>
            <w:tcW w:type="dxa" w:w="70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Helvetica" w:hAnsi="Helvetica"/>
                <w:b w:val="0"/>
                <w:i w:val="0"/>
                <w:color w:val="1A1A1A"/>
                <w:sz w:val="15"/>
              </w:rPr>
              <w:t>Y</w:t>
            </w:r>
          </w:p>
        </w:tc>
        <w:tc>
          <w:tcPr>
            <w:tcW w:type="dxa" w:w="382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</w:pPr>
            <w:r/>
            <w:r>
              <w:rPr>
                <w:rFonts w:ascii="Helvetica" w:hAnsi="Helvetica"/>
                <w:b w:val="0"/>
                <w:i w:val="0"/>
                <w:color w:val="636363"/>
                <w:sz w:val="15"/>
              </w:rPr>
              <w:t>clean</w:t>
            </w:r>
          </w:p>
        </w:tc>
      </w:tr>
      <w:tr>
        <w:tc>
          <w:tcPr>
            <w:tcW w:type="dxa" w:w="234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</w:pPr>
            <w:r/>
            <w:r>
              <w:rPr>
                <w:rFonts w:ascii="Helvetica" w:hAnsi="Helvetica"/>
                <w:b w:val="0"/>
                <w:i w:val="0"/>
                <w:color w:val="1A1A1A"/>
                <w:sz w:val="15"/>
              </w:rPr>
              <w:t>Statistical_Analysis</w:t>
            </w:r>
          </w:p>
        </w:tc>
        <w:tc>
          <w:tcPr>
            <w:tcW w:type="dxa" w:w="62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Helvetica" w:hAnsi="Helvetica"/>
                <w:b w:val="0"/>
                <w:i w:val="0"/>
                <w:color w:val="1A1A1A"/>
                <w:sz w:val="15"/>
              </w:rPr>
              <w:t>39</w:t>
            </w:r>
          </w:p>
        </w:tc>
        <w:tc>
          <w:tcPr>
            <w:tcW w:type="dxa" w:w="72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Helvetica" w:hAnsi="Helvetica"/>
                <w:b w:val="0"/>
                <w:i w:val="0"/>
                <w:color w:val="1A1A1A"/>
                <w:sz w:val="15"/>
              </w:rPr>
              <w:t>6</w:t>
            </w:r>
          </w:p>
        </w:tc>
        <w:tc>
          <w:tcPr>
            <w:tcW w:type="dxa" w:w="62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Helvetica" w:hAnsi="Helvetica"/>
                <w:b w:val="0"/>
                <w:i w:val="0"/>
                <w:color w:val="1A1A1A"/>
                <w:sz w:val="15"/>
              </w:rPr>
              <w:t>Y</w:t>
            </w:r>
          </w:p>
        </w:tc>
        <w:tc>
          <w:tcPr>
            <w:tcW w:type="dxa" w:w="70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Helvetica" w:hAnsi="Helvetica"/>
                <w:b w:val="0"/>
                <w:i w:val="0"/>
                <w:color w:val="1A1A1A"/>
                <w:sz w:val="15"/>
              </w:rPr>
              <w:t>Y</w:t>
            </w:r>
          </w:p>
        </w:tc>
        <w:tc>
          <w:tcPr>
            <w:tcW w:type="dxa" w:w="70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Helvetica" w:hAnsi="Helvetica"/>
                <w:b w:val="0"/>
                <w:i w:val="0"/>
                <w:color w:val="1A1A1A"/>
                <w:sz w:val="15"/>
              </w:rPr>
              <w:t>Y</w:t>
            </w:r>
          </w:p>
        </w:tc>
        <w:tc>
          <w:tcPr>
            <w:tcW w:type="dxa" w:w="382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</w:pPr>
            <w:r/>
            <w:r>
              <w:rPr>
                <w:rFonts w:ascii="Helvetica" w:hAnsi="Helvetica"/>
                <w:b w:val="0"/>
                <w:i w:val="0"/>
                <w:color w:val="636363"/>
                <w:sz w:val="15"/>
              </w:rPr>
              <w:t>clean</w:t>
            </w:r>
          </w:p>
        </w:tc>
      </w:tr>
      <w:tr>
        <w:tc>
          <w:tcPr>
            <w:tcW w:type="dxa" w:w="234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</w:pPr>
            <w:r/>
            <w:r>
              <w:rPr>
                <w:rFonts w:ascii="Helvetica" w:hAnsi="Helvetica"/>
                <w:b w:val="0"/>
                <w:i w:val="0"/>
                <w:color w:val="1A1A1A"/>
                <w:sz w:val="15"/>
              </w:rPr>
              <w:t>Treg_Neuropathy</w:t>
            </w:r>
          </w:p>
        </w:tc>
        <w:tc>
          <w:tcPr>
            <w:tcW w:type="dxa" w:w="62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Helvetica" w:hAnsi="Helvetica"/>
                <w:b w:val="0"/>
                <w:i w:val="0"/>
                <w:color w:val="1A1A1A"/>
                <w:sz w:val="15"/>
              </w:rPr>
              <w:t>62</w:t>
            </w:r>
          </w:p>
        </w:tc>
        <w:tc>
          <w:tcPr>
            <w:tcW w:type="dxa" w:w="72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Helvetica" w:hAnsi="Helvetica"/>
                <w:b w:val="0"/>
                <w:i w:val="0"/>
                <w:color w:val="1A1A1A"/>
                <w:sz w:val="15"/>
              </w:rPr>
              <w:t>7</w:t>
            </w:r>
          </w:p>
        </w:tc>
        <w:tc>
          <w:tcPr>
            <w:tcW w:type="dxa" w:w="62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Helvetica" w:hAnsi="Helvetica"/>
                <w:b w:val="0"/>
                <w:i w:val="0"/>
                <w:color w:val="1A1A1A"/>
                <w:sz w:val="15"/>
              </w:rPr>
              <w:t>Y</w:t>
            </w:r>
          </w:p>
        </w:tc>
        <w:tc>
          <w:tcPr>
            <w:tcW w:type="dxa" w:w="70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Helvetica" w:hAnsi="Helvetica"/>
                <w:b w:val="0"/>
                <w:i w:val="0"/>
                <w:color w:val="1A1A1A"/>
                <w:sz w:val="15"/>
              </w:rPr>
              <w:t>Y</w:t>
            </w:r>
          </w:p>
        </w:tc>
        <w:tc>
          <w:tcPr>
            <w:tcW w:type="dxa" w:w="70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Helvetica" w:hAnsi="Helvetica"/>
                <w:b w:val="0"/>
                <w:i w:val="0"/>
                <w:color w:val="A86A1C"/>
                <w:sz w:val="15"/>
              </w:rPr>
              <w:t>—</w:t>
            </w:r>
          </w:p>
        </w:tc>
        <w:tc>
          <w:tcPr>
            <w:tcW w:type="dxa" w:w="382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</w:pPr>
            <w:r/>
            <w:r>
              <w:rPr>
                <w:rFonts w:ascii="Helvetica" w:hAnsi="Helvetica"/>
                <w:b w:val="0"/>
                <w:i w:val="0"/>
                <w:color w:val="1A1A1A"/>
                <w:sz w:val="15"/>
              </w:rPr>
              <w:t>no ARIA roles/labels</w:t>
            </w:r>
            <w:r>
              <w:rPr>
                <w:rFonts w:ascii="Helvetica" w:hAnsi="Helvetica"/>
                <w:b/>
                <w:i w:val="0"/>
                <w:color w:val="636363"/>
                <w:sz w:val="15"/>
              </w:rPr>
              <w:t xml:space="preserve">   LOW</w:t>
            </w:r>
          </w:p>
        </w:tc>
      </w:tr>
      <w:tr>
        <w:tc>
          <w:tcPr>
            <w:tcW w:type="dxa" w:w="234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</w:pPr>
            <w:r/>
            <w:r>
              <w:rPr>
                <w:rFonts w:ascii="Helvetica" w:hAnsi="Helvetica"/>
                <w:b w:val="0"/>
                <w:i w:val="0"/>
                <w:color w:val="1A1A1A"/>
                <w:sz w:val="15"/>
              </w:rPr>
              <w:t>Trial_Equity_Mapper</w:t>
            </w:r>
          </w:p>
        </w:tc>
        <w:tc>
          <w:tcPr>
            <w:tcW w:type="dxa" w:w="62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Helvetica" w:hAnsi="Helvetica"/>
                <w:b w:val="0"/>
                <w:i w:val="0"/>
                <w:color w:val="1A1A1A"/>
                <w:sz w:val="15"/>
              </w:rPr>
              <w:t>75</w:t>
            </w:r>
          </w:p>
        </w:tc>
        <w:tc>
          <w:tcPr>
            <w:tcW w:type="dxa" w:w="72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Helvetica" w:hAnsi="Helvetica"/>
                <w:b w:val="0"/>
                <w:i w:val="0"/>
                <w:color w:val="1A1A1A"/>
                <w:sz w:val="15"/>
              </w:rPr>
              <w:t>8</w:t>
            </w:r>
          </w:p>
        </w:tc>
        <w:tc>
          <w:tcPr>
            <w:tcW w:type="dxa" w:w="62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Helvetica" w:hAnsi="Helvetica"/>
                <w:b w:val="0"/>
                <w:i w:val="0"/>
                <w:color w:val="1A1A1A"/>
                <w:sz w:val="15"/>
              </w:rPr>
              <w:t>Y</w:t>
            </w:r>
          </w:p>
        </w:tc>
        <w:tc>
          <w:tcPr>
            <w:tcW w:type="dxa" w:w="70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Helvetica" w:hAnsi="Helvetica"/>
                <w:b w:val="0"/>
                <w:i w:val="0"/>
                <w:color w:val="1A1A1A"/>
                <w:sz w:val="15"/>
              </w:rPr>
              <w:t>Y</w:t>
            </w:r>
          </w:p>
        </w:tc>
        <w:tc>
          <w:tcPr>
            <w:tcW w:type="dxa" w:w="70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Helvetica" w:hAnsi="Helvetica"/>
                <w:b w:val="0"/>
                <w:i w:val="0"/>
                <w:color w:val="1A1A1A"/>
                <w:sz w:val="15"/>
              </w:rPr>
              <w:t>Y</w:t>
            </w:r>
          </w:p>
        </w:tc>
        <w:tc>
          <w:tcPr>
            <w:tcW w:type="dxa" w:w="3820"/>
            <w:tcBorders>
              <w:top w:val="nil"/>
              <w:left w:val="nil"/>
              <w:right w:val="nil"/>
              <w:bottom w:val="single" w:sz="2" w:space="0" w:color="e0e0e0"/>
            </w:tcBorders>
          </w:tcPr>
          <w:p>
            <w:pPr>
              <w:spacing w:after="0" w:before="0"/>
            </w:pPr>
            <w:r/>
            <w:r>
              <w:rPr>
                <w:rFonts w:ascii="Helvetica" w:hAnsi="Helvetica"/>
                <w:b w:val="0"/>
                <w:i w:val="0"/>
                <w:color w:val="636363"/>
                <w:sz w:val="15"/>
              </w:rPr>
              <w:t>clean</w:t>
            </w:r>
          </w:p>
        </w:tc>
      </w:tr>
    </w:tbl>
    <w:p>
      <w:pPr>
        <w:spacing w:after="80" w:before="0" w:line="276" w:lineRule="auto"/>
      </w:pPr>
      <w:r>
        <w:rPr>
          <w:rFonts w:ascii="Helvetica" w:hAnsi="Helvetica"/>
          <w:b w:val="0"/>
          <w:i w:val="0"/>
          <w:color w:val="636363"/>
          <w:sz w:val="16"/>
        </w:rPr>
        <w:t>Totals:  35 dashboards  ·  ~3,455 KB working copy  ·  280 unique PubMed IDs, anchored by Medical_Data_Dictionary (90), Gap_Evidence (71) and Extracted_Evidence (53).</w:t>
      </w:r>
    </w:p>
    <w:p>
      <w:r>
        <w:br w:type="page"/>
      </w:r>
    </w:p>
    <w:p>
      <w:pPr>
        <w:keepNext/>
        <w:spacing w:before="0" w:after="80"/>
      </w:pPr>
      <w:r>
        <w:rPr>
          <w:rFonts w:ascii="Georgia" w:hAnsi="Georgia"/>
          <w:b w:val="0"/>
          <w:i w:val="0"/>
          <w:color w:val="1A1A1A"/>
          <w:sz w:val="28"/>
        </w:rPr>
        <w:t>Detailed findings</w:t>
      </w:r>
    </w:p>
    <w:p>
      <w:pPr>
        <w:keepNext/>
        <w:spacing w:before="160" w:after="80"/>
      </w:pPr>
      <w:r>
        <w:rPr>
          <w:rFonts w:ascii="Georgia" w:hAnsi="Georgia"/>
          <w:b w:val="0"/>
          <w:i w:val="0"/>
          <w:color w:val="1A1A1A"/>
          <w:sz w:val="24"/>
        </w:rPr>
        <w:t>1  ·  Navigation &amp; UX consistency</w:t>
      </w:r>
    </w:p>
    <w:p>
      <w:pPr>
        <w:spacing w:after="120" w:before="0" w:line="276" w:lineRule="auto"/>
      </w:pPr>
      <w:r>
        <w:rPr>
          <w:rFonts w:ascii="Georgia" w:hAnsi="Georgia"/>
          <w:b w:val="0"/>
          <w:i w:val="0"/>
          <w:color w:val="1A1A1A"/>
          <w:sz w:val="21"/>
        </w:rPr>
        <w:t>Every populated dashboard carries working cross-navigation (33+ links to sibling dashboards). The landing page (docs/index.html) lists 34 dashboard links; 33 resolve, one is a 404.</w:t>
      </w:r>
    </w:p>
    <w:p>
      <w:pPr>
        <w:pStyle w:val="ListBullet"/>
        <w:spacing w:after="70" w:line="269" w:lineRule="auto"/>
      </w:pPr>
      <w:r>
        <w:rPr>
          <w:rFonts w:ascii="Georgia" w:hAnsi="Georgia"/>
          <w:b/>
          <w:i w:val="0"/>
          <w:color w:val="1A1A1A"/>
          <w:sz w:val="21"/>
        </w:rPr>
        <w:t xml:space="preserve">Landing 404 (HIGH): </w:t>
      </w:r>
      <w:r>
        <w:rPr>
          <w:rFonts w:ascii="Georgia" w:hAnsi="Georgia"/>
          <w:b w:val="0"/>
          <w:i w:val="0"/>
          <w:color w:val="1A1A1A"/>
          <w:sz w:val="21"/>
        </w:rPr>
        <w:t>Dashboards/Islet_Drug_Repurposing.html is linked from index but absent from the deployed docs/Dashboards/ mirror. The file exists in the working copy — a deploy-copy gap, not a missing build.</w:t>
      </w:r>
    </w:p>
    <w:p>
      <w:pPr>
        <w:pStyle w:val="ListBullet"/>
        <w:spacing w:after="70" w:line="269" w:lineRule="auto"/>
      </w:pPr>
      <w:r>
        <w:rPr>
          <w:rFonts w:ascii="Georgia" w:hAnsi="Georgia"/>
          <w:b/>
          <w:i w:val="0"/>
          <w:color w:val="1A1A1A"/>
          <w:sz w:val="21"/>
        </w:rPr>
        <w:t xml:space="preserve">Missing back-link (MEDIUM): </w:t>
      </w:r>
      <w:r>
        <w:rPr>
          <w:rFonts w:ascii="Georgia" w:hAnsi="Georgia"/>
          <w:b w:val="0"/>
          <w:i w:val="0"/>
          <w:color w:val="1A1A1A"/>
          <w:sz w:val="21"/>
        </w:rPr>
        <w:t>Gap_Deep_Dives.html has no back-link to the hub landing page (no index.html href, no "Diabetes Research Hub" anchor). Every other populated dashboard has one.</w:t>
      </w:r>
    </w:p>
    <w:p>
      <w:pPr>
        <w:pStyle w:val="ListBullet"/>
        <w:spacing w:after="70" w:line="269" w:lineRule="auto"/>
      </w:pPr>
      <w:r>
        <w:rPr>
          <w:rFonts w:ascii="Georgia" w:hAnsi="Georgia"/>
          <w:b/>
          <w:i w:val="0"/>
          <w:color w:val="1A1A1A"/>
          <w:sz w:val="21"/>
        </w:rPr>
        <w:t xml:space="preserve">Empty page (HIGH): </w:t>
      </w:r>
      <w:r>
        <w:rPr>
          <w:rFonts w:ascii="Georgia" w:hAnsi="Georgia"/>
          <w:b w:val="0"/>
          <w:i w:val="0"/>
          <w:color w:val="1A1A1A"/>
          <w:sz w:val="21"/>
        </w:rPr>
        <w:t>Prediction_Ledger.html is 0 bytes — no nav, no back-link, no content.</w:t>
      </w:r>
    </w:p>
    <w:p>
      <w:pPr>
        <w:keepNext/>
        <w:spacing w:before="260" w:after="80"/>
      </w:pPr>
      <w:r>
        <w:rPr>
          <w:rFonts w:ascii="Georgia" w:hAnsi="Georgia"/>
          <w:b w:val="0"/>
          <w:i w:val="0"/>
          <w:color w:val="1A1A1A"/>
          <w:sz w:val="24"/>
        </w:rPr>
        <w:t>2  ·  Research validity &amp; citation completeness</w:t>
      </w:r>
    </w:p>
    <w:p>
      <w:pPr>
        <w:pStyle w:val="ListBullet"/>
        <w:spacing w:after="70" w:line="269" w:lineRule="auto"/>
      </w:pPr>
      <w:r>
        <w:rPr>
          <w:rFonts w:ascii="Georgia" w:hAnsi="Georgia"/>
          <w:b/>
          <w:i w:val="0"/>
          <w:color w:val="1A1A1A"/>
          <w:sz w:val="21"/>
        </w:rPr>
        <w:t xml:space="preserve">Zero PMIDs: </w:t>
      </w:r>
      <w:r>
        <w:rPr>
          <w:rFonts w:ascii="Georgia" w:hAnsi="Georgia"/>
          <w:b w:val="0"/>
          <w:i w:val="0"/>
          <w:color w:val="1A1A1A"/>
          <w:sz w:val="21"/>
        </w:rPr>
        <w:t>Prediction_Ledger (HIGH — empty). Acronym_Database and Methodology also carry zero, but are utility pages (glossary / methods) where primary-literature citation is not expected — recommend whitelisting them from the rule.</w:t>
      </w:r>
    </w:p>
    <w:p>
      <w:pPr>
        <w:pStyle w:val="ListBullet"/>
        <w:spacing w:after="70" w:line="269" w:lineRule="auto"/>
      </w:pPr>
      <w:r>
        <w:rPr>
          <w:rFonts w:ascii="Georgia" w:hAnsi="Georgia"/>
          <w:b/>
          <w:i w:val="0"/>
          <w:color w:val="1A1A1A"/>
          <w:sz w:val="21"/>
        </w:rPr>
        <w:t xml:space="preserve">Low citation density (MEDIUM): </w:t>
      </w:r>
      <w:r>
        <w:rPr>
          <w:rFonts w:ascii="Georgia" w:hAnsi="Georgia"/>
          <w:b w:val="0"/>
          <w:i w:val="0"/>
          <w:color w:val="1A1A1A"/>
          <w:sz w:val="21"/>
        </w:rPr>
        <w:t>Generic_Drug_Catalog and LADA_Prevalence carry only 2 unique PMIDs each — unchanged from July 19.</w:t>
      </w:r>
    </w:p>
    <w:p>
      <w:pPr>
        <w:pStyle w:val="ListBullet"/>
        <w:spacing w:after="70" w:line="269" w:lineRule="auto"/>
      </w:pPr>
      <w:r>
        <w:rPr>
          <w:rFonts w:ascii="Georgia" w:hAnsi="Georgia"/>
          <w:b/>
          <w:i w:val="0"/>
          <w:color w:val="1A1A1A"/>
          <w:sz w:val="21"/>
        </w:rPr>
        <w:t xml:space="preserve">Malformed pubmed links (MEDIUM): </w:t>
      </w:r>
      <w:r>
        <w:rPr>
          <w:rFonts w:ascii="Georgia" w:hAnsi="Georgia"/>
          <w:b w:val="0"/>
          <w:i w:val="0"/>
          <w:color w:val="1A1A1A"/>
          <w:sz w:val="21"/>
        </w:rPr>
        <w:t>Drug_Repurposing_Islet packs 7 NCT ids / free-text fragments into pubmed.ncbi.nlm.nih.gov/ URLs; Generic_Drug_Catalog (2), Health_Equity (2) and Methodology (1) emit empty pubmed.ncbi.nlm.nih.gov/ placeholders. Valid citations elsewhere correctly use https://pubmed.ncbi.nlm.nih.gov/{number}/.</w:t>
      </w:r>
    </w:p>
    <w:p>
      <w:pPr>
        <w:pStyle w:val="ListBullet"/>
        <w:spacing w:after="70" w:line="269" w:lineRule="auto"/>
      </w:pPr>
      <w:r>
        <w:rPr>
          <w:rFonts w:ascii="Georgia" w:hAnsi="Georgia"/>
          <w:b/>
          <w:i w:val="0"/>
          <w:color w:val="1A1A1A"/>
          <w:sz w:val="21"/>
        </w:rPr>
        <w:t xml:space="preserve">Duplicate-as-different-study: none found. </w:t>
      </w:r>
      <w:r>
        <w:rPr>
          <w:rFonts w:ascii="Georgia" w:hAnsi="Georgia"/>
          <w:b w:val="0"/>
          <w:i w:val="0"/>
          <w:color w:val="1A1A1A"/>
          <w:sz w:val="21"/>
        </w:rPr>
        <w:t>A scan mapping each PMID to its distinct anchor texts across Paper_Library, PMID_Verification and Extracted_Evidence surfaced no PMID cited under two different study titles.</w:t>
      </w:r>
    </w:p>
    <w:p>
      <w:pPr>
        <w:keepNext/>
        <w:spacing w:before="260" w:after="80"/>
      </w:pPr>
      <w:r>
        <w:rPr>
          <w:rFonts w:ascii="Georgia" w:hAnsi="Georgia"/>
          <w:b w:val="0"/>
          <w:i w:val="0"/>
          <w:color w:val="1A1A1A"/>
          <w:sz w:val="24"/>
        </w:rPr>
        <w:t>3  ·  Build integrity</w:t>
      </w:r>
    </w:p>
    <w:p>
      <w:pPr>
        <w:spacing w:after="120" w:before="0" w:line="276" w:lineRule="auto"/>
      </w:pPr>
      <w:r>
        <w:rPr>
          <w:rFonts w:ascii="Helvetica" w:hAnsi="Helvetica"/>
          <w:b w:val="0"/>
          <w:i w:val="0"/>
          <w:color w:val="636363"/>
          <w:sz w:val="17"/>
        </w:rPr>
        <w:t xml:space="preserve">[Certain]  </w:t>
      </w:r>
      <w:r>
        <w:rPr>
          <w:rFonts w:ascii="Georgia" w:hAnsi="Georgia"/>
          <w:b w:val="0"/>
          <w:i w:val="0"/>
          <w:color w:val="1A1A1A"/>
          <w:sz w:val="21"/>
        </w:rPr>
        <w:t>All 41 referenced build scripts parse and compile with zero syntax errors, and the daily pipeline regenerated all 35 dashboards today (git: "35/35 local dashboards rebuilt", July 26). The most recent full-pipeline log recorded 41/41 stages OK (July 18), 262/262 PMIDs verified.</w:t>
      </w:r>
    </w:p>
    <w:p>
      <w:pPr>
        <w:spacing w:after="120" w:before="0" w:line="276" w:lineRule="auto"/>
      </w:pPr>
      <w:r>
        <w:rPr>
          <w:rFonts w:ascii="Helvetica" w:hAnsi="Helvetica"/>
          <w:b w:val="0"/>
          <w:i w:val="0"/>
          <w:color w:val="636363"/>
          <w:sz w:val="17"/>
        </w:rPr>
        <w:t xml:space="preserve">[Likely]  </w:t>
      </w:r>
      <w:r>
        <w:rPr>
          <w:rFonts w:ascii="Georgia" w:hAnsi="Georgia"/>
          <w:b w:val="0"/>
          <w:i w:val="0"/>
          <w:color w:val="1A1A1A"/>
          <w:sz w:val="21"/>
        </w:rPr>
        <w:t>A fresh full run of run_quality_improvements.py was launched during this audit but is network-bound on PubMed API calls (up to 300 s per stage across ~40 stages) and was not blocked on to completion, to avoid excess compute. Build health is asserted from the clean compile + fresh dashboard timestamps + the pipeline's own logs.</w:t>
      </w:r>
    </w:p>
    <w:p>
      <w:pPr>
        <w:pStyle w:val="ListBullet"/>
        <w:spacing w:after="70" w:line="269" w:lineRule="auto"/>
      </w:pPr>
      <w:r>
        <w:rPr>
          <w:rFonts w:ascii="Georgia" w:hAnsi="Georgia"/>
          <w:b w:val="0"/>
          <w:i w:val="0"/>
          <w:color w:val="1A1A1A"/>
          <w:sz w:val="21"/>
        </w:rPr>
        <w:t>Total: 35 dashboards, ~3,455 KB working copy.</w:t>
      </w:r>
    </w:p>
    <w:p>
      <w:pPr>
        <w:pStyle w:val="ListBullet"/>
        <w:spacing w:after="70" w:line="269" w:lineRule="auto"/>
      </w:pPr>
      <w:r>
        <w:rPr>
          <w:rFonts w:ascii="Georgia" w:hAnsi="Georgia"/>
          <w:b w:val="0"/>
          <w:i w:val="0"/>
          <w:color w:val="1A1A1A"/>
          <w:sz w:val="21"/>
        </w:rPr>
        <w:t>The build pipeline contains no Prediction_Ledger step, which is why nightly rebuilds do not repair the empty page.</w:t>
      </w:r>
    </w:p>
    <w:p>
      <w:pPr>
        <w:keepNext/>
        <w:spacing w:before="260" w:after="80"/>
      </w:pPr>
      <w:r>
        <w:rPr>
          <w:rFonts w:ascii="Georgia" w:hAnsi="Georgia"/>
          <w:b w:val="0"/>
          <w:i w:val="0"/>
          <w:color w:val="1A1A1A"/>
          <w:sz w:val="24"/>
        </w:rPr>
        <w:t>4  ·  Content freshness</w:t>
      </w:r>
    </w:p>
    <w:p>
      <w:pPr>
        <w:pStyle w:val="ListBullet"/>
        <w:spacing w:after="70" w:line="269" w:lineRule="auto"/>
      </w:pPr>
      <w:r>
        <w:rPr>
          <w:rFonts w:ascii="Georgia" w:hAnsi="Georgia"/>
          <w:b/>
          <w:i w:val="0"/>
          <w:color w:val="1A1A1A"/>
          <w:sz w:val="21"/>
        </w:rPr>
        <w:t xml:space="preserve">Trial count — current. </w:t>
      </w:r>
      <w:r>
        <w:rPr>
          <w:rFonts w:ascii="Georgia" w:hAnsi="Georgia"/>
          <w:b w:val="0"/>
          <w:i w:val="0"/>
          <w:color w:val="1A1A1A"/>
          <w:sz w:val="21"/>
        </w:rPr>
        <w:t>Landing headline reads 858, matching the July 17 ClinicalTrials.gov snapshot (clinical_trials_latest.json, total_trials = 858). The 746 flagged in the task brief is only a fallback default inside rebuild_website.py's get_trial_count(); it is not what the site displays.</w:t>
      </w:r>
    </w:p>
    <w:p>
      <w:pPr>
        <w:pStyle w:val="ListBullet"/>
        <w:spacing w:after="70" w:line="269" w:lineRule="auto"/>
      </w:pPr>
      <w:r>
        <w:rPr>
          <w:rFonts w:ascii="Georgia" w:hAnsi="Georgia"/>
          <w:b/>
          <w:i w:val="0"/>
          <w:color w:val="1A1A1A"/>
          <w:sz w:val="21"/>
        </w:rPr>
        <w:t xml:space="preserve">Residual drift (MEDIUM): </w:t>
      </w:r>
      <w:r>
        <w:rPr>
          <w:rFonts w:ascii="Georgia" w:hAnsi="Georgia"/>
          <w:b w:val="0"/>
          <w:i w:val="0"/>
          <w:color w:val="1A1A1A"/>
          <w:sz w:val="21"/>
        </w:rPr>
        <w:t>Clinical_Trial_Dashboard's internal figures still scatter across 740-757 / 746 rather than reconciling to 858 — drive both from one computed source.</w:t>
      </w:r>
    </w:p>
    <w:p>
      <w:pPr>
        <w:pStyle w:val="ListBullet"/>
        <w:spacing w:after="70" w:line="269" w:lineRule="auto"/>
      </w:pPr>
      <w:r>
        <w:rPr>
          <w:rFonts w:ascii="Georgia" w:hAnsi="Georgia"/>
          <w:b/>
          <w:i w:val="0"/>
          <w:color w:val="1A1A1A"/>
          <w:sz w:val="21"/>
        </w:rPr>
        <w:t xml:space="preserve">Deploy mirror — ~14 weeks stale. </w:t>
      </w:r>
      <w:r>
        <w:rPr>
          <w:rFonts w:ascii="Georgia" w:hAnsi="Georgia"/>
          <w:b w:val="0"/>
          <w:i w:val="0"/>
          <w:color w:val="1A1A1A"/>
          <w:sz w:val="21"/>
        </w:rPr>
        <w:t>docs/Dashboards/ is dated April 20 (some March 29) while the working copy rebuilds daily. Root cause: 61 commits unpushed (push blocked on local GitHub auth) AND the deploy-copy step has not refreshed docs/Dashboards since April.</w:t>
      </w:r>
    </w:p>
    <w:p>
      <w:pPr>
        <w:pStyle w:val="ListBullet"/>
        <w:spacing w:after="70" w:line="269" w:lineRule="auto"/>
      </w:pPr>
      <w:r>
        <w:rPr>
          <w:rFonts w:ascii="Georgia" w:hAnsi="Georgia"/>
          <w:b/>
          <w:i w:val="0"/>
          <w:color w:val="1A1A1A"/>
          <w:sz w:val="21"/>
        </w:rPr>
        <w:t xml:space="preserve">Landing "In Progress &amp; Upcoming" — no lapsed items. </w:t>
      </w:r>
      <w:r>
        <w:rPr>
          <w:rFonts w:ascii="Georgia" w:hAnsi="Georgia"/>
          <w:b w:val="0"/>
          <w:i w:val="0"/>
          <w:color w:val="1A1A1A"/>
          <w:sz w:val="21"/>
        </w:rPr>
        <w:t>Two in-progress projects and one completed promotion; none carries a dated deadline now past. Only date string on the page is "Last updated: 2026-07-24".</w:t>
      </w:r>
    </w:p>
    <w:p>
      <w:pPr>
        <w:keepNext/>
        <w:spacing w:before="260" w:after="80"/>
      </w:pPr>
      <w:r>
        <w:rPr>
          <w:rFonts w:ascii="Georgia" w:hAnsi="Georgia"/>
          <w:b w:val="0"/>
          <w:i w:val="0"/>
          <w:color w:val="1A1A1A"/>
          <w:sz w:val="24"/>
        </w:rPr>
        <w:t>5  ·  Accessibility &amp; inclusivity</w:t>
      </w:r>
    </w:p>
    <w:p>
      <w:pPr>
        <w:pStyle w:val="ListBullet"/>
        <w:spacing w:after="70" w:line="269" w:lineRule="auto"/>
      </w:pPr>
      <w:r>
        <w:rPr>
          <w:rFonts w:ascii="Georgia" w:hAnsi="Georgia"/>
          <w:b/>
          <w:i w:val="0"/>
          <w:color w:val="A86A1C"/>
          <w:sz w:val="21"/>
        </w:rPr>
        <w:t xml:space="preserve">ARIA — REGRESSED (MEDIUM, new). </w:t>
      </w:r>
      <w:r>
        <w:rPr>
          <w:rFonts w:ascii="Georgia" w:hAnsi="Georgia"/>
          <w:b w:val="0"/>
          <w:i w:val="0"/>
          <w:color w:val="1A1A1A"/>
          <w:sz w:val="21"/>
        </w:rPr>
        <w:t>Only 10 of 33 populated dashboards carry aria-*/role markup this build; 23 have none. The 23 are exactly the pages missing the semantic drh-nav wrapper, indicating postprocess_dashboards.py — which injects both — did not run over them in the July 26 rebuild. July 19 reported ARIA on every populated dashboard.</w:t>
      </w:r>
    </w:p>
    <w:p>
      <w:pPr>
        <w:pStyle w:val="ListBullet"/>
        <w:spacing w:after="70" w:line="269" w:lineRule="auto"/>
      </w:pPr>
      <w:r>
        <w:rPr>
          <w:rFonts w:ascii="Georgia" w:hAnsi="Georgia"/>
          <w:b/>
          <w:i w:val="0"/>
          <w:color w:val="1A1A1A"/>
          <w:sz w:val="21"/>
        </w:rPr>
        <w:t xml:space="preserve">Color contrast — passes AA. </w:t>
      </w:r>
      <w:r>
        <w:rPr>
          <w:rFonts w:ascii="Georgia" w:hAnsi="Georgia"/>
          <w:b w:val="0"/>
          <w:i w:val="0"/>
          <w:color w:val="1A1A1A"/>
          <w:sz w:val="21"/>
        </w:rPr>
        <w:t>Muted #636363 on #fafaf7 computes to 5.75:1 — clears WCAG AA (4.5:1), fails AAA (7:1). The lighter status color #888888 ("upcoming" label) computes to 3.39:1 and fails AA for normal text; acceptable only at large sizes.</w:t>
      </w:r>
    </w:p>
    <w:p>
      <w:pPr>
        <w:pStyle w:val="ListBullet"/>
        <w:spacing w:after="70" w:line="269" w:lineRule="auto"/>
      </w:pPr>
      <w:r>
        <w:rPr>
          <w:rFonts w:ascii="Georgia" w:hAnsi="Georgia"/>
          <w:b/>
          <w:i w:val="0"/>
          <w:color w:val="1A1A1A"/>
          <w:sz w:val="21"/>
        </w:rPr>
        <w:t xml:space="preserve">Tables — all have headers. </w:t>
      </w:r>
      <w:r>
        <w:rPr>
          <w:rFonts w:ascii="Georgia" w:hAnsi="Georgia"/>
          <w:b w:val="0"/>
          <w:i w:val="0"/>
          <w:color w:val="1A1A1A"/>
          <w:sz w:val="21"/>
        </w:rPr>
        <w:t>All 29 dashboards containing tables include &lt;th&gt; markup; zero tables without headers.</w:t>
      </w:r>
    </w:p>
    <w:p>
      <w:pPr>
        <w:keepNext/>
        <w:spacing w:before="260" w:after="80"/>
      </w:pPr>
      <w:r>
        <w:rPr>
          <w:rFonts w:ascii="Georgia" w:hAnsi="Georgia"/>
          <w:b w:val="0"/>
          <w:i w:val="0"/>
          <w:color w:val="1A1A1A"/>
          <w:sz w:val="24"/>
        </w:rPr>
        <w:t>6  ·  Collaboration infrastructure</w:t>
      </w:r>
    </w:p>
    <w:p>
      <w:pPr>
        <w:pStyle w:val="ListBullet"/>
        <w:spacing w:after="70" w:line="269" w:lineRule="auto"/>
      </w:pPr>
      <w:r>
        <w:rPr>
          <w:rFonts w:ascii="Georgia" w:hAnsi="Georgia"/>
          <w:b/>
          <w:i w:val="0"/>
          <w:color w:val="1A1A1A"/>
          <w:sz w:val="21"/>
        </w:rPr>
        <w:t xml:space="preserve">CONTRIBUTING.md — present </w:t>
      </w:r>
      <w:r>
        <w:rPr>
          <w:rFonts w:ascii="Georgia" w:hAnsi="Georgia"/>
          <w:b w:val="0"/>
          <w:i w:val="0"/>
          <w:color w:val="1A1A1A"/>
          <w:sz w:val="21"/>
        </w:rPr>
        <w:t>at repo root, with data-error / new-gap / dashboard-improvement / citation workflows and the GOLD/SILVER/BRONZE framework.</w:t>
      </w:r>
    </w:p>
    <w:p>
      <w:pPr>
        <w:pStyle w:val="ListBullet"/>
        <w:spacing w:after="70" w:line="269" w:lineRule="auto"/>
      </w:pPr>
      <w:r>
        <w:rPr>
          <w:rFonts w:ascii="Georgia" w:hAnsi="Georgia"/>
          <w:b/>
          <w:i w:val="0"/>
          <w:color w:val="1A1A1A"/>
          <w:sz w:val="21"/>
        </w:rPr>
        <w:t xml:space="preserve">GitHub issue templates — 4 present: </w:t>
      </w:r>
      <w:r>
        <w:rPr>
          <w:rFonts w:ascii="Georgia" w:hAnsi="Georgia"/>
          <w:b w:val="0"/>
          <w:i w:val="0"/>
          <w:color w:val="1A1A1A"/>
          <w:sz w:val="21"/>
        </w:rPr>
        <w:t>bug_report, data_error, feature_request, new_gap.</w:t>
      </w:r>
    </w:p>
    <w:p>
      <w:pPr>
        <w:pStyle w:val="ListBullet"/>
        <w:spacing w:after="70" w:line="269" w:lineRule="auto"/>
      </w:pPr>
      <w:r>
        <w:rPr>
          <w:rFonts w:ascii="Georgia" w:hAnsi="Georgia"/>
          <w:b/>
          <w:i w:val="0"/>
          <w:color w:val="1A1A1A"/>
          <w:sz w:val="21"/>
        </w:rPr>
        <w:t xml:space="preserve">Citation format — none (LOW). </w:t>
      </w:r>
      <w:r>
        <w:rPr>
          <w:rFonts w:ascii="Georgia" w:hAnsi="Georgia"/>
          <w:b w:val="0"/>
          <w:i w:val="0"/>
          <w:color w:val="1A1A1A"/>
          <w:sz w:val="21"/>
        </w:rPr>
        <w:t>No CITATION.cff at root. Adding one gives GitHub a "Cite this repository" button and a machine-readable citation for the platform.</w:t>
      </w:r>
    </w:p>
    <w:p>
      <w:r>
        <w:br w:type="page"/>
      </w:r>
    </w:p>
    <w:p>
      <w:pPr>
        <w:keepNext/>
        <w:spacing w:before="0" w:after="80"/>
      </w:pPr>
      <w:r>
        <w:rPr>
          <w:rFonts w:ascii="Georgia" w:hAnsi="Georgia"/>
          <w:b w:val="0"/>
          <w:i w:val="0"/>
          <w:color w:val="1A1A1A"/>
          <w:sz w:val="28"/>
        </w:rPr>
        <w:t>Priority action items</w:t>
      </w:r>
    </w:p>
    <w:p>
      <w:pPr>
        <w:spacing w:after="60" w:before="0" w:line="276" w:lineRule="auto"/>
      </w:pPr>
      <w:r>
        <w:rPr>
          <w:rFonts w:ascii="Helvetica" w:hAnsi="Helvetica"/>
          <w:b/>
          <w:i w:val="0"/>
          <w:color w:val="8A1C1C"/>
          <w:sz w:val="20"/>
        </w:rPr>
        <w:t>HIGH</w:t>
      </w:r>
    </w:p>
    <w:p>
      <w:pPr>
        <w:pStyle w:val="ListBullet"/>
        <w:spacing w:after="70" w:line="269" w:lineRule="auto"/>
      </w:pPr>
      <w:r>
        <w:rPr>
          <w:rFonts w:ascii="Georgia" w:hAnsi="Georgia"/>
          <w:b/>
          <w:i w:val="0"/>
          <w:color w:val="1A1A1A"/>
          <w:sz w:val="21"/>
        </w:rPr>
        <w:t xml:space="preserve">Unblock the deploy. </w:t>
      </w:r>
      <w:r>
        <w:rPr>
          <w:rFonts w:ascii="Georgia" w:hAnsi="Georgia"/>
          <w:b w:val="0"/>
          <w:i w:val="0"/>
          <w:color w:val="1A1A1A"/>
          <w:sz w:val="21"/>
        </w:rPr>
        <w:t>Authenticate git locally, push the 61 pending commits, then refresh docs/Dashboards/ from the working copy (all 35 files). This one fix clears the ~14-week-stale mirror AND the Islet_Drug_Repurposing 404. Highest leverage; persisted 8 cycles.</w:t>
      </w:r>
    </w:p>
    <w:p>
      <w:pPr>
        <w:pStyle w:val="ListBullet"/>
        <w:spacing w:after="70" w:line="269" w:lineRule="auto"/>
      </w:pPr>
      <w:r>
        <w:rPr>
          <w:rFonts w:ascii="Georgia" w:hAnsi="Georgia"/>
          <w:b/>
          <w:i w:val="0"/>
          <w:color w:val="1A1A1A"/>
          <w:sz w:val="21"/>
        </w:rPr>
        <w:t xml:space="preserve">Fix Prediction_Ledger.html. </w:t>
      </w:r>
      <w:r>
        <w:rPr>
          <w:rFonts w:ascii="Georgia" w:hAnsi="Georgia"/>
          <w:b w:val="0"/>
          <w:i w:val="0"/>
          <w:color w:val="1A1A1A"/>
          <w:sz w:val="21"/>
        </w:rPr>
        <w:t>It is 0 bytes and outside the build pipeline. Add its step (build_prediction_ledger.py exists in Scripts/) to run_quality_improvements.py so nightly rebuilds restore nav, back-link and content.</w:t>
      </w:r>
    </w:p>
    <w:p>
      <w:pPr>
        <w:spacing w:after="60" w:before="80" w:line="276" w:lineRule="auto"/>
      </w:pPr>
      <w:r>
        <w:rPr>
          <w:rFonts w:ascii="Helvetica" w:hAnsi="Helvetica"/>
          <w:b/>
          <w:i w:val="0"/>
          <w:color w:val="A86A1C"/>
          <w:sz w:val="20"/>
        </w:rPr>
        <w:t>MEDIUM</w:t>
      </w:r>
      <w:r>
        <w:rPr>
          <w:rFonts w:ascii="Helvetica" w:hAnsi="Helvetica"/>
          <w:b w:val="0"/>
          <w:i w:val="0"/>
          <w:color w:val="636363"/>
          <w:sz w:val="16"/>
        </w:rPr>
        <w:t xml:space="preserve">   (address this cycle)</w:t>
      </w:r>
    </w:p>
    <w:p>
      <w:pPr>
        <w:pStyle w:val="ListBullet"/>
        <w:spacing w:after="70" w:line="269" w:lineRule="auto"/>
      </w:pPr>
      <w:r>
        <w:rPr>
          <w:rFonts w:ascii="Georgia" w:hAnsi="Georgia"/>
          <w:b/>
          <w:i w:val="0"/>
          <w:color w:val="1A1A1A"/>
          <w:sz w:val="21"/>
        </w:rPr>
        <w:t xml:space="preserve">Restore ARIA across all dashboards (regression). </w:t>
      </w:r>
      <w:r>
        <w:rPr>
          <w:rFonts w:ascii="Georgia" w:hAnsi="Georgia"/>
          <w:b w:val="0"/>
          <w:i w:val="0"/>
          <w:color w:val="1A1A1A"/>
          <w:sz w:val="21"/>
        </w:rPr>
        <w:t>Confirm postprocess_dashboards.py runs as the final stage of the daily pipeline (run_daily_local.py / refresh_hub.py), not only in the full run_quality_improvements.py. Re-run it over the 23 affected pages.</w:t>
      </w:r>
    </w:p>
    <w:p>
      <w:pPr>
        <w:pStyle w:val="ListBullet"/>
        <w:spacing w:after="70" w:line="269" w:lineRule="auto"/>
      </w:pPr>
      <w:r>
        <w:rPr>
          <w:rFonts w:ascii="Georgia" w:hAnsi="Georgia"/>
          <w:b/>
          <w:i w:val="0"/>
          <w:color w:val="1A1A1A"/>
          <w:sz w:val="21"/>
        </w:rPr>
        <w:t>Add a hub back-link to Gap_Deep_Dives.html.</w:t>
      </w:r>
    </w:p>
    <w:p>
      <w:pPr>
        <w:pStyle w:val="ListBullet"/>
        <w:spacing w:after="70" w:line="269" w:lineRule="auto"/>
      </w:pPr>
      <w:r>
        <w:rPr>
          <w:rFonts w:ascii="Georgia" w:hAnsi="Georgia"/>
          <w:b/>
          <w:i w:val="0"/>
          <w:color w:val="1A1A1A"/>
          <w:sz w:val="21"/>
        </w:rPr>
        <w:t xml:space="preserve">Reconcile Clinical_Trial_Dashboard's internal counts </w:t>
      </w:r>
      <w:r>
        <w:rPr>
          <w:rFonts w:ascii="Georgia" w:hAnsi="Georgia"/>
          <w:b w:val="0"/>
          <w:i w:val="0"/>
          <w:color w:val="1A1A1A"/>
          <w:sz w:val="21"/>
        </w:rPr>
        <w:t>(740-757 / 746) with the landing's 858; drive both from one computed value.</w:t>
      </w:r>
    </w:p>
    <w:p>
      <w:pPr>
        <w:pStyle w:val="ListBullet"/>
        <w:spacing w:after="70" w:line="269" w:lineRule="auto"/>
      </w:pPr>
      <w:r>
        <w:rPr>
          <w:rFonts w:ascii="Georgia" w:hAnsi="Georgia"/>
          <w:b/>
          <w:i w:val="0"/>
          <w:color w:val="1A1A1A"/>
          <w:sz w:val="21"/>
        </w:rPr>
        <w:t xml:space="preserve">Repair malformed pubmed links </w:t>
      </w:r>
      <w:r>
        <w:rPr>
          <w:rFonts w:ascii="Georgia" w:hAnsi="Georgia"/>
          <w:b w:val="0"/>
          <w:i w:val="0"/>
          <w:color w:val="1A1A1A"/>
          <w:sz w:val="21"/>
        </w:rPr>
        <w:t>in Drug_Repurposing_Islet (7), Generic_Drug_Catalog, Health_Equity and Methodology (empty placeholders).</w:t>
      </w:r>
    </w:p>
    <w:p>
      <w:pPr>
        <w:pStyle w:val="ListBullet"/>
        <w:spacing w:after="70" w:line="269" w:lineRule="auto"/>
      </w:pPr>
      <w:r>
        <w:rPr>
          <w:rFonts w:ascii="Georgia" w:hAnsi="Georgia"/>
          <w:b/>
          <w:i w:val="0"/>
          <w:color w:val="1A1A1A"/>
          <w:sz w:val="21"/>
        </w:rPr>
        <w:t xml:space="preserve">Add citations </w:t>
      </w:r>
      <w:r>
        <w:rPr>
          <w:rFonts w:ascii="Georgia" w:hAnsi="Georgia"/>
          <w:b w:val="0"/>
          <w:i w:val="0"/>
          <w:color w:val="1A1A1A"/>
          <w:sz w:val="21"/>
        </w:rPr>
        <w:t>to Generic_Drug_Catalog and LADA_Prevalence (2 PMIDs each).</w:t>
      </w:r>
    </w:p>
    <w:p>
      <w:pPr>
        <w:spacing w:after="60" w:before="80" w:line="276" w:lineRule="auto"/>
      </w:pPr>
      <w:r>
        <w:rPr>
          <w:rFonts w:ascii="Helvetica" w:hAnsi="Helvetica"/>
          <w:b/>
          <w:i w:val="0"/>
          <w:color w:val="636363"/>
          <w:sz w:val="20"/>
        </w:rPr>
        <w:t>LOW</w:t>
      </w:r>
    </w:p>
    <w:p>
      <w:pPr>
        <w:pStyle w:val="ListBullet"/>
        <w:spacing w:after="70" w:line="269" w:lineRule="auto"/>
      </w:pPr>
      <w:r>
        <w:rPr>
          <w:rFonts w:ascii="Georgia" w:hAnsi="Georgia"/>
          <w:b/>
          <w:i w:val="0"/>
          <w:color w:val="1A1A1A"/>
          <w:sz w:val="21"/>
        </w:rPr>
        <w:t xml:space="preserve">Add a CITATION.cff </w:t>
      </w:r>
      <w:r>
        <w:rPr>
          <w:rFonts w:ascii="Georgia" w:hAnsi="Georgia"/>
          <w:b w:val="0"/>
          <w:i w:val="0"/>
          <w:color w:val="1A1A1A"/>
          <w:sz w:val="21"/>
        </w:rPr>
        <w:t>for the GitHub "Cite this repository" button.</w:t>
      </w:r>
    </w:p>
    <w:p>
      <w:pPr>
        <w:pStyle w:val="ListBullet"/>
        <w:spacing w:after="70" w:line="269" w:lineRule="auto"/>
      </w:pPr>
      <w:r>
        <w:rPr>
          <w:rFonts w:ascii="Georgia" w:hAnsi="Georgia"/>
          <w:b/>
          <w:i w:val="0"/>
          <w:color w:val="1A1A1A"/>
          <w:sz w:val="21"/>
        </w:rPr>
        <w:t xml:space="preserve">Whitelist Acronym_Database and Methodology </w:t>
      </w:r>
      <w:r>
        <w:rPr>
          <w:rFonts w:ascii="Georgia" w:hAnsi="Georgia"/>
          <w:b w:val="0"/>
          <w:i w:val="0"/>
          <w:color w:val="1A1A1A"/>
          <w:sz w:val="21"/>
        </w:rPr>
        <w:t>from the zero-PMID rule so the audit stops flagging utility pages weekly.</w:t>
      </w:r>
    </w:p>
    <w:p>
      <w:pPr>
        <w:pStyle w:val="ListBullet"/>
        <w:spacing w:after="70" w:line="269" w:lineRule="auto"/>
      </w:pPr>
      <w:r>
        <w:rPr>
          <w:rFonts w:ascii="Georgia" w:hAnsi="Georgia"/>
          <w:b/>
          <w:i w:val="0"/>
          <w:color w:val="1A1A1A"/>
          <w:sz w:val="21"/>
        </w:rPr>
        <w:t xml:space="preserve">Optional: darken muted text </w:t>
      </w:r>
      <w:r>
        <w:rPr>
          <w:rFonts w:ascii="Georgia" w:hAnsi="Georgia"/>
          <w:b w:val="0"/>
          <w:i w:val="0"/>
          <w:color w:val="1A1A1A"/>
          <w:sz w:val="21"/>
        </w:rPr>
        <w:t>toward #4a4a4a to clear WCAG AAA (7:1); current 5.75:1 already passes AA.</w:t>
      </w:r>
    </w:p>
    <w:p>
      <w:pPr>
        <w:keepNext/>
        <w:spacing w:before="260" w:after="80"/>
      </w:pPr>
      <w:r>
        <w:rPr>
          <w:rFonts w:ascii="Georgia" w:hAnsi="Georgia"/>
          <w:b w:val="0"/>
          <w:i w:val="0"/>
          <w:color w:val="1A1A1A"/>
          <w:sz w:val="28"/>
        </w:rPr>
        <w:t>Comparison to previous audit (July 19, 2026)</w:t>
      </w:r>
    </w:p>
    <w:p>
      <w:pPr>
        <w:pStyle w:val="ListBullet"/>
        <w:spacing w:after="70" w:line="269" w:lineRule="auto"/>
      </w:pPr>
      <w:r>
        <w:rPr>
          <w:rFonts w:ascii="Georgia" w:hAnsi="Georgia"/>
          <w:b/>
          <w:i w:val="0"/>
          <w:color w:val="1A1A1A"/>
          <w:sz w:val="21"/>
        </w:rPr>
        <w:t xml:space="preserve">Carried over unchanged: </w:t>
      </w:r>
      <w:r>
        <w:rPr>
          <w:rFonts w:ascii="Georgia" w:hAnsi="Georgia"/>
          <w:b w:val="0"/>
          <w:i w:val="0"/>
          <w:color w:val="1A1A1A"/>
          <w:sz w:val="21"/>
        </w:rPr>
        <w:t>all three HIGH items — empty Prediction_Ledger, stale April-20 deploy mirror, Islet_Drug_Repurposing 404 — plus the citation-density and malformed-link MEDIUMs.</w:t>
      </w:r>
    </w:p>
    <w:p>
      <w:pPr>
        <w:pStyle w:val="ListBullet"/>
        <w:spacing w:after="70" w:line="269" w:lineRule="auto"/>
      </w:pPr>
      <w:r>
        <w:rPr>
          <w:rFonts w:ascii="Georgia" w:hAnsi="Georgia"/>
          <w:b/>
          <w:i w:val="0"/>
          <w:color w:val="A86A1C"/>
          <w:sz w:val="21"/>
        </w:rPr>
        <w:t xml:space="preserve">Regressed: </w:t>
      </w:r>
      <w:r>
        <w:rPr>
          <w:rFonts w:ascii="Georgia" w:hAnsi="Georgia"/>
          <w:b w:val="0"/>
          <w:i w:val="0"/>
          <w:color w:val="1A1A1A"/>
          <w:sz w:val="21"/>
        </w:rPr>
        <w:t>ARIA / accessible-nav markup — on all populated dashboards July 19, now on only 10 of 33. Post-processing under-applied in the July 26 rebuild.</w:t>
      </w:r>
    </w:p>
    <w:p>
      <w:pPr>
        <w:pStyle w:val="ListBullet"/>
        <w:spacing w:after="70" w:line="269" w:lineRule="auto"/>
      </w:pPr>
      <w:r>
        <w:rPr>
          <w:rFonts w:ascii="Georgia" w:hAnsi="Georgia"/>
          <w:b/>
          <w:i w:val="0"/>
          <w:color w:val="1A1A1A"/>
          <w:sz w:val="21"/>
        </w:rPr>
        <w:t xml:space="preserve">Newly visible root cause: </w:t>
      </w:r>
      <w:r>
        <w:rPr>
          <w:rFonts w:ascii="Georgia" w:hAnsi="Georgia"/>
          <w:b w:val="0"/>
          <w:i w:val="0"/>
          <w:color w:val="1A1A1A"/>
          <w:sz w:val="21"/>
        </w:rPr>
        <w:t>git shows 61 commits ahead of origin, push blocked on local GitHub auth — why the deploy has stayed stale for 8 cycles. Naming it converts a recurring symptom into one actionable fix.</w:t>
      </w:r>
    </w:p>
    <w:p>
      <w:pPr>
        <w:pStyle w:val="ListBullet"/>
        <w:spacing w:after="70" w:line="269" w:lineRule="auto"/>
      </w:pPr>
      <w:r>
        <w:rPr>
          <w:rFonts w:ascii="Georgia" w:hAnsi="Georgia"/>
          <w:b/>
          <w:i w:val="0"/>
          <w:color w:val="1A1A1A"/>
          <w:sz w:val="21"/>
        </w:rPr>
        <w:t xml:space="preserve">Held steady: </w:t>
      </w:r>
      <w:r>
        <w:rPr>
          <w:rFonts w:ascii="Georgia" w:hAnsi="Georgia"/>
          <w:b w:val="0"/>
          <w:i w:val="0"/>
          <w:color w:val="1A1A1A"/>
          <w:sz w:val="21"/>
        </w:rPr>
        <w:t>trial-count hygiene (858, matched to source), corpus citation coverage (280 unique PMIDs), table-header markup (100%), AA color contrast, and collaboration infrastructure.</w:t>
      </w:r>
    </w:p>
    <w:p>
      <w:pPr>
        <w:spacing w:before="240" w:after="120"/>
        <w:pBdr>
          <w:bottom w:val="single" w:sz="4" w:space="1" w:color="cccccc"/>
        </w:pBdr>
      </w:pPr>
    </w:p>
    <w:p>
      <w:pPr>
        <w:spacing w:after="80" w:before="0" w:line="276" w:lineRule="auto"/>
      </w:pPr>
      <w:r>
        <w:rPr>
          <w:rFonts w:ascii="Helvetica" w:hAnsi="Helvetica"/>
          <w:b w:val="0"/>
          <w:i w:val="0"/>
          <w:color w:val="636363"/>
          <w:sz w:val="16"/>
        </w:rPr>
        <w:t>Generated automatically by the weekly-platform-audit scheduled task. File-level figures are computed from the local working copy; trial count reconciles to the July 17 ClinicalTrials.gov snapshot. No files were modified by the audit and nothing was pushed — this run is report-only.</w:t>
      </w:r>
    </w:p>
    <w:sectPr w:rsidR="00FC693F" w:rsidRPr="0006063C" w:rsidSect="00034616">
      <w:pgSz w:w="12240" w:h="15840"/>
      <w:pgMar w:top="1080" w:right="1360" w:bottom="1080" w:left="13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eorgia" w:hAnsi="Georgia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