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line="276" w:lineRule="auto"/>
      </w:pPr>
      <w:r>
        <w:rPr>
          <w:rFonts w:ascii="Calibri" w:hAnsi="Calibri"/>
          <w:b/>
          <w:i w:val="0"/>
          <w:color w:val="2B2B2B"/>
          <w:sz w:val="22"/>
          <w:spacing w:val="30"/>
        </w:rPr>
        <w:t>DIABETES RESEARCH HUB</w:t>
      </w:r>
    </w:p>
    <w:p>
      <w:pPr>
        <w:spacing w:after="40" w:before="0" w:line="276" w:lineRule="auto"/>
      </w:pPr>
      <w:r>
        <w:rPr>
          <w:rFonts w:ascii="Georgia" w:hAnsi="Georgia"/>
          <w:b w:val="0"/>
          <w:i w:val="0"/>
          <w:color w:val="2B2B2B"/>
          <w:sz w:val="52"/>
        </w:rPr>
        <w:t>Weekly Platform Audit</w:t>
      </w:r>
    </w:p>
    <w:p>
      <w:pPr>
        <w:spacing w:after="20" w:before="0" w:line="276" w:lineRule="auto"/>
        <w:pBdr>
          <w:bottom w:val="single" w:sz="8" w:space="6" w:color="2b2b2b"/>
        </w:pBdr>
      </w:pPr>
      <w:r>
        <w:rPr>
          <w:rFonts w:ascii="Calibri" w:hAnsi="Calibri"/>
          <w:b w:val="0"/>
          <w:i w:val="0"/>
          <w:color w:val="6B6B6B"/>
          <w:sz w:val="18"/>
        </w:rPr>
        <w:t>August 2, 2026</w:t>
      </w:r>
      <w:r>
        <w:rPr>
          <w:rFonts w:ascii="Calibri" w:hAnsi="Calibri"/>
          <w:b w:val="0"/>
          <w:i w:val="0"/>
          <w:color w:val="6B6B6B"/>
          <w:sz w:val="18"/>
        </w:rPr>
        <w:t xml:space="preserve">      ·      Automated weekly run      ·      Baseline: July 26, 2026</w:t>
      </w:r>
    </w:p>
    <w:p>
      <w:pPr>
        <w:spacing w:after="200" w:before="0" w:line="276" w:lineRule="auto"/>
      </w:pPr>
      <w:r>
        <w:rPr>
          <w:rFonts w:ascii="Calibri" w:hAnsi="Calibri"/>
          <w:b w:val="0"/>
          <w:i w:val="0"/>
          <w:color w:val="6B6B6B"/>
          <w:sz w:val="16"/>
        </w:rPr>
        <w:t>Scope: bottumj.github.io/diabetes-research-hub  ·  github.com/BottumJ/diabetes-research-hub  ·  local working copy</w:t>
      </w:r>
    </w:p>
    <w:p>
      <w:pPr>
        <w:spacing w:after="120" w:before="280" w:line="276" w:lineRule="auto"/>
        <w:pBdr>
          <w:bottom w:val="single" w:sz="6" w:space="4" w:color="c9c9c4"/>
        </w:pBdr>
      </w:pPr>
      <w:r>
        <w:rPr>
          <w:rFonts w:ascii="Calibri" w:hAnsi="Calibri"/>
          <w:b/>
          <w:i w:val="0"/>
          <w:color w:val="2B2B2B"/>
          <w:sz w:val="28"/>
        </w:rPr>
        <w:t>Executive summary</w:t>
      </w:r>
    </w:p>
    <w:p>
      <w:pPr>
        <w:spacing w:after="120" w:before="0" w:line="276" w:lineRule="auto"/>
      </w:pPr>
      <w:r>
        <w:rPr>
          <w:rFonts w:ascii="Georgia" w:hAnsi="Georgia"/>
          <w:b w:val="0"/>
          <w:i w:val="0"/>
          <w:color w:val="2B2B2B"/>
          <w:sz w:val="20"/>
        </w:rPr>
      </w:r>
    </w:p>
    <w:p>
      <w:pPr>
        <w:spacing w:after="120" w:before="0" w:line="288" w:lineRule="auto"/>
      </w:pPr>
      <w:r>
        <w:rPr>
          <w:rFonts w:ascii="Georgia" w:hAnsi="Georgia"/>
          <w:b w:val="0"/>
          <w:i w:val="0"/>
          <w:color w:val="2B2B2B"/>
          <w:sz w:val="20"/>
        </w:rPr>
        <w:t>The source of truth is healthy; the public deployment is not — and this cycle a real navigation regression joined the list. The daily pipeline rebuilt all 34 populated dashboards on August 1–2 and every referenced build script compiles cleanly, so the working copy is current. But the deploy is still blocked: the working tree is 66 commits ahead of origin/main (up from 61 last week), and the published docs/Dashboards/ mirror has not moved since April 20 — roughly fifteen weeks stale.</w:t>
      </w:r>
    </w:p>
    <w:p>
      <w:pPr>
        <w:spacing w:after="120" w:before="0" w:line="288" w:lineRule="auto"/>
      </w:pPr>
      <w:r>
        <w:rPr>
          <w:rFonts w:ascii="Georgia" w:hAnsi="Georgia"/>
          <w:b w:val="0"/>
          <w:i w:val="0"/>
          <w:color w:val="2B2B2B"/>
          <w:sz w:val="20"/>
        </w:rPr>
        <w:t>The new problem is navigation. Last week every populated dashboard carried a full cross-navigation bar. After the August rebuild only 12 of 34 retain it; six carry no navigation and no hub back-link at all (Acronym_Database, Equity_Map, Gap_Deep_Dives, Gap_Synthesis, Medical_Data_Dictionary, Research_Dashboard); the remaining sixteen dropped to a reduced seven-link bar. The post-processing stage that injects navigation and ARIA is being applied unevenly across the nightly build.</w:t>
      </w:r>
    </w:p>
    <w:p>
      <w:pPr>
        <w:spacing w:after="120" w:before="0" w:line="288" w:lineRule="auto"/>
      </w:pPr>
      <w:r>
        <w:rPr>
          <w:rFonts w:ascii="Georgia" w:hAnsi="Georgia"/>
          <w:b w:val="0"/>
          <w:i w:val="0"/>
          <w:color w:val="2B2B2B"/>
          <w:sz w:val="20"/>
        </w:rPr>
        <w:t>Two HIGH items carry over unchanged from every prior cycle: Prediction_Ledger.html is still a 0-byte file outside the build pipeline, and Islet_Drug_Repurposing.html is still a 404 on the landing page (linked from index.html, absent from the deployed mirror). One correction to the brief: the trial count is no longer 746 — the landing headline reads 858, and “746” now appears only as a fragment inside NCT identifiers.</w:t>
      </w:r>
    </w:p>
    <w:p>
      <w:pPr>
        <w:spacing w:after="80" w:before="200" w:line="276" w:lineRule="auto"/>
      </w:pPr>
      <w:r>
        <w:rPr>
          <w:rFonts w:ascii="Calibri" w:hAnsi="Calibri"/>
          <w:b/>
          <w:i w:val="0"/>
          <w:color w:val="2B2B2B"/>
          <w:sz w:val="24"/>
        </w:rPr>
        <w:t>Pass / fail at a glance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00"/>
            <w:tcBorders>
              <w:top w:val="single" w:sz="12" w:space="0" w:color="c9c9c4"/>
              <w:bottom w:val="single" w:sz="4" w:space="0" w:color="c9c9c4"/>
            </w:tcBorders>
          </w:tcPr>
          <w:p>
            <w:pPr>
              <w:spacing w:after="0" w:line="240" w:lineRule="auto"/>
            </w:pPr>
            <w:r/>
            <w:r>
              <w:rPr>
                <w:rFonts w:ascii="Calibri" w:hAnsi="Calibri"/>
                <w:b/>
                <w:i w:val="0"/>
                <w:color w:val="2B2B2B"/>
                <w:sz w:val="15"/>
              </w:rPr>
              <w:t>Area</w:t>
            </w:r>
          </w:p>
        </w:tc>
        <w:tc>
          <w:tcPr>
            <w:tcW w:type="dxa" w:w="1500"/>
            <w:tcBorders>
              <w:top w:val="single" w:sz="12" w:space="0" w:color="c9c9c4"/>
              <w:bottom w:val="single" w:sz="4" w:space="0" w:color="c9c9c4"/>
            </w:tcBorders>
          </w:tcPr>
          <w:p>
            <w:pPr>
              <w:spacing w:after="0" w:line="240" w:lineRule="auto"/>
            </w:pPr>
            <w:r/>
            <w:r>
              <w:rPr>
                <w:rFonts w:ascii="Calibri" w:hAnsi="Calibri"/>
                <w:b/>
                <w:i w:val="0"/>
                <w:color w:val="2B2B2B"/>
                <w:sz w:val="15"/>
              </w:rPr>
              <w:t>Pass</w:t>
            </w:r>
          </w:p>
        </w:tc>
        <w:tc>
          <w:tcPr>
            <w:tcW w:type="dxa" w:w="1900"/>
            <w:tcBorders>
              <w:top w:val="single" w:sz="12" w:space="0" w:color="c9c9c4"/>
              <w:bottom w:val="single" w:sz="4" w:space="0" w:color="c9c9c4"/>
            </w:tcBorders>
          </w:tcPr>
          <w:p>
            <w:pPr>
              <w:spacing w:after="0" w:line="240" w:lineRule="auto"/>
            </w:pPr>
            <w:r/>
            <w:r>
              <w:rPr>
                <w:rFonts w:ascii="Calibri" w:hAnsi="Calibri"/>
                <w:b/>
                <w:i w:val="0"/>
                <w:color w:val="2B2B2B"/>
                <w:sz w:val="15"/>
              </w:rPr>
              <w:t>Attention</w:t>
            </w:r>
          </w:p>
        </w:tc>
        <w:tc>
          <w:tcPr>
            <w:tcW w:type="dxa" w:w="3860"/>
            <w:tcBorders>
              <w:top w:val="single" w:sz="12" w:space="0" w:color="c9c9c4"/>
              <w:bottom w:val="single" w:sz="4" w:space="0" w:color="c9c9c4"/>
            </w:tcBorders>
          </w:tcPr>
          <w:p>
            <w:pPr>
              <w:spacing w:after="0" w:line="240" w:lineRule="auto"/>
            </w:pPr>
            <w:r/>
            <w:r>
              <w:rPr>
                <w:rFonts w:ascii="Calibri" w:hAnsi="Calibri"/>
                <w:b/>
                <w:i w:val="0"/>
                <w:color w:val="2B2B2B"/>
                <w:sz w:val="15"/>
              </w:rPr>
              <w:t>Note</w:t>
            </w:r>
          </w:p>
        </w:tc>
      </w:tr>
      <w:tr>
        <w:tc>
          <w:tcPr>
            <w:tcW w:type="dxa" w:w="2100"/>
            <w:tcBorders>
              <w:bottom w:val="single" w:sz="2" w:space="0" w:color="c9c9c4"/>
            </w:tcBorders>
          </w:tcPr>
          <w:p>
            <w:pPr>
              <w:spacing w:after="0" w:line="240" w:lineRule="auto"/>
            </w:pPr>
            <w:r/>
            <w:r>
              <w:rPr>
                <w:rFonts w:ascii="Calibri" w:hAnsi="Calibri"/>
                <w:b w:val="0"/>
                <w:i w:val="0"/>
                <w:color w:val="2B2B2B"/>
                <w:sz w:val="15"/>
              </w:rPr>
              <w:t>1 · Navigation &amp; UX</w:t>
            </w:r>
          </w:p>
        </w:tc>
        <w:tc>
          <w:tcPr>
            <w:tcW w:type="dxa" w:w="1500"/>
            <w:tcBorders>
              <w:bottom w:val="single" w:sz="2" w:space="0" w:color="c9c9c4"/>
            </w:tcBorders>
          </w:tcPr>
          <w:p>
            <w:pPr>
              <w:spacing w:after="0" w:line="240" w:lineRule="auto"/>
            </w:pPr>
            <w:r/>
            <w:r>
              <w:rPr>
                <w:rFonts w:ascii="Calibri" w:hAnsi="Calibri"/>
                <w:b w:val="0"/>
                <w:i w:val="0"/>
                <w:color w:val="2B2B2B"/>
                <w:sz w:val="15"/>
              </w:rPr>
              <w:t>—</w:t>
            </w:r>
          </w:p>
        </w:tc>
        <w:tc>
          <w:tcPr>
            <w:tcW w:type="dxa" w:w="1900"/>
            <w:tcBorders>
              <w:bottom w:val="single" w:sz="2" w:space="0" w:color="c9c9c4"/>
            </w:tcBorders>
          </w:tcPr>
          <w:p>
            <w:pPr>
              <w:spacing w:after="0" w:line="240" w:lineRule="auto"/>
            </w:pPr>
            <w:r/>
            <w:r>
              <w:rPr>
                <w:rFonts w:ascii="Calibri" w:hAnsi="Calibri"/>
                <w:b w:val="0"/>
                <w:i w:val="0"/>
                <w:color w:val="2B2B2B"/>
                <w:sz w:val="15"/>
              </w:rPr>
              <w:t>6 dashboards</w:t>
            </w:r>
          </w:p>
        </w:tc>
        <w:tc>
          <w:tcPr>
            <w:tcW w:type="dxa" w:w="3860"/>
            <w:tcBorders>
              <w:bottom w:val="single" w:sz="2" w:space="0" w:color="c9c9c4"/>
            </w:tcBorders>
          </w:tcPr>
          <w:p>
            <w:pPr>
              <w:spacing w:after="0" w:line="240" w:lineRule="auto"/>
            </w:pPr>
            <w:r/>
            <w:r>
              <w:rPr>
                <w:rFonts w:ascii="Calibri" w:hAnsi="Calibri"/>
                <w:b w:val="0"/>
                <w:i w:val="0"/>
                <w:color w:val="2B2B2B"/>
                <w:sz w:val="15"/>
              </w:rPr>
              <w:t>No nav / no back-link; 1 landing 404</w:t>
            </w:r>
          </w:p>
        </w:tc>
      </w:tr>
      <w:tr>
        <w:tc>
          <w:tcPr>
            <w:tcW w:type="dxa" w:w="2100"/>
            <w:tcBorders>
              <w:bottom w:val="single" w:sz="2" w:space="0" w:color="c9c9c4"/>
            </w:tcBorders>
          </w:tcPr>
          <w:p>
            <w:pPr>
              <w:spacing w:after="0" w:line="240" w:lineRule="auto"/>
            </w:pPr>
            <w:r/>
            <w:r>
              <w:rPr>
                <w:rFonts w:ascii="Calibri" w:hAnsi="Calibri"/>
                <w:b w:val="0"/>
                <w:i w:val="0"/>
                <w:color w:val="2B2B2B"/>
                <w:sz w:val="15"/>
              </w:rPr>
              <w:t>2 · Citations</w:t>
            </w:r>
          </w:p>
        </w:tc>
        <w:tc>
          <w:tcPr>
            <w:tcW w:type="dxa" w:w="1500"/>
            <w:tcBorders>
              <w:bottom w:val="single" w:sz="2" w:space="0" w:color="c9c9c4"/>
            </w:tcBorders>
          </w:tcPr>
          <w:p>
            <w:pPr>
              <w:spacing w:after="0" w:line="240" w:lineRule="auto"/>
            </w:pPr>
            <w:r/>
            <w:r>
              <w:rPr>
                <w:rFonts w:ascii="Calibri" w:hAnsi="Calibri"/>
                <w:b w:val="0"/>
                <w:i w:val="0"/>
                <w:color w:val="2B2B2B"/>
                <w:sz w:val="15"/>
              </w:rPr>
              <w:t>30 / 34</w:t>
            </w:r>
          </w:p>
        </w:tc>
        <w:tc>
          <w:tcPr>
            <w:tcW w:type="dxa" w:w="1900"/>
            <w:tcBorders>
              <w:bottom w:val="single" w:sz="2" w:space="0" w:color="c9c9c4"/>
            </w:tcBorders>
          </w:tcPr>
          <w:p>
            <w:pPr>
              <w:spacing w:after="0" w:line="240" w:lineRule="auto"/>
            </w:pPr>
            <w:r/>
            <w:r>
              <w:rPr>
                <w:rFonts w:ascii="Calibri" w:hAnsi="Calibri"/>
                <w:b w:val="0"/>
                <w:i w:val="0"/>
                <w:color w:val="2B2B2B"/>
                <w:sz w:val="15"/>
              </w:rPr>
              <w:t>4 dashboards</w:t>
            </w:r>
          </w:p>
        </w:tc>
        <w:tc>
          <w:tcPr>
            <w:tcW w:type="dxa" w:w="3860"/>
            <w:tcBorders>
              <w:bottom w:val="single" w:sz="2" w:space="0" w:color="c9c9c4"/>
            </w:tcBorders>
          </w:tcPr>
          <w:p>
            <w:pPr>
              <w:spacing w:after="0" w:line="240" w:lineRule="auto"/>
            </w:pPr>
            <w:r/>
            <w:r>
              <w:rPr>
                <w:rFonts w:ascii="Calibri" w:hAnsi="Calibri"/>
                <w:b w:val="0"/>
                <w:i w:val="0"/>
                <w:color w:val="2B2B2B"/>
                <w:sz w:val="15"/>
              </w:rPr>
              <w:t>2 zero-PMID utility + 2 low-density</w:t>
            </w:r>
          </w:p>
        </w:tc>
      </w:tr>
      <w:tr>
        <w:tc>
          <w:tcPr>
            <w:tcW w:type="dxa" w:w="2100"/>
            <w:tcBorders>
              <w:bottom w:val="single" w:sz="2" w:space="0" w:color="c9c9c4"/>
            </w:tcBorders>
          </w:tcPr>
          <w:p>
            <w:pPr>
              <w:spacing w:after="0" w:line="240" w:lineRule="auto"/>
            </w:pPr>
            <w:r/>
            <w:r>
              <w:rPr>
                <w:rFonts w:ascii="Calibri" w:hAnsi="Calibri"/>
                <w:b w:val="0"/>
                <w:i w:val="0"/>
                <w:color w:val="2B2B2B"/>
                <w:sz w:val="15"/>
              </w:rPr>
              <w:t>3 · Build integrity</w:t>
            </w:r>
          </w:p>
        </w:tc>
        <w:tc>
          <w:tcPr>
            <w:tcW w:type="dxa" w:w="1500"/>
            <w:tcBorders>
              <w:bottom w:val="single" w:sz="2" w:space="0" w:color="c9c9c4"/>
            </w:tcBorders>
          </w:tcPr>
          <w:p>
            <w:pPr>
              <w:spacing w:after="0" w:line="240" w:lineRule="auto"/>
            </w:pPr>
            <w:r/>
            <w:r>
              <w:rPr>
                <w:rFonts w:ascii="Calibri" w:hAnsi="Calibri"/>
                <w:b w:val="0"/>
                <w:i w:val="0"/>
                <w:color w:val="2B2B2B"/>
                <w:sz w:val="15"/>
              </w:rPr>
              <w:t>41 / 41</w:t>
            </w:r>
          </w:p>
        </w:tc>
        <w:tc>
          <w:tcPr>
            <w:tcW w:type="dxa" w:w="1900"/>
            <w:tcBorders>
              <w:bottom w:val="single" w:sz="2" w:space="0" w:color="c9c9c4"/>
            </w:tcBorders>
          </w:tcPr>
          <w:p>
            <w:pPr>
              <w:spacing w:after="0" w:line="240" w:lineRule="auto"/>
            </w:pPr>
            <w:r/>
            <w:r>
              <w:rPr>
                <w:rFonts w:ascii="Calibri" w:hAnsi="Calibri"/>
                <w:b w:val="0"/>
                <w:i w:val="0"/>
                <w:color w:val="2B2B2B"/>
                <w:sz w:val="15"/>
              </w:rPr>
              <w:t>—</w:t>
            </w:r>
          </w:p>
        </w:tc>
        <w:tc>
          <w:tcPr>
            <w:tcW w:type="dxa" w:w="3860"/>
            <w:tcBorders>
              <w:bottom w:val="single" w:sz="2" w:space="0" w:color="c9c9c4"/>
            </w:tcBorders>
          </w:tcPr>
          <w:p>
            <w:pPr>
              <w:spacing w:after="0" w:line="240" w:lineRule="auto"/>
            </w:pPr>
            <w:r/>
            <w:r>
              <w:rPr>
                <w:rFonts w:ascii="Calibri" w:hAnsi="Calibri"/>
                <w:b w:val="0"/>
                <w:i w:val="0"/>
                <w:color w:val="2B2B2B"/>
                <w:sz w:val="15"/>
              </w:rPr>
              <w:t>All scripts compile; full run not executed</w:t>
            </w:r>
          </w:p>
        </w:tc>
      </w:tr>
      <w:tr>
        <w:tc>
          <w:tcPr>
            <w:tcW w:type="dxa" w:w="2100"/>
            <w:tcBorders>
              <w:bottom w:val="single" w:sz="2" w:space="0" w:color="c9c9c4"/>
            </w:tcBorders>
          </w:tcPr>
          <w:p>
            <w:pPr>
              <w:spacing w:after="0" w:line="240" w:lineRule="auto"/>
            </w:pPr>
            <w:r/>
            <w:r>
              <w:rPr>
                <w:rFonts w:ascii="Calibri" w:hAnsi="Calibri"/>
                <w:b w:val="0"/>
                <w:i w:val="0"/>
                <w:color w:val="2B2B2B"/>
                <w:sz w:val="15"/>
              </w:rPr>
              <w:t>4 · Content freshness</w:t>
            </w:r>
          </w:p>
        </w:tc>
        <w:tc>
          <w:tcPr>
            <w:tcW w:type="dxa" w:w="1500"/>
            <w:tcBorders>
              <w:bottom w:val="single" w:sz="2" w:space="0" w:color="c9c9c4"/>
            </w:tcBorders>
          </w:tcPr>
          <w:p>
            <w:pPr>
              <w:spacing w:after="0" w:line="240" w:lineRule="auto"/>
            </w:pPr>
            <w:r/>
            <w:r>
              <w:rPr>
                <w:rFonts w:ascii="Calibri" w:hAnsi="Calibri"/>
                <w:b w:val="0"/>
                <w:i w:val="0"/>
                <w:color w:val="2B2B2B"/>
                <w:sz w:val="15"/>
              </w:rPr>
              <w:t>Working copy</w:t>
            </w:r>
          </w:p>
        </w:tc>
        <w:tc>
          <w:tcPr>
            <w:tcW w:type="dxa" w:w="1900"/>
            <w:tcBorders>
              <w:bottom w:val="single" w:sz="2" w:space="0" w:color="c9c9c4"/>
            </w:tcBorders>
          </w:tcPr>
          <w:p>
            <w:pPr>
              <w:spacing w:after="0" w:line="240" w:lineRule="auto"/>
            </w:pPr>
            <w:r/>
            <w:r>
              <w:rPr>
                <w:rFonts w:ascii="Calibri" w:hAnsi="Calibri"/>
                <w:b w:val="0"/>
                <w:i w:val="0"/>
                <w:color w:val="2B2B2B"/>
                <w:sz w:val="15"/>
              </w:rPr>
              <w:t>Deploy mirror</w:t>
            </w:r>
          </w:p>
        </w:tc>
        <w:tc>
          <w:tcPr>
            <w:tcW w:type="dxa" w:w="3860"/>
            <w:tcBorders>
              <w:bottom w:val="single" w:sz="2" w:space="0" w:color="c9c9c4"/>
            </w:tcBorders>
          </w:tcPr>
          <w:p>
            <w:pPr>
              <w:spacing w:after="0" w:line="240" w:lineRule="auto"/>
            </w:pPr>
            <w:r/>
            <w:r>
              <w:rPr>
                <w:rFonts w:ascii="Calibri" w:hAnsi="Calibri"/>
                <w:b w:val="0"/>
                <w:i w:val="0"/>
                <w:color w:val="2B2B2B"/>
                <w:sz w:val="15"/>
              </w:rPr>
              <w:t>~15 weeks stale; count now 858</w:t>
            </w:r>
          </w:p>
        </w:tc>
      </w:tr>
      <w:tr>
        <w:tc>
          <w:tcPr>
            <w:tcW w:type="dxa" w:w="2100"/>
            <w:tcBorders>
              <w:bottom w:val="single" w:sz="2" w:space="0" w:color="c9c9c4"/>
            </w:tcBorders>
          </w:tcPr>
          <w:p>
            <w:pPr>
              <w:spacing w:after="0" w:line="240" w:lineRule="auto"/>
            </w:pPr>
            <w:r/>
            <w:r>
              <w:rPr>
                <w:rFonts w:ascii="Calibri" w:hAnsi="Calibri"/>
                <w:b w:val="0"/>
                <w:i w:val="0"/>
                <w:color w:val="2B2B2B"/>
                <w:sz w:val="15"/>
              </w:rPr>
              <w:t>5 · Accessibility</w:t>
            </w:r>
          </w:p>
        </w:tc>
        <w:tc>
          <w:tcPr>
            <w:tcW w:type="dxa" w:w="1500"/>
            <w:tcBorders>
              <w:bottom w:val="single" w:sz="2" w:space="0" w:color="c9c9c4"/>
            </w:tcBorders>
          </w:tcPr>
          <w:p>
            <w:pPr>
              <w:spacing w:after="0" w:line="240" w:lineRule="auto"/>
            </w:pPr>
            <w:r/>
            <w:r>
              <w:rPr>
                <w:rFonts w:ascii="Calibri" w:hAnsi="Calibri"/>
                <w:b w:val="0"/>
                <w:i w:val="0"/>
                <w:color w:val="2B2B2B"/>
                <w:sz w:val="15"/>
              </w:rPr>
              <w:t>Contrast AA · tables</w:t>
            </w:r>
          </w:p>
        </w:tc>
        <w:tc>
          <w:tcPr>
            <w:tcW w:type="dxa" w:w="1900"/>
            <w:tcBorders>
              <w:bottom w:val="single" w:sz="2" w:space="0" w:color="c9c9c4"/>
            </w:tcBorders>
          </w:tcPr>
          <w:p>
            <w:pPr>
              <w:spacing w:after="0" w:line="240" w:lineRule="auto"/>
            </w:pPr>
            <w:r/>
            <w:r>
              <w:rPr>
                <w:rFonts w:ascii="Calibri" w:hAnsi="Calibri"/>
                <w:b w:val="0"/>
                <w:i w:val="0"/>
                <w:color w:val="2B2B2B"/>
                <w:sz w:val="15"/>
              </w:rPr>
              <w:t>ARIA 12/34</w:t>
            </w:r>
          </w:p>
        </w:tc>
        <w:tc>
          <w:tcPr>
            <w:tcW w:type="dxa" w:w="3860"/>
            <w:tcBorders>
              <w:bottom w:val="single" w:sz="2" w:space="0" w:color="c9c9c4"/>
            </w:tcBorders>
          </w:tcPr>
          <w:p>
            <w:pPr>
              <w:spacing w:after="0" w:line="240" w:lineRule="auto"/>
            </w:pPr>
            <w:r/>
            <w:r>
              <w:rPr>
                <w:rFonts w:ascii="Calibri" w:hAnsi="Calibri"/>
                <w:b w:val="0"/>
                <w:i w:val="0"/>
                <w:color w:val="2B2B2B"/>
                <w:sz w:val="15"/>
              </w:rPr>
              <w:t>Muted text 5.75:1; ARIA under-applied</w:t>
            </w:r>
          </w:p>
        </w:tc>
      </w:tr>
      <w:tr>
        <w:tc>
          <w:tcPr>
            <w:tcW w:type="dxa" w:w="2100"/>
            <w:tcBorders>
              <w:bottom w:val="single" w:sz="12" w:space="0" w:color="c9c9c4"/>
            </w:tcBorders>
          </w:tcPr>
          <w:p>
            <w:pPr>
              <w:spacing w:after="0" w:line="240" w:lineRule="auto"/>
            </w:pPr>
            <w:r/>
            <w:r>
              <w:rPr>
                <w:rFonts w:ascii="Calibri" w:hAnsi="Calibri"/>
                <w:b w:val="0"/>
                <w:i w:val="0"/>
                <w:color w:val="2B2B2B"/>
                <w:sz w:val="15"/>
              </w:rPr>
              <w:t>6 · Collaboration</w:t>
            </w:r>
          </w:p>
        </w:tc>
        <w:tc>
          <w:tcPr>
            <w:tcW w:type="dxa" w:w="1500"/>
            <w:tcBorders>
              <w:bottom w:val="single" w:sz="12" w:space="0" w:color="c9c9c4"/>
            </w:tcBorders>
          </w:tcPr>
          <w:p>
            <w:pPr>
              <w:spacing w:after="0" w:line="240" w:lineRule="auto"/>
            </w:pPr>
            <w:r/>
            <w:r>
              <w:rPr>
                <w:rFonts w:ascii="Calibri" w:hAnsi="Calibri"/>
                <w:b w:val="0"/>
                <w:i w:val="0"/>
                <w:color w:val="2B2B2B"/>
                <w:sz w:val="15"/>
              </w:rPr>
              <w:t>CONTRIBUTING · 4 templates</w:t>
            </w:r>
          </w:p>
        </w:tc>
        <w:tc>
          <w:tcPr>
            <w:tcW w:type="dxa" w:w="1900"/>
            <w:tcBorders>
              <w:bottom w:val="single" w:sz="12" w:space="0" w:color="c9c9c4"/>
            </w:tcBorders>
          </w:tcPr>
          <w:p>
            <w:pPr>
              <w:spacing w:after="0" w:line="240" w:lineRule="auto"/>
            </w:pPr>
            <w:r/>
            <w:r>
              <w:rPr>
                <w:rFonts w:ascii="Calibri" w:hAnsi="Calibri"/>
                <w:b w:val="0"/>
                <w:i w:val="0"/>
                <w:color w:val="2B2B2B"/>
                <w:sz w:val="15"/>
              </w:rPr>
              <w:t>CITATION.cff</w:t>
            </w:r>
          </w:p>
        </w:tc>
        <w:tc>
          <w:tcPr>
            <w:tcW w:type="dxa" w:w="3860"/>
            <w:tcBorders>
              <w:bottom w:val="single" w:sz="12" w:space="0" w:color="c9c9c4"/>
            </w:tcBorders>
          </w:tcPr>
          <w:p>
            <w:pPr>
              <w:spacing w:after="0" w:line="240" w:lineRule="auto"/>
            </w:pPr>
            <w:r/>
            <w:r>
              <w:rPr>
                <w:rFonts w:ascii="Calibri" w:hAnsi="Calibri"/>
                <w:b w:val="0"/>
                <w:i w:val="0"/>
                <w:color w:val="2B2B2B"/>
                <w:sz w:val="15"/>
              </w:rPr>
              <w:t>No machine-readable citation file</w:t>
            </w:r>
          </w:p>
        </w:tc>
      </w:tr>
    </w:tbl>
    <w:p>
      <w:pPr>
        <w:spacing w:after="60" w:before="120" w:line="276" w:lineRule="auto"/>
      </w:pPr>
      <w:r>
        <w:rPr>
          <w:rFonts w:ascii="Calibri" w:hAnsi="Calibri"/>
          <w:b w:val="0"/>
          <w:i w:val="0"/>
          <w:color w:val="6B6B6B"/>
          <w:sz w:val="16"/>
        </w:rPr>
        <w:t xml:space="preserve">Open items:  </w:t>
      </w:r>
      <w:r>
        <w:rPr>
          <w:rFonts w:ascii="Calibri" w:hAnsi="Calibri"/>
          <w:b/>
          <w:i w:val="0"/>
          <w:color w:val="9A3324"/>
          <w:sz w:val="16"/>
        </w:rPr>
        <w:t>4 HIGH</w:t>
      </w:r>
      <w:r>
        <w:rPr>
          <w:rFonts w:ascii="Calibri" w:hAnsi="Calibri"/>
          <w:b w:val="0"/>
          <w:i w:val="0"/>
          <w:color w:val="6B6B6B"/>
          <w:sz w:val="16"/>
        </w:rPr>
        <w:t xml:space="preserve">   ·   </w:t>
      </w:r>
      <w:r>
        <w:rPr>
          <w:rFonts w:ascii="Calibri" w:hAnsi="Calibri"/>
          <w:b/>
          <w:i w:val="0"/>
          <w:color w:val="8A6D1A"/>
          <w:sz w:val="16"/>
        </w:rPr>
        <w:t>4 MEDIUM</w:t>
      </w:r>
      <w:r>
        <w:rPr>
          <w:rFonts w:ascii="Calibri" w:hAnsi="Calibri"/>
          <w:b w:val="0"/>
          <w:i w:val="0"/>
          <w:color w:val="6B6B6B"/>
          <w:sz w:val="16"/>
        </w:rPr>
        <w:t xml:space="preserve">   ·   </w:t>
      </w:r>
      <w:r>
        <w:rPr>
          <w:rFonts w:ascii="Calibri" w:hAnsi="Calibri"/>
          <w:b/>
          <w:i w:val="0"/>
          <w:color w:val="4A4A4A"/>
          <w:sz w:val="16"/>
        </w:rPr>
        <w:t>3 LOW</w:t>
      </w:r>
      <w:r>
        <w:rPr>
          <w:rFonts w:ascii="Calibri" w:hAnsi="Calibri"/>
          <w:b w:val="0"/>
          <w:i/>
          <w:color w:val="6B6B6B"/>
          <w:sz w:val="16"/>
        </w:rPr>
        <w:t xml:space="preserve">     Movement vs. July 26: 3 HIGH carried over, +1 HIGH new (nav regression); MEDIUM steady.</w:t>
      </w:r>
    </w:p>
    <w:p>
      <w:pPr>
        <w:spacing w:after="160" w:before="0" w:line="276" w:lineRule="auto"/>
      </w:pPr>
      <w:r>
        <w:rPr>
          <w:rFonts w:ascii="Calibri" w:hAnsi="Calibri"/>
          <w:b w:val="0"/>
          <w:i/>
          <w:color w:val="6B6B6B"/>
          <w:sz w:val="16"/>
        </w:rPr>
        <w:t>Confidence: [Certain] for all file-level facts — sizes, PMID counts, links, nav/ARIA markup, git state — computed directly from the working copy. [Likely] for the navigation-regression root cause (uneven post-processing). [Guessing] on whether 858 matches the live ClinicalTrials.gov total, which was not queryable from this environment.</w:t>
      </w:r>
    </w:p>
    <w:p>
      <w:r>
        <w:br w:type="page"/>
      </w:r>
    </w:p>
    <w:p>
      <w:pPr>
        <w:spacing w:after="120" w:before="280" w:line="276" w:lineRule="auto"/>
        <w:pBdr>
          <w:bottom w:val="single" w:sz="6" w:space="4" w:color="c9c9c4"/>
        </w:pBdr>
      </w:pPr>
      <w:r>
        <w:rPr>
          <w:rFonts w:ascii="Calibri" w:hAnsi="Calibri"/>
          <w:b/>
          <w:i w:val="0"/>
          <w:color w:val="2B2B2B"/>
          <w:sz w:val="28"/>
        </w:rPr>
        <w:t>Dashboard-by-dashboard status</w:t>
      </w:r>
    </w:p>
    <w:p>
      <w:pPr>
        <w:spacing w:after="120" w:before="0" w:line="276" w:lineRule="auto"/>
      </w:pPr>
      <w:r>
        <w:rPr>
          <w:rFonts w:ascii="Calibri" w:hAnsi="Calibri"/>
          <w:b w:val="0"/>
          <w:i/>
          <w:color w:val="6B6B6B"/>
          <w:sz w:val="16"/>
        </w:rPr>
        <w:t>All 35 working-copy dashboards, alphabetical. PMIDs = unique PubMed IDs (PMID:n text + pubmed.ncbi.nlm.nih.gov/n links). Nav = cross-dashboard links present (Full ≈ 33 · Min ≈ 7 · None = 0). Priority reflects the most severe issue on that page.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200"/>
            <w:tcBorders>
              <w:top w:val="single" w:sz="12" w:space="0" w:color="c9c9c4"/>
              <w:bottom w:val="single" w:sz="6" w:space="0" w:color="c9c9c4"/>
            </w:tcBorders>
          </w:tcPr>
          <w:p>
            <w:pPr>
              <w:spacing w:after="0" w:line="240" w:lineRule="auto"/>
            </w:pPr>
            <w:r/>
            <w:r>
              <w:rPr>
                <w:rFonts w:ascii="Calibri" w:hAnsi="Calibri"/>
                <w:b/>
                <w:i w:val="0"/>
                <w:color w:val="2B2B2B"/>
                <w:sz w:val="14"/>
              </w:rPr>
              <w:t>Dashboard</w:t>
            </w:r>
          </w:p>
        </w:tc>
        <w:tc>
          <w:tcPr>
            <w:tcW w:type="dxa" w:w="700"/>
            <w:tcBorders>
              <w:top w:val="single" w:sz="12" w:space="0" w:color="c9c9c4"/>
              <w:bottom w:val="single" w:sz="6" w:space="0" w:color="c9c9c4"/>
            </w:tcBorders>
          </w:tcPr>
          <w:p>
            <w:pPr>
              <w:spacing w:after="0" w:line="240" w:lineRule="auto"/>
            </w:pPr>
            <w:r/>
            <w:r>
              <w:rPr>
                <w:rFonts w:ascii="Calibri" w:hAnsi="Calibri"/>
                <w:b/>
                <w:i w:val="0"/>
                <w:color w:val="2B2B2B"/>
                <w:sz w:val="14"/>
              </w:rPr>
              <w:t>KB</w:t>
            </w:r>
          </w:p>
        </w:tc>
        <w:tc>
          <w:tcPr>
            <w:tcW w:type="dxa" w:w="650"/>
            <w:tcBorders>
              <w:top w:val="single" w:sz="12" w:space="0" w:color="c9c9c4"/>
              <w:bottom w:val="single" w:sz="6" w:space="0" w:color="c9c9c4"/>
            </w:tcBorders>
          </w:tcPr>
          <w:p>
            <w:pPr>
              <w:spacing w:after="0" w:line="240" w:lineRule="auto"/>
            </w:pPr>
            <w:r/>
            <w:r>
              <w:rPr>
                <w:rFonts w:ascii="Calibri" w:hAnsi="Calibri"/>
                <w:b/>
                <w:i w:val="0"/>
                <w:color w:val="2B2B2B"/>
                <w:sz w:val="14"/>
              </w:rPr>
              <w:t>PMIDs</w:t>
            </w:r>
          </w:p>
        </w:tc>
        <w:tc>
          <w:tcPr>
            <w:tcW w:type="dxa" w:w="700"/>
            <w:tcBorders>
              <w:top w:val="single" w:sz="12" w:space="0" w:color="c9c9c4"/>
              <w:bottom w:val="single" w:sz="6" w:space="0" w:color="c9c9c4"/>
            </w:tcBorders>
          </w:tcPr>
          <w:p>
            <w:pPr>
              <w:spacing w:after="0" w:line="240" w:lineRule="auto"/>
            </w:pPr>
            <w:r/>
            <w:r>
              <w:rPr>
                <w:rFonts w:ascii="Calibri" w:hAnsi="Calibri"/>
                <w:b/>
                <w:i w:val="0"/>
                <w:color w:val="2B2B2B"/>
                <w:sz w:val="14"/>
              </w:rPr>
              <w:t>Nav</w:t>
            </w:r>
          </w:p>
        </w:tc>
        <w:tc>
          <w:tcPr>
            <w:tcW w:type="dxa" w:w="650"/>
            <w:tcBorders>
              <w:top w:val="single" w:sz="12" w:space="0" w:color="c9c9c4"/>
              <w:bottom w:val="single" w:sz="6" w:space="0" w:color="c9c9c4"/>
            </w:tcBorders>
          </w:tcPr>
          <w:p>
            <w:pPr>
              <w:spacing w:after="0" w:line="240" w:lineRule="auto"/>
            </w:pPr>
            <w:r/>
            <w:r>
              <w:rPr>
                <w:rFonts w:ascii="Calibri" w:hAnsi="Calibri"/>
                <w:b/>
                <w:i w:val="0"/>
                <w:color w:val="2B2B2B"/>
                <w:sz w:val="14"/>
              </w:rPr>
              <w:t>Back</w:t>
            </w:r>
          </w:p>
        </w:tc>
        <w:tc>
          <w:tcPr>
            <w:tcW w:type="dxa" w:w="2960"/>
            <w:tcBorders>
              <w:top w:val="single" w:sz="12" w:space="0" w:color="c9c9c4"/>
              <w:bottom w:val="single" w:sz="6" w:space="0" w:color="c9c9c4"/>
            </w:tcBorders>
          </w:tcPr>
          <w:p>
            <w:pPr>
              <w:spacing w:after="0" w:line="240" w:lineRule="auto"/>
            </w:pPr>
            <w:r/>
            <w:r>
              <w:rPr>
                <w:rFonts w:ascii="Calibri" w:hAnsi="Calibri"/>
                <w:b/>
                <w:i w:val="0"/>
                <w:color w:val="2B2B2B"/>
                <w:sz w:val="14"/>
              </w:rPr>
              <w:t>Issues</w:t>
            </w:r>
          </w:p>
        </w:tc>
        <w:tc>
          <w:tcPr>
            <w:tcW w:type="dxa" w:w="1500"/>
            <w:tcBorders>
              <w:top w:val="single" w:sz="12" w:space="0" w:color="c9c9c4"/>
              <w:bottom w:val="single" w:sz="6" w:space="0" w:color="c9c9c4"/>
            </w:tcBorders>
          </w:tcPr>
          <w:p>
            <w:pPr>
              <w:spacing w:after="0" w:line="240" w:lineRule="auto"/>
            </w:pPr>
            <w:r/>
            <w:r>
              <w:rPr>
                <w:rFonts w:ascii="Calibri" w:hAnsi="Calibri"/>
                <w:b/>
                <w:i w:val="0"/>
                <w:color w:val="2B2B2B"/>
                <w:sz w:val="14"/>
              </w:rPr>
              <w:t>Priority</w:t>
            </w:r>
          </w:p>
        </w:tc>
      </w:tr>
      <w:tr>
        <w:tc>
          <w:tcPr>
            <w:tcW w:type="dxa" w:w="2200"/>
            <w:tcBorders>
              <w:bottom w:val="single" w:sz="1" w:space="0" w:color="c9c9c4"/>
            </w:tcBorders>
          </w:tcPr>
          <w:p>
            <w:pPr>
              <w:spacing w:after="0" w:line="240" w:lineRule="auto"/>
            </w:pPr>
            <w:r/>
            <w:r>
              <w:rPr>
                <w:rFonts w:ascii="Calibri" w:hAnsi="Calibri"/>
                <w:b w:val="0"/>
                <w:i w:val="0"/>
                <w:color w:val="2B2B2B"/>
                <w:sz w:val="14"/>
              </w:rPr>
              <w:t>Acronym_Database</w:t>
            </w:r>
          </w:p>
        </w:tc>
        <w:tc>
          <w:tcPr>
            <w:tcW w:type="dxa" w:w="700"/>
            <w:tcBorders>
              <w:bottom w:val="single" w:sz="1" w:space="0" w:color="c9c9c4"/>
            </w:tcBorders>
          </w:tcPr>
          <w:p>
            <w:pPr>
              <w:spacing w:after="0" w:line="240" w:lineRule="auto"/>
            </w:pPr>
            <w:r/>
            <w:r>
              <w:rPr>
                <w:rFonts w:ascii="Calibri" w:hAnsi="Calibri"/>
                <w:b w:val="0"/>
                <w:i w:val="0"/>
                <w:color w:val="2B2B2B"/>
                <w:sz w:val="14"/>
              </w:rPr>
              <w:t>89</w:t>
            </w:r>
          </w:p>
        </w:tc>
        <w:tc>
          <w:tcPr>
            <w:tcW w:type="dxa" w:w="650"/>
            <w:tcBorders>
              <w:bottom w:val="single" w:sz="1" w:space="0" w:color="c9c9c4"/>
            </w:tcBorders>
          </w:tcPr>
          <w:p>
            <w:pPr>
              <w:spacing w:after="0" w:line="240" w:lineRule="auto"/>
            </w:pPr>
            <w:r/>
            <w:r>
              <w:rPr>
                <w:rFonts w:ascii="Calibri" w:hAnsi="Calibri"/>
                <w:b w:val="0"/>
                <w:i w:val="0"/>
                <w:color w:val="2B2B2B"/>
                <w:sz w:val="14"/>
              </w:rPr>
              <w:t>0</w:t>
            </w:r>
          </w:p>
        </w:tc>
        <w:tc>
          <w:tcPr>
            <w:tcW w:type="dxa" w:w="700"/>
            <w:tcBorders>
              <w:bottom w:val="single" w:sz="1" w:space="0" w:color="c9c9c4"/>
            </w:tcBorders>
          </w:tcPr>
          <w:p>
            <w:pPr>
              <w:spacing w:after="0" w:line="240" w:lineRule="auto"/>
            </w:pPr>
            <w:r/>
            <w:r>
              <w:rPr>
                <w:rFonts w:ascii="Calibri" w:hAnsi="Calibri"/>
                <w:b w:val="0"/>
                <w:i w:val="0"/>
                <w:color w:val="9A3324"/>
                <w:sz w:val="14"/>
              </w:rPr>
              <w:t>None</w:t>
            </w:r>
          </w:p>
        </w:tc>
        <w:tc>
          <w:tcPr>
            <w:tcW w:type="dxa" w:w="650"/>
            <w:tcBorders>
              <w:bottom w:val="single" w:sz="1" w:space="0" w:color="c9c9c4"/>
            </w:tcBorders>
          </w:tcPr>
          <w:p>
            <w:pPr>
              <w:spacing w:after="0" w:line="240" w:lineRule="auto"/>
            </w:pPr>
            <w:r/>
            <w:r>
              <w:rPr>
                <w:rFonts w:ascii="Calibri" w:hAnsi="Calibri"/>
                <w:b w:val="0"/>
                <w:i w:val="0"/>
                <w:color w:val="9A3324"/>
                <w:sz w:val="14"/>
              </w:rPr>
              <w:t>No</w:t>
            </w:r>
          </w:p>
        </w:tc>
        <w:tc>
          <w:tcPr>
            <w:tcW w:type="dxa" w:w="2960"/>
            <w:tcBorders>
              <w:bottom w:val="single" w:sz="1" w:space="0" w:color="c9c9c4"/>
            </w:tcBorders>
          </w:tcPr>
          <w:p>
            <w:pPr>
              <w:spacing w:after="0" w:line="240" w:lineRule="auto"/>
            </w:pPr>
            <w:r/>
            <w:r>
              <w:rPr>
                <w:rFonts w:ascii="Calibri" w:hAnsi="Calibri"/>
                <w:b w:val="0"/>
                <w:i w:val="0"/>
                <w:color w:val="2B2B2B"/>
                <w:sz w:val="14"/>
              </w:rPr>
              <w:t>no nav + no back-link; utility page — no PMIDs (expected)</w:t>
            </w:r>
          </w:p>
        </w:tc>
        <w:tc>
          <w:tcPr>
            <w:tcW w:type="dxa" w:w="1500"/>
            <w:tcBorders>
              <w:bottom w:val="single" w:sz="1" w:space="0" w:color="c9c9c4"/>
            </w:tcBorders>
          </w:tcPr>
          <w:p>
            <w:pPr>
              <w:spacing w:after="0" w:line="240" w:lineRule="auto"/>
            </w:pPr>
            <w:r/>
            <w:r>
              <w:rPr>
                <w:rFonts w:ascii="Calibri" w:hAnsi="Calibri"/>
                <w:b/>
                <w:i w:val="0"/>
                <w:color w:val="9A3324"/>
                <w:sz w:val="14"/>
              </w:rPr>
              <w:t>HIGH</w:t>
            </w:r>
          </w:p>
        </w:tc>
      </w:tr>
      <w:tr>
        <w:tc>
          <w:tcPr>
            <w:tcW w:type="dxa" w:w="2200"/>
            <w:tcBorders>
              <w:bottom w:val="single" w:sz="1" w:space="0" w:color="c9c9c4"/>
            </w:tcBorders>
          </w:tcPr>
          <w:p>
            <w:pPr>
              <w:spacing w:after="0" w:line="240" w:lineRule="auto"/>
            </w:pPr>
            <w:r/>
            <w:r>
              <w:rPr>
                <w:rFonts w:ascii="Calibri" w:hAnsi="Calibri"/>
                <w:b w:val="0"/>
                <w:i w:val="0"/>
                <w:color w:val="2B2B2B"/>
                <w:sz w:val="14"/>
              </w:rPr>
              <w:t>CART_Access_Barriers</w:t>
            </w:r>
          </w:p>
        </w:tc>
        <w:tc>
          <w:tcPr>
            <w:tcW w:type="dxa" w:w="700"/>
            <w:tcBorders>
              <w:bottom w:val="single" w:sz="1" w:space="0" w:color="c9c9c4"/>
            </w:tcBorders>
          </w:tcPr>
          <w:p>
            <w:pPr>
              <w:spacing w:after="0" w:line="240" w:lineRule="auto"/>
            </w:pPr>
            <w:r/>
            <w:r>
              <w:rPr>
                <w:rFonts w:ascii="Calibri" w:hAnsi="Calibri"/>
                <w:b w:val="0"/>
                <w:i w:val="0"/>
                <w:color w:val="2B2B2B"/>
                <w:sz w:val="14"/>
              </w:rPr>
              <w:t>76</w:t>
            </w:r>
          </w:p>
        </w:tc>
        <w:tc>
          <w:tcPr>
            <w:tcW w:type="dxa" w:w="650"/>
            <w:tcBorders>
              <w:bottom w:val="single" w:sz="1" w:space="0" w:color="c9c9c4"/>
            </w:tcBorders>
          </w:tcPr>
          <w:p>
            <w:pPr>
              <w:spacing w:after="0" w:line="240" w:lineRule="auto"/>
            </w:pPr>
            <w:r/>
            <w:r>
              <w:rPr>
                <w:rFonts w:ascii="Calibri" w:hAnsi="Calibri"/>
                <w:b w:val="0"/>
                <w:i w:val="0"/>
                <w:color w:val="2B2B2B"/>
                <w:sz w:val="14"/>
              </w:rPr>
              <w:t>13</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Clinical_Trial_Dashboard</w:t>
            </w:r>
          </w:p>
        </w:tc>
        <w:tc>
          <w:tcPr>
            <w:tcW w:type="dxa" w:w="700"/>
            <w:tcBorders>
              <w:bottom w:val="single" w:sz="1" w:space="0" w:color="c9c9c4"/>
            </w:tcBorders>
          </w:tcPr>
          <w:p>
            <w:pPr>
              <w:spacing w:after="0" w:line="240" w:lineRule="auto"/>
            </w:pPr>
            <w:r/>
            <w:r>
              <w:rPr>
                <w:rFonts w:ascii="Calibri" w:hAnsi="Calibri"/>
                <w:b w:val="0"/>
                <w:i w:val="0"/>
                <w:color w:val="2B2B2B"/>
                <w:sz w:val="14"/>
              </w:rPr>
              <w:t>470</w:t>
            </w:r>
          </w:p>
        </w:tc>
        <w:tc>
          <w:tcPr>
            <w:tcW w:type="dxa" w:w="650"/>
            <w:tcBorders>
              <w:bottom w:val="single" w:sz="1" w:space="0" w:color="c9c9c4"/>
            </w:tcBorders>
          </w:tcPr>
          <w:p>
            <w:pPr>
              <w:spacing w:after="0" w:line="240" w:lineRule="auto"/>
            </w:pPr>
            <w:r/>
            <w:r>
              <w:rPr>
                <w:rFonts w:ascii="Calibri" w:hAnsi="Calibri"/>
                <w:b w:val="0"/>
                <w:i w:val="0"/>
                <w:color w:val="2B2B2B"/>
                <w:sz w:val="14"/>
              </w:rPr>
              <w:t>4</w:t>
            </w:r>
          </w:p>
        </w:tc>
        <w:tc>
          <w:tcPr>
            <w:tcW w:type="dxa" w:w="700"/>
            <w:tcBorders>
              <w:bottom w:val="single" w:sz="1" w:space="0" w:color="c9c9c4"/>
            </w:tcBorders>
          </w:tcPr>
          <w:p>
            <w:pPr>
              <w:spacing w:after="0" w:line="240" w:lineRule="auto"/>
            </w:pPr>
            <w:r/>
            <w:r>
              <w:rPr>
                <w:rFonts w:ascii="Calibri" w:hAnsi="Calibri"/>
                <w:b w:val="0"/>
                <w:i w:val="0"/>
                <w:color w:val="9A3324"/>
                <w:sz w:val="14"/>
              </w:rPr>
              <w:t>None</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Corpus_Analysis</w:t>
            </w:r>
          </w:p>
        </w:tc>
        <w:tc>
          <w:tcPr>
            <w:tcW w:type="dxa" w:w="700"/>
            <w:tcBorders>
              <w:bottom w:val="single" w:sz="1" w:space="0" w:color="c9c9c4"/>
            </w:tcBorders>
          </w:tcPr>
          <w:p>
            <w:pPr>
              <w:spacing w:after="0" w:line="240" w:lineRule="auto"/>
            </w:pPr>
            <w:r/>
            <w:r>
              <w:rPr>
                <w:rFonts w:ascii="Calibri" w:hAnsi="Calibri"/>
                <w:b w:val="0"/>
                <w:i w:val="0"/>
                <w:color w:val="2B2B2B"/>
                <w:sz w:val="14"/>
              </w:rPr>
              <w:t>82</w:t>
            </w:r>
          </w:p>
        </w:tc>
        <w:tc>
          <w:tcPr>
            <w:tcW w:type="dxa" w:w="650"/>
            <w:tcBorders>
              <w:bottom w:val="single" w:sz="1" w:space="0" w:color="c9c9c4"/>
            </w:tcBorders>
          </w:tcPr>
          <w:p>
            <w:pPr>
              <w:spacing w:after="0" w:line="240" w:lineRule="auto"/>
            </w:pPr>
            <w:r/>
            <w:r>
              <w:rPr>
                <w:rFonts w:ascii="Calibri" w:hAnsi="Calibri"/>
                <w:b w:val="0"/>
                <w:i w:val="0"/>
                <w:color w:val="2B2B2B"/>
                <w:sz w:val="14"/>
              </w:rPr>
              <w:t>5</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w:t>
            </w:r>
          </w:p>
        </w:tc>
        <w:tc>
          <w:tcPr>
            <w:tcW w:type="dxa" w:w="1500"/>
            <w:tcBorders>
              <w:bottom w:val="single" w:sz="1" w:space="0" w:color="c9c9c4"/>
            </w:tcBorders>
          </w:tcPr>
          <w:p>
            <w:pPr>
              <w:spacing w:after="0" w:line="240" w:lineRule="auto"/>
            </w:pPr>
            <w:r/>
            <w:r>
              <w:rPr>
                <w:rFonts w:ascii="Calibri" w:hAnsi="Calibri"/>
                <w:b w:val="0"/>
                <w:i w:val="0"/>
                <w:color w:val="3A6B35"/>
                <w:sz w:val="14"/>
              </w:rPr>
              <w:t>OK</w:t>
            </w:r>
          </w:p>
        </w:tc>
      </w:tr>
      <w:tr>
        <w:tc>
          <w:tcPr>
            <w:tcW w:type="dxa" w:w="2200"/>
            <w:tcBorders>
              <w:bottom w:val="single" w:sz="1" w:space="0" w:color="c9c9c4"/>
            </w:tcBorders>
          </w:tcPr>
          <w:p>
            <w:pPr>
              <w:spacing w:after="0" w:line="240" w:lineRule="auto"/>
            </w:pPr>
            <w:r/>
            <w:r>
              <w:rPr>
                <w:rFonts w:ascii="Calibri" w:hAnsi="Calibri"/>
                <w:b w:val="0"/>
                <w:i w:val="0"/>
                <w:color w:val="2B2B2B"/>
                <w:sz w:val="14"/>
              </w:rPr>
              <w:t>Drug_Repurposing_Islet</w:t>
            </w:r>
          </w:p>
        </w:tc>
        <w:tc>
          <w:tcPr>
            <w:tcW w:type="dxa" w:w="700"/>
            <w:tcBorders>
              <w:bottom w:val="single" w:sz="1" w:space="0" w:color="c9c9c4"/>
            </w:tcBorders>
          </w:tcPr>
          <w:p>
            <w:pPr>
              <w:spacing w:after="0" w:line="240" w:lineRule="auto"/>
            </w:pPr>
            <w:r/>
            <w:r>
              <w:rPr>
                <w:rFonts w:ascii="Calibri" w:hAnsi="Calibri"/>
                <w:b w:val="0"/>
                <w:i w:val="0"/>
                <w:color w:val="2B2B2B"/>
                <w:sz w:val="14"/>
              </w:rPr>
              <w:t>55</w:t>
            </w:r>
          </w:p>
        </w:tc>
        <w:tc>
          <w:tcPr>
            <w:tcW w:type="dxa" w:w="650"/>
            <w:tcBorders>
              <w:bottom w:val="single" w:sz="1" w:space="0" w:color="c9c9c4"/>
            </w:tcBorders>
          </w:tcPr>
          <w:p>
            <w:pPr>
              <w:spacing w:after="0" w:line="240" w:lineRule="auto"/>
            </w:pPr>
            <w:r/>
            <w:r>
              <w:rPr>
                <w:rFonts w:ascii="Calibri" w:hAnsi="Calibri"/>
                <w:b w:val="0"/>
                <w:i w:val="0"/>
                <w:color w:val="2B2B2B"/>
                <w:sz w:val="14"/>
              </w:rPr>
              <w:t>9</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 7 malformed pubmed links</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Drug_Repurposing_Screen</w:t>
            </w:r>
          </w:p>
        </w:tc>
        <w:tc>
          <w:tcPr>
            <w:tcW w:type="dxa" w:w="700"/>
            <w:tcBorders>
              <w:bottom w:val="single" w:sz="1" w:space="0" w:color="c9c9c4"/>
            </w:tcBorders>
          </w:tcPr>
          <w:p>
            <w:pPr>
              <w:spacing w:after="0" w:line="240" w:lineRule="auto"/>
            </w:pPr>
            <w:r/>
            <w:r>
              <w:rPr>
                <w:rFonts w:ascii="Calibri" w:hAnsi="Calibri"/>
                <w:b w:val="0"/>
                <w:i w:val="0"/>
                <w:color w:val="2B2B2B"/>
                <w:sz w:val="14"/>
              </w:rPr>
              <w:t>120</w:t>
            </w:r>
          </w:p>
        </w:tc>
        <w:tc>
          <w:tcPr>
            <w:tcW w:type="dxa" w:w="650"/>
            <w:tcBorders>
              <w:bottom w:val="single" w:sz="1" w:space="0" w:color="c9c9c4"/>
            </w:tcBorders>
          </w:tcPr>
          <w:p>
            <w:pPr>
              <w:spacing w:after="0" w:line="240" w:lineRule="auto"/>
            </w:pPr>
            <w:r/>
            <w:r>
              <w:rPr>
                <w:rFonts w:ascii="Calibri" w:hAnsi="Calibri"/>
                <w:b w:val="0"/>
                <w:i w:val="0"/>
                <w:color w:val="2B2B2B"/>
                <w:sz w:val="14"/>
              </w:rPr>
              <w:t>9</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w:t>
            </w:r>
          </w:p>
        </w:tc>
        <w:tc>
          <w:tcPr>
            <w:tcW w:type="dxa" w:w="1500"/>
            <w:tcBorders>
              <w:bottom w:val="single" w:sz="1" w:space="0" w:color="c9c9c4"/>
            </w:tcBorders>
          </w:tcPr>
          <w:p>
            <w:pPr>
              <w:spacing w:after="0" w:line="240" w:lineRule="auto"/>
            </w:pPr>
            <w:r/>
            <w:r>
              <w:rPr>
                <w:rFonts w:ascii="Calibri" w:hAnsi="Calibri"/>
                <w:b w:val="0"/>
                <w:i w:val="0"/>
                <w:color w:val="3A6B35"/>
                <w:sz w:val="14"/>
              </w:rPr>
              <w:t>OK</w:t>
            </w:r>
          </w:p>
        </w:tc>
      </w:tr>
      <w:tr>
        <w:tc>
          <w:tcPr>
            <w:tcW w:type="dxa" w:w="2200"/>
            <w:tcBorders>
              <w:bottom w:val="single" w:sz="1" w:space="0" w:color="c9c9c4"/>
            </w:tcBorders>
          </w:tcPr>
          <w:p>
            <w:pPr>
              <w:spacing w:after="0" w:line="240" w:lineRule="auto"/>
            </w:pPr>
            <w:r/>
            <w:r>
              <w:rPr>
                <w:rFonts w:ascii="Calibri" w:hAnsi="Calibri"/>
                <w:b w:val="0"/>
                <w:i w:val="0"/>
                <w:color w:val="2B2B2B"/>
                <w:sz w:val="14"/>
              </w:rPr>
              <w:t>Equity_Map</w:t>
            </w:r>
          </w:p>
        </w:tc>
        <w:tc>
          <w:tcPr>
            <w:tcW w:type="dxa" w:w="700"/>
            <w:tcBorders>
              <w:bottom w:val="single" w:sz="1" w:space="0" w:color="c9c9c4"/>
            </w:tcBorders>
          </w:tcPr>
          <w:p>
            <w:pPr>
              <w:spacing w:after="0" w:line="240" w:lineRule="auto"/>
            </w:pPr>
            <w:r/>
            <w:r>
              <w:rPr>
                <w:rFonts w:ascii="Calibri" w:hAnsi="Calibri"/>
                <w:b w:val="0"/>
                <w:i w:val="0"/>
                <w:color w:val="2B2B2B"/>
                <w:sz w:val="14"/>
              </w:rPr>
              <w:t>75</w:t>
            </w:r>
          </w:p>
        </w:tc>
        <w:tc>
          <w:tcPr>
            <w:tcW w:type="dxa" w:w="650"/>
            <w:tcBorders>
              <w:bottom w:val="single" w:sz="1" w:space="0" w:color="c9c9c4"/>
            </w:tcBorders>
          </w:tcPr>
          <w:p>
            <w:pPr>
              <w:spacing w:after="0" w:line="240" w:lineRule="auto"/>
            </w:pPr>
            <w:r/>
            <w:r>
              <w:rPr>
                <w:rFonts w:ascii="Calibri" w:hAnsi="Calibri"/>
                <w:b w:val="0"/>
                <w:i w:val="0"/>
                <w:color w:val="2B2B2B"/>
                <w:sz w:val="14"/>
              </w:rPr>
              <w:t>9</w:t>
            </w:r>
          </w:p>
        </w:tc>
        <w:tc>
          <w:tcPr>
            <w:tcW w:type="dxa" w:w="700"/>
            <w:tcBorders>
              <w:bottom w:val="single" w:sz="1" w:space="0" w:color="c9c9c4"/>
            </w:tcBorders>
          </w:tcPr>
          <w:p>
            <w:pPr>
              <w:spacing w:after="0" w:line="240" w:lineRule="auto"/>
            </w:pPr>
            <w:r/>
            <w:r>
              <w:rPr>
                <w:rFonts w:ascii="Calibri" w:hAnsi="Calibri"/>
                <w:b w:val="0"/>
                <w:i w:val="0"/>
                <w:color w:val="9A3324"/>
                <w:sz w:val="14"/>
              </w:rPr>
              <w:t>None</w:t>
            </w:r>
          </w:p>
        </w:tc>
        <w:tc>
          <w:tcPr>
            <w:tcW w:type="dxa" w:w="650"/>
            <w:tcBorders>
              <w:bottom w:val="single" w:sz="1" w:space="0" w:color="c9c9c4"/>
            </w:tcBorders>
          </w:tcPr>
          <w:p>
            <w:pPr>
              <w:spacing w:after="0" w:line="240" w:lineRule="auto"/>
            </w:pPr>
            <w:r/>
            <w:r>
              <w:rPr>
                <w:rFonts w:ascii="Calibri" w:hAnsi="Calibri"/>
                <w:b w:val="0"/>
                <w:i w:val="0"/>
                <w:color w:val="9A3324"/>
                <w:sz w:val="14"/>
              </w:rPr>
              <w:t>No</w:t>
            </w:r>
          </w:p>
        </w:tc>
        <w:tc>
          <w:tcPr>
            <w:tcW w:type="dxa" w:w="2960"/>
            <w:tcBorders>
              <w:bottom w:val="single" w:sz="1" w:space="0" w:color="c9c9c4"/>
            </w:tcBorders>
          </w:tcPr>
          <w:p>
            <w:pPr>
              <w:spacing w:after="0" w:line="240" w:lineRule="auto"/>
            </w:pPr>
            <w:r/>
            <w:r>
              <w:rPr>
                <w:rFonts w:ascii="Calibri" w:hAnsi="Calibri"/>
                <w:b w:val="0"/>
                <w:i w:val="0"/>
                <w:color w:val="2B2B2B"/>
                <w:sz w:val="14"/>
              </w:rPr>
              <w:t>no nav + no back-link</w:t>
            </w:r>
          </w:p>
        </w:tc>
        <w:tc>
          <w:tcPr>
            <w:tcW w:type="dxa" w:w="1500"/>
            <w:tcBorders>
              <w:bottom w:val="single" w:sz="1" w:space="0" w:color="c9c9c4"/>
            </w:tcBorders>
          </w:tcPr>
          <w:p>
            <w:pPr>
              <w:spacing w:after="0" w:line="240" w:lineRule="auto"/>
            </w:pPr>
            <w:r/>
            <w:r>
              <w:rPr>
                <w:rFonts w:ascii="Calibri" w:hAnsi="Calibri"/>
                <w:b/>
                <w:i w:val="0"/>
                <w:color w:val="9A3324"/>
                <w:sz w:val="14"/>
              </w:rPr>
              <w:t>HIGH</w:t>
            </w:r>
          </w:p>
        </w:tc>
      </w:tr>
      <w:tr>
        <w:tc>
          <w:tcPr>
            <w:tcW w:type="dxa" w:w="2200"/>
            <w:tcBorders>
              <w:bottom w:val="single" w:sz="1" w:space="0" w:color="c9c9c4"/>
            </w:tcBorders>
          </w:tcPr>
          <w:p>
            <w:pPr>
              <w:spacing w:after="0" w:line="240" w:lineRule="auto"/>
            </w:pPr>
            <w:r/>
            <w:r>
              <w:rPr>
                <w:rFonts w:ascii="Calibri" w:hAnsi="Calibri"/>
                <w:b w:val="0"/>
                <w:i w:val="0"/>
                <w:color w:val="2B2B2B"/>
                <w:sz w:val="14"/>
              </w:rPr>
              <w:t>Extracted_Evidence</w:t>
            </w:r>
          </w:p>
        </w:tc>
        <w:tc>
          <w:tcPr>
            <w:tcW w:type="dxa" w:w="700"/>
            <w:tcBorders>
              <w:bottom w:val="single" w:sz="1" w:space="0" w:color="c9c9c4"/>
            </w:tcBorders>
          </w:tcPr>
          <w:p>
            <w:pPr>
              <w:spacing w:after="0" w:line="240" w:lineRule="auto"/>
            </w:pPr>
            <w:r/>
            <w:r>
              <w:rPr>
                <w:rFonts w:ascii="Calibri" w:hAnsi="Calibri"/>
                <w:b w:val="0"/>
                <w:i w:val="0"/>
                <w:color w:val="2B2B2B"/>
                <w:sz w:val="14"/>
              </w:rPr>
              <w:t>134</w:t>
            </w:r>
          </w:p>
        </w:tc>
        <w:tc>
          <w:tcPr>
            <w:tcW w:type="dxa" w:w="650"/>
            <w:tcBorders>
              <w:bottom w:val="single" w:sz="1" w:space="0" w:color="c9c9c4"/>
            </w:tcBorders>
          </w:tcPr>
          <w:p>
            <w:pPr>
              <w:spacing w:after="0" w:line="240" w:lineRule="auto"/>
            </w:pPr>
            <w:r/>
            <w:r>
              <w:rPr>
                <w:rFonts w:ascii="Calibri" w:hAnsi="Calibri"/>
                <w:b w:val="0"/>
                <w:i w:val="0"/>
                <w:color w:val="2B2B2B"/>
                <w:sz w:val="14"/>
              </w:rPr>
              <w:t>53</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w:t>
            </w:r>
          </w:p>
        </w:tc>
        <w:tc>
          <w:tcPr>
            <w:tcW w:type="dxa" w:w="1500"/>
            <w:tcBorders>
              <w:bottom w:val="single" w:sz="1" w:space="0" w:color="c9c9c4"/>
            </w:tcBorders>
          </w:tcPr>
          <w:p>
            <w:pPr>
              <w:spacing w:after="0" w:line="240" w:lineRule="auto"/>
            </w:pPr>
            <w:r/>
            <w:r>
              <w:rPr>
                <w:rFonts w:ascii="Calibri" w:hAnsi="Calibri"/>
                <w:b w:val="0"/>
                <w:i w:val="0"/>
                <w:color w:val="3A6B35"/>
                <w:sz w:val="14"/>
              </w:rPr>
              <w:t>OK</w:t>
            </w:r>
          </w:p>
        </w:tc>
      </w:tr>
      <w:tr>
        <w:tc>
          <w:tcPr>
            <w:tcW w:type="dxa" w:w="2200"/>
            <w:tcBorders>
              <w:bottom w:val="single" w:sz="1" w:space="0" w:color="c9c9c4"/>
            </w:tcBorders>
          </w:tcPr>
          <w:p>
            <w:pPr>
              <w:spacing w:after="0" w:line="240" w:lineRule="auto"/>
            </w:pPr>
            <w:r/>
            <w:r>
              <w:rPr>
                <w:rFonts w:ascii="Calibri" w:hAnsi="Calibri"/>
                <w:b w:val="0"/>
                <w:i w:val="0"/>
                <w:color w:val="2B2B2B"/>
                <w:sz w:val="14"/>
              </w:rPr>
              <w:t>GKA_LADA</w:t>
            </w:r>
          </w:p>
        </w:tc>
        <w:tc>
          <w:tcPr>
            <w:tcW w:type="dxa" w:w="700"/>
            <w:tcBorders>
              <w:bottom w:val="single" w:sz="1" w:space="0" w:color="c9c9c4"/>
            </w:tcBorders>
          </w:tcPr>
          <w:p>
            <w:pPr>
              <w:spacing w:after="0" w:line="240" w:lineRule="auto"/>
            </w:pPr>
            <w:r/>
            <w:r>
              <w:rPr>
                <w:rFonts w:ascii="Calibri" w:hAnsi="Calibri"/>
                <w:b w:val="0"/>
                <w:i w:val="0"/>
                <w:color w:val="2B2B2B"/>
                <w:sz w:val="14"/>
              </w:rPr>
              <w:t>36</w:t>
            </w:r>
          </w:p>
        </w:tc>
        <w:tc>
          <w:tcPr>
            <w:tcW w:type="dxa" w:w="650"/>
            <w:tcBorders>
              <w:bottom w:val="single" w:sz="1" w:space="0" w:color="c9c9c4"/>
            </w:tcBorders>
          </w:tcPr>
          <w:p>
            <w:pPr>
              <w:spacing w:after="0" w:line="240" w:lineRule="auto"/>
            </w:pPr>
            <w:r/>
            <w:r>
              <w:rPr>
                <w:rFonts w:ascii="Calibri" w:hAnsi="Calibri"/>
                <w:b w:val="0"/>
                <w:i w:val="0"/>
                <w:color w:val="2B2B2B"/>
                <w:sz w:val="14"/>
              </w:rPr>
              <w:t>13</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GKA_Landscape</w:t>
            </w:r>
          </w:p>
        </w:tc>
        <w:tc>
          <w:tcPr>
            <w:tcW w:type="dxa" w:w="700"/>
            <w:tcBorders>
              <w:bottom w:val="single" w:sz="1" w:space="0" w:color="c9c9c4"/>
            </w:tcBorders>
          </w:tcPr>
          <w:p>
            <w:pPr>
              <w:spacing w:after="0" w:line="240" w:lineRule="auto"/>
            </w:pPr>
            <w:r/>
            <w:r>
              <w:rPr>
                <w:rFonts w:ascii="Calibri" w:hAnsi="Calibri"/>
                <w:b w:val="0"/>
                <w:i w:val="0"/>
                <w:color w:val="2B2B2B"/>
                <w:sz w:val="14"/>
              </w:rPr>
              <w:t>53</w:t>
            </w:r>
          </w:p>
        </w:tc>
        <w:tc>
          <w:tcPr>
            <w:tcW w:type="dxa" w:w="650"/>
            <w:tcBorders>
              <w:bottom w:val="single" w:sz="1" w:space="0" w:color="c9c9c4"/>
            </w:tcBorders>
          </w:tcPr>
          <w:p>
            <w:pPr>
              <w:spacing w:after="0" w:line="240" w:lineRule="auto"/>
            </w:pPr>
            <w:r/>
            <w:r>
              <w:rPr>
                <w:rFonts w:ascii="Calibri" w:hAnsi="Calibri"/>
                <w:b w:val="0"/>
                <w:i w:val="0"/>
                <w:color w:val="2B2B2B"/>
                <w:sz w:val="14"/>
              </w:rPr>
              <w:t>8</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GKA_Pricing</w:t>
            </w:r>
          </w:p>
        </w:tc>
        <w:tc>
          <w:tcPr>
            <w:tcW w:type="dxa" w:w="700"/>
            <w:tcBorders>
              <w:bottom w:val="single" w:sz="1" w:space="0" w:color="c9c9c4"/>
            </w:tcBorders>
          </w:tcPr>
          <w:p>
            <w:pPr>
              <w:spacing w:after="0" w:line="240" w:lineRule="auto"/>
            </w:pPr>
            <w:r/>
            <w:r>
              <w:rPr>
                <w:rFonts w:ascii="Calibri" w:hAnsi="Calibri"/>
                <w:b w:val="0"/>
                <w:i w:val="0"/>
                <w:color w:val="2B2B2B"/>
                <w:sz w:val="14"/>
              </w:rPr>
              <w:t>40</w:t>
            </w:r>
          </w:p>
        </w:tc>
        <w:tc>
          <w:tcPr>
            <w:tcW w:type="dxa" w:w="650"/>
            <w:tcBorders>
              <w:bottom w:val="single" w:sz="1" w:space="0" w:color="c9c9c4"/>
            </w:tcBorders>
          </w:tcPr>
          <w:p>
            <w:pPr>
              <w:spacing w:after="0" w:line="240" w:lineRule="auto"/>
            </w:pPr>
            <w:r/>
            <w:r>
              <w:rPr>
                <w:rFonts w:ascii="Calibri" w:hAnsi="Calibri"/>
                <w:b w:val="0"/>
                <w:i w:val="0"/>
                <w:color w:val="2B2B2B"/>
                <w:sz w:val="14"/>
              </w:rPr>
              <w:t>12</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Gap_Deep_Dives</w:t>
            </w:r>
          </w:p>
        </w:tc>
        <w:tc>
          <w:tcPr>
            <w:tcW w:type="dxa" w:w="700"/>
            <w:tcBorders>
              <w:bottom w:val="single" w:sz="1" w:space="0" w:color="c9c9c4"/>
            </w:tcBorders>
          </w:tcPr>
          <w:p>
            <w:pPr>
              <w:spacing w:after="0" w:line="240" w:lineRule="auto"/>
            </w:pPr>
            <w:r/>
            <w:r>
              <w:rPr>
                <w:rFonts w:ascii="Calibri" w:hAnsi="Calibri"/>
                <w:b w:val="0"/>
                <w:i w:val="0"/>
                <w:color w:val="2B2B2B"/>
                <w:sz w:val="14"/>
              </w:rPr>
              <w:t>205</w:t>
            </w:r>
          </w:p>
        </w:tc>
        <w:tc>
          <w:tcPr>
            <w:tcW w:type="dxa" w:w="650"/>
            <w:tcBorders>
              <w:bottom w:val="single" w:sz="1" w:space="0" w:color="c9c9c4"/>
            </w:tcBorders>
          </w:tcPr>
          <w:p>
            <w:pPr>
              <w:spacing w:after="0" w:line="240" w:lineRule="auto"/>
            </w:pPr>
            <w:r/>
            <w:r>
              <w:rPr>
                <w:rFonts w:ascii="Calibri" w:hAnsi="Calibri"/>
                <w:b w:val="0"/>
                <w:i w:val="0"/>
                <w:color w:val="2B2B2B"/>
                <w:sz w:val="14"/>
              </w:rPr>
              <w:t>20</w:t>
            </w:r>
          </w:p>
        </w:tc>
        <w:tc>
          <w:tcPr>
            <w:tcW w:type="dxa" w:w="700"/>
            <w:tcBorders>
              <w:bottom w:val="single" w:sz="1" w:space="0" w:color="c9c9c4"/>
            </w:tcBorders>
          </w:tcPr>
          <w:p>
            <w:pPr>
              <w:spacing w:after="0" w:line="240" w:lineRule="auto"/>
            </w:pPr>
            <w:r/>
            <w:r>
              <w:rPr>
                <w:rFonts w:ascii="Calibri" w:hAnsi="Calibri"/>
                <w:b w:val="0"/>
                <w:i w:val="0"/>
                <w:color w:val="9A3324"/>
                <w:sz w:val="14"/>
              </w:rPr>
              <w:t>None</w:t>
            </w:r>
          </w:p>
        </w:tc>
        <w:tc>
          <w:tcPr>
            <w:tcW w:type="dxa" w:w="650"/>
            <w:tcBorders>
              <w:bottom w:val="single" w:sz="1" w:space="0" w:color="c9c9c4"/>
            </w:tcBorders>
          </w:tcPr>
          <w:p>
            <w:pPr>
              <w:spacing w:after="0" w:line="240" w:lineRule="auto"/>
            </w:pPr>
            <w:r/>
            <w:r>
              <w:rPr>
                <w:rFonts w:ascii="Calibri" w:hAnsi="Calibri"/>
                <w:b w:val="0"/>
                <w:i w:val="0"/>
                <w:color w:val="9A3324"/>
                <w:sz w:val="14"/>
              </w:rPr>
              <w:t>No</w:t>
            </w:r>
          </w:p>
        </w:tc>
        <w:tc>
          <w:tcPr>
            <w:tcW w:type="dxa" w:w="2960"/>
            <w:tcBorders>
              <w:bottom w:val="single" w:sz="1" w:space="0" w:color="c9c9c4"/>
            </w:tcBorders>
          </w:tcPr>
          <w:p>
            <w:pPr>
              <w:spacing w:after="0" w:line="240" w:lineRule="auto"/>
            </w:pPr>
            <w:r/>
            <w:r>
              <w:rPr>
                <w:rFonts w:ascii="Calibri" w:hAnsi="Calibri"/>
                <w:b w:val="0"/>
                <w:i w:val="0"/>
                <w:color w:val="2B2B2B"/>
                <w:sz w:val="14"/>
              </w:rPr>
              <w:t>no nav + no back-link</w:t>
            </w:r>
          </w:p>
        </w:tc>
        <w:tc>
          <w:tcPr>
            <w:tcW w:type="dxa" w:w="1500"/>
            <w:tcBorders>
              <w:bottom w:val="single" w:sz="1" w:space="0" w:color="c9c9c4"/>
            </w:tcBorders>
          </w:tcPr>
          <w:p>
            <w:pPr>
              <w:spacing w:after="0" w:line="240" w:lineRule="auto"/>
            </w:pPr>
            <w:r/>
            <w:r>
              <w:rPr>
                <w:rFonts w:ascii="Calibri" w:hAnsi="Calibri"/>
                <w:b/>
                <w:i w:val="0"/>
                <w:color w:val="9A3324"/>
                <w:sz w:val="14"/>
              </w:rPr>
              <w:t>HIGH</w:t>
            </w:r>
          </w:p>
        </w:tc>
      </w:tr>
      <w:tr>
        <w:tc>
          <w:tcPr>
            <w:tcW w:type="dxa" w:w="2200"/>
            <w:tcBorders>
              <w:bottom w:val="single" w:sz="1" w:space="0" w:color="c9c9c4"/>
            </w:tcBorders>
          </w:tcPr>
          <w:p>
            <w:pPr>
              <w:spacing w:after="0" w:line="240" w:lineRule="auto"/>
            </w:pPr>
            <w:r/>
            <w:r>
              <w:rPr>
                <w:rFonts w:ascii="Calibri" w:hAnsi="Calibri"/>
                <w:b w:val="0"/>
                <w:i w:val="0"/>
                <w:color w:val="2B2B2B"/>
                <w:sz w:val="14"/>
              </w:rPr>
              <w:t>Gap_Evidence</w:t>
            </w:r>
          </w:p>
        </w:tc>
        <w:tc>
          <w:tcPr>
            <w:tcW w:type="dxa" w:w="700"/>
            <w:tcBorders>
              <w:bottom w:val="single" w:sz="1" w:space="0" w:color="c9c9c4"/>
            </w:tcBorders>
          </w:tcPr>
          <w:p>
            <w:pPr>
              <w:spacing w:after="0" w:line="240" w:lineRule="auto"/>
            </w:pPr>
            <w:r/>
            <w:r>
              <w:rPr>
                <w:rFonts w:ascii="Calibri" w:hAnsi="Calibri"/>
                <w:b w:val="0"/>
                <w:i w:val="0"/>
                <w:color w:val="2B2B2B"/>
                <w:sz w:val="14"/>
              </w:rPr>
              <w:t>182</w:t>
            </w:r>
          </w:p>
        </w:tc>
        <w:tc>
          <w:tcPr>
            <w:tcW w:type="dxa" w:w="650"/>
            <w:tcBorders>
              <w:bottom w:val="single" w:sz="1" w:space="0" w:color="c9c9c4"/>
            </w:tcBorders>
          </w:tcPr>
          <w:p>
            <w:pPr>
              <w:spacing w:after="0" w:line="240" w:lineRule="auto"/>
            </w:pPr>
            <w:r/>
            <w:r>
              <w:rPr>
                <w:rFonts w:ascii="Calibri" w:hAnsi="Calibri"/>
                <w:b w:val="0"/>
                <w:i w:val="0"/>
                <w:color w:val="2B2B2B"/>
                <w:sz w:val="14"/>
              </w:rPr>
              <w:t>71</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w:t>
            </w:r>
          </w:p>
        </w:tc>
        <w:tc>
          <w:tcPr>
            <w:tcW w:type="dxa" w:w="1500"/>
            <w:tcBorders>
              <w:bottom w:val="single" w:sz="1" w:space="0" w:color="c9c9c4"/>
            </w:tcBorders>
          </w:tcPr>
          <w:p>
            <w:pPr>
              <w:spacing w:after="0" w:line="240" w:lineRule="auto"/>
            </w:pPr>
            <w:r/>
            <w:r>
              <w:rPr>
                <w:rFonts w:ascii="Calibri" w:hAnsi="Calibri"/>
                <w:b w:val="0"/>
                <w:i w:val="0"/>
                <w:color w:val="3A6B35"/>
                <w:sz w:val="14"/>
              </w:rPr>
              <w:t>OK</w:t>
            </w:r>
          </w:p>
        </w:tc>
      </w:tr>
      <w:tr>
        <w:tc>
          <w:tcPr>
            <w:tcW w:type="dxa" w:w="2200"/>
            <w:tcBorders>
              <w:bottom w:val="single" w:sz="1" w:space="0" w:color="c9c9c4"/>
            </w:tcBorders>
          </w:tcPr>
          <w:p>
            <w:pPr>
              <w:spacing w:after="0" w:line="240" w:lineRule="auto"/>
            </w:pPr>
            <w:r/>
            <w:r>
              <w:rPr>
                <w:rFonts w:ascii="Calibri" w:hAnsi="Calibri"/>
                <w:b w:val="0"/>
                <w:i w:val="0"/>
                <w:color w:val="2B2B2B"/>
                <w:sz w:val="14"/>
              </w:rPr>
              <w:t>Gap_Synthesis</w:t>
            </w:r>
          </w:p>
        </w:tc>
        <w:tc>
          <w:tcPr>
            <w:tcW w:type="dxa" w:w="700"/>
            <w:tcBorders>
              <w:bottom w:val="single" w:sz="1" w:space="0" w:color="c9c9c4"/>
            </w:tcBorders>
          </w:tcPr>
          <w:p>
            <w:pPr>
              <w:spacing w:after="0" w:line="240" w:lineRule="auto"/>
            </w:pPr>
            <w:r/>
            <w:r>
              <w:rPr>
                <w:rFonts w:ascii="Calibri" w:hAnsi="Calibri"/>
                <w:b w:val="0"/>
                <w:i w:val="0"/>
                <w:color w:val="2B2B2B"/>
                <w:sz w:val="14"/>
              </w:rPr>
              <w:t>116</w:t>
            </w:r>
          </w:p>
        </w:tc>
        <w:tc>
          <w:tcPr>
            <w:tcW w:type="dxa" w:w="650"/>
            <w:tcBorders>
              <w:bottom w:val="single" w:sz="1" w:space="0" w:color="c9c9c4"/>
            </w:tcBorders>
          </w:tcPr>
          <w:p>
            <w:pPr>
              <w:spacing w:after="0" w:line="240" w:lineRule="auto"/>
            </w:pPr>
            <w:r/>
            <w:r>
              <w:rPr>
                <w:rFonts w:ascii="Calibri" w:hAnsi="Calibri"/>
                <w:b w:val="0"/>
                <w:i w:val="0"/>
                <w:color w:val="2B2B2B"/>
                <w:sz w:val="14"/>
              </w:rPr>
              <w:t>8</w:t>
            </w:r>
          </w:p>
        </w:tc>
        <w:tc>
          <w:tcPr>
            <w:tcW w:type="dxa" w:w="700"/>
            <w:tcBorders>
              <w:bottom w:val="single" w:sz="1" w:space="0" w:color="c9c9c4"/>
            </w:tcBorders>
          </w:tcPr>
          <w:p>
            <w:pPr>
              <w:spacing w:after="0" w:line="240" w:lineRule="auto"/>
            </w:pPr>
            <w:r/>
            <w:r>
              <w:rPr>
                <w:rFonts w:ascii="Calibri" w:hAnsi="Calibri"/>
                <w:b w:val="0"/>
                <w:i w:val="0"/>
                <w:color w:val="9A3324"/>
                <w:sz w:val="14"/>
              </w:rPr>
              <w:t>None</w:t>
            </w:r>
          </w:p>
        </w:tc>
        <w:tc>
          <w:tcPr>
            <w:tcW w:type="dxa" w:w="650"/>
            <w:tcBorders>
              <w:bottom w:val="single" w:sz="1" w:space="0" w:color="c9c9c4"/>
            </w:tcBorders>
          </w:tcPr>
          <w:p>
            <w:pPr>
              <w:spacing w:after="0" w:line="240" w:lineRule="auto"/>
            </w:pPr>
            <w:r/>
            <w:r>
              <w:rPr>
                <w:rFonts w:ascii="Calibri" w:hAnsi="Calibri"/>
                <w:b w:val="0"/>
                <w:i w:val="0"/>
                <w:color w:val="9A3324"/>
                <w:sz w:val="14"/>
              </w:rPr>
              <w:t>No</w:t>
            </w:r>
          </w:p>
        </w:tc>
        <w:tc>
          <w:tcPr>
            <w:tcW w:type="dxa" w:w="2960"/>
            <w:tcBorders>
              <w:bottom w:val="single" w:sz="1" w:space="0" w:color="c9c9c4"/>
            </w:tcBorders>
          </w:tcPr>
          <w:p>
            <w:pPr>
              <w:spacing w:after="0" w:line="240" w:lineRule="auto"/>
            </w:pPr>
            <w:r/>
            <w:r>
              <w:rPr>
                <w:rFonts w:ascii="Calibri" w:hAnsi="Calibri"/>
                <w:b w:val="0"/>
                <w:i w:val="0"/>
                <w:color w:val="2B2B2B"/>
                <w:sz w:val="14"/>
              </w:rPr>
              <w:t>no nav + no back-link</w:t>
            </w:r>
          </w:p>
        </w:tc>
        <w:tc>
          <w:tcPr>
            <w:tcW w:type="dxa" w:w="1500"/>
            <w:tcBorders>
              <w:bottom w:val="single" w:sz="1" w:space="0" w:color="c9c9c4"/>
            </w:tcBorders>
          </w:tcPr>
          <w:p>
            <w:pPr>
              <w:spacing w:after="0" w:line="240" w:lineRule="auto"/>
            </w:pPr>
            <w:r/>
            <w:r>
              <w:rPr>
                <w:rFonts w:ascii="Calibri" w:hAnsi="Calibri"/>
                <w:b/>
                <w:i w:val="0"/>
                <w:color w:val="9A3324"/>
                <w:sz w:val="14"/>
              </w:rPr>
              <w:t>HIGH</w:t>
            </w:r>
          </w:p>
        </w:tc>
      </w:tr>
      <w:tr>
        <w:tc>
          <w:tcPr>
            <w:tcW w:type="dxa" w:w="2200"/>
            <w:tcBorders>
              <w:bottom w:val="single" w:sz="1" w:space="0" w:color="c9c9c4"/>
            </w:tcBorders>
          </w:tcPr>
          <w:p>
            <w:pPr>
              <w:spacing w:after="0" w:line="240" w:lineRule="auto"/>
            </w:pPr>
            <w:r/>
            <w:r>
              <w:rPr>
                <w:rFonts w:ascii="Calibri" w:hAnsi="Calibri"/>
                <w:b w:val="0"/>
                <w:i w:val="0"/>
                <w:color w:val="2B2B2B"/>
                <w:sz w:val="14"/>
              </w:rPr>
              <w:t>Generic_Drug_Catalog</w:t>
            </w:r>
          </w:p>
        </w:tc>
        <w:tc>
          <w:tcPr>
            <w:tcW w:type="dxa" w:w="700"/>
            <w:tcBorders>
              <w:bottom w:val="single" w:sz="1" w:space="0" w:color="c9c9c4"/>
            </w:tcBorders>
          </w:tcPr>
          <w:p>
            <w:pPr>
              <w:spacing w:after="0" w:line="240" w:lineRule="auto"/>
            </w:pPr>
            <w:r/>
            <w:r>
              <w:rPr>
                <w:rFonts w:ascii="Calibri" w:hAnsi="Calibri"/>
                <w:b w:val="0"/>
                <w:i w:val="0"/>
                <w:color w:val="2B2B2B"/>
                <w:sz w:val="14"/>
              </w:rPr>
              <w:t>42</w:t>
            </w:r>
          </w:p>
        </w:tc>
        <w:tc>
          <w:tcPr>
            <w:tcW w:type="dxa" w:w="650"/>
            <w:tcBorders>
              <w:bottom w:val="single" w:sz="1" w:space="0" w:color="c9c9c4"/>
            </w:tcBorders>
          </w:tcPr>
          <w:p>
            <w:pPr>
              <w:spacing w:after="0" w:line="240" w:lineRule="auto"/>
            </w:pPr>
            <w:r/>
            <w:r>
              <w:rPr>
                <w:rFonts w:ascii="Calibri" w:hAnsi="Calibri"/>
                <w:b w:val="0"/>
                <w:i w:val="0"/>
                <w:color w:val="2B2B2B"/>
                <w:sz w:val="14"/>
              </w:rPr>
              <w:t>2</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2 PMIDs (&lt;3); reduced 7-link nav; no ARIA; 2 empty pubmed links</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Health_Equity</w:t>
            </w:r>
          </w:p>
        </w:tc>
        <w:tc>
          <w:tcPr>
            <w:tcW w:type="dxa" w:w="700"/>
            <w:tcBorders>
              <w:bottom w:val="single" w:sz="1" w:space="0" w:color="c9c9c4"/>
            </w:tcBorders>
          </w:tcPr>
          <w:p>
            <w:pPr>
              <w:spacing w:after="0" w:line="240" w:lineRule="auto"/>
            </w:pPr>
            <w:r/>
            <w:r>
              <w:rPr>
                <w:rFonts w:ascii="Calibri" w:hAnsi="Calibri"/>
                <w:b w:val="0"/>
                <w:i w:val="0"/>
                <w:color w:val="2B2B2B"/>
                <w:sz w:val="14"/>
              </w:rPr>
              <w:t>70</w:t>
            </w:r>
          </w:p>
        </w:tc>
        <w:tc>
          <w:tcPr>
            <w:tcW w:type="dxa" w:w="650"/>
            <w:tcBorders>
              <w:bottom w:val="single" w:sz="1" w:space="0" w:color="c9c9c4"/>
            </w:tcBorders>
          </w:tcPr>
          <w:p>
            <w:pPr>
              <w:spacing w:after="0" w:line="240" w:lineRule="auto"/>
            </w:pPr>
            <w:r/>
            <w:r>
              <w:rPr>
                <w:rFonts w:ascii="Calibri" w:hAnsi="Calibri"/>
                <w:b w:val="0"/>
                <w:i w:val="0"/>
                <w:color w:val="2B2B2B"/>
                <w:sz w:val="14"/>
              </w:rPr>
              <w:t>10</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 2 empty pubmed links</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Immunomod_LADA</w:t>
            </w:r>
          </w:p>
        </w:tc>
        <w:tc>
          <w:tcPr>
            <w:tcW w:type="dxa" w:w="700"/>
            <w:tcBorders>
              <w:bottom w:val="single" w:sz="1" w:space="0" w:color="c9c9c4"/>
            </w:tcBorders>
          </w:tcPr>
          <w:p>
            <w:pPr>
              <w:spacing w:after="0" w:line="240" w:lineRule="auto"/>
            </w:pPr>
            <w:r/>
            <w:r>
              <w:rPr>
                <w:rFonts w:ascii="Calibri" w:hAnsi="Calibri"/>
                <w:b w:val="0"/>
                <w:i w:val="0"/>
                <w:color w:val="2B2B2B"/>
                <w:sz w:val="14"/>
              </w:rPr>
              <w:t>44</w:t>
            </w:r>
          </w:p>
        </w:tc>
        <w:tc>
          <w:tcPr>
            <w:tcW w:type="dxa" w:w="650"/>
            <w:tcBorders>
              <w:bottom w:val="single" w:sz="1" w:space="0" w:color="c9c9c4"/>
            </w:tcBorders>
          </w:tcPr>
          <w:p>
            <w:pPr>
              <w:spacing w:after="0" w:line="240" w:lineRule="auto"/>
            </w:pPr>
            <w:r/>
            <w:r>
              <w:rPr>
                <w:rFonts w:ascii="Calibri" w:hAnsi="Calibri"/>
                <w:b w:val="0"/>
                <w:i w:val="0"/>
                <w:color w:val="2B2B2B"/>
                <w:sz w:val="14"/>
              </w:rPr>
              <w:t>10</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Islet_Drug_Repurposing</w:t>
            </w:r>
          </w:p>
        </w:tc>
        <w:tc>
          <w:tcPr>
            <w:tcW w:type="dxa" w:w="700"/>
            <w:tcBorders>
              <w:bottom w:val="single" w:sz="1" w:space="0" w:color="c9c9c4"/>
            </w:tcBorders>
          </w:tcPr>
          <w:p>
            <w:pPr>
              <w:spacing w:after="0" w:line="240" w:lineRule="auto"/>
            </w:pPr>
            <w:r/>
            <w:r>
              <w:rPr>
                <w:rFonts w:ascii="Calibri" w:hAnsi="Calibri"/>
                <w:b w:val="0"/>
                <w:i w:val="0"/>
                <w:color w:val="2B2B2B"/>
                <w:sz w:val="14"/>
              </w:rPr>
              <w:t>116</w:t>
            </w:r>
          </w:p>
        </w:tc>
        <w:tc>
          <w:tcPr>
            <w:tcW w:type="dxa" w:w="650"/>
            <w:tcBorders>
              <w:bottom w:val="single" w:sz="1" w:space="0" w:color="c9c9c4"/>
            </w:tcBorders>
          </w:tcPr>
          <w:p>
            <w:pPr>
              <w:spacing w:after="0" w:line="240" w:lineRule="auto"/>
            </w:pPr>
            <w:r/>
            <w:r>
              <w:rPr>
                <w:rFonts w:ascii="Calibri" w:hAnsi="Calibri"/>
                <w:b w:val="0"/>
                <w:i w:val="0"/>
                <w:color w:val="2B2B2B"/>
                <w:sz w:val="14"/>
              </w:rPr>
              <w:t>5</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404 on landing (not in docs mirror)</w:t>
            </w:r>
          </w:p>
        </w:tc>
        <w:tc>
          <w:tcPr>
            <w:tcW w:type="dxa" w:w="1500"/>
            <w:tcBorders>
              <w:bottom w:val="single" w:sz="1" w:space="0" w:color="c9c9c4"/>
            </w:tcBorders>
          </w:tcPr>
          <w:p>
            <w:pPr>
              <w:spacing w:after="0" w:line="240" w:lineRule="auto"/>
            </w:pPr>
            <w:r/>
            <w:r>
              <w:rPr>
                <w:rFonts w:ascii="Calibri" w:hAnsi="Calibri"/>
                <w:b/>
                <w:i w:val="0"/>
                <w:color w:val="9A3324"/>
                <w:sz w:val="14"/>
              </w:rPr>
              <w:t>HIGH</w:t>
            </w:r>
          </w:p>
        </w:tc>
      </w:tr>
      <w:tr>
        <w:tc>
          <w:tcPr>
            <w:tcW w:type="dxa" w:w="2200"/>
            <w:tcBorders>
              <w:bottom w:val="single" w:sz="1" w:space="0" w:color="c9c9c4"/>
            </w:tcBorders>
          </w:tcPr>
          <w:p>
            <w:pPr>
              <w:spacing w:after="0" w:line="240" w:lineRule="auto"/>
            </w:pPr>
            <w:r/>
            <w:r>
              <w:rPr>
                <w:rFonts w:ascii="Calibri" w:hAnsi="Calibri"/>
                <w:b w:val="0"/>
                <w:i w:val="0"/>
                <w:color w:val="2B2B2B"/>
                <w:sz w:val="14"/>
              </w:rPr>
              <w:t>Islet_Transplant_Analysis</w:t>
            </w:r>
          </w:p>
        </w:tc>
        <w:tc>
          <w:tcPr>
            <w:tcW w:type="dxa" w:w="700"/>
            <w:tcBorders>
              <w:bottom w:val="single" w:sz="1" w:space="0" w:color="c9c9c4"/>
            </w:tcBorders>
          </w:tcPr>
          <w:p>
            <w:pPr>
              <w:spacing w:after="0" w:line="240" w:lineRule="auto"/>
            </w:pPr>
            <w:r/>
            <w:r>
              <w:rPr>
                <w:rFonts w:ascii="Calibri" w:hAnsi="Calibri"/>
                <w:b w:val="0"/>
                <w:i w:val="0"/>
                <w:color w:val="2B2B2B"/>
                <w:sz w:val="14"/>
              </w:rPr>
              <w:t>69</w:t>
            </w:r>
          </w:p>
        </w:tc>
        <w:tc>
          <w:tcPr>
            <w:tcW w:type="dxa" w:w="650"/>
            <w:tcBorders>
              <w:bottom w:val="single" w:sz="1" w:space="0" w:color="c9c9c4"/>
            </w:tcBorders>
          </w:tcPr>
          <w:p>
            <w:pPr>
              <w:spacing w:after="0" w:line="240" w:lineRule="auto"/>
            </w:pPr>
            <w:r/>
            <w:r>
              <w:rPr>
                <w:rFonts w:ascii="Calibri" w:hAnsi="Calibri"/>
                <w:b w:val="0"/>
                <w:i w:val="0"/>
                <w:color w:val="2B2B2B"/>
                <w:sz w:val="14"/>
              </w:rPr>
              <w:t>4</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Islet_Transplant_Equity</w:t>
            </w:r>
          </w:p>
        </w:tc>
        <w:tc>
          <w:tcPr>
            <w:tcW w:type="dxa" w:w="700"/>
            <w:tcBorders>
              <w:bottom w:val="single" w:sz="1" w:space="0" w:color="c9c9c4"/>
            </w:tcBorders>
          </w:tcPr>
          <w:p>
            <w:pPr>
              <w:spacing w:after="0" w:line="240" w:lineRule="auto"/>
            </w:pPr>
            <w:r/>
            <w:r>
              <w:rPr>
                <w:rFonts w:ascii="Calibri" w:hAnsi="Calibri"/>
                <w:b w:val="0"/>
                <w:i w:val="0"/>
                <w:color w:val="2B2B2B"/>
                <w:sz w:val="14"/>
              </w:rPr>
              <w:t>39</w:t>
            </w:r>
          </w:p>
        </w:tc>
        <w:tc>
          <w:tcPr>
            <w:tcW w:type="dxa" w:w="650"/>
            <w:tcBorders>
              <w:bottom w:val="single" w:sz="1" w:space="0" w:color="c9c9c4"/>
            </w:tcBorders>
          </w:tcPr>
          <w:p>
            <w:pPr>
              <w:spacing w:after="0" w:line="240" w:lineRule="auto"/>
            </w:pPr>
            <w:r/>
            <w:r>
              <w:rPr>
                <w:rFonts w:ascii="Calibri" w:hAnsi="Calibri"/>
                <w:b w:val="0"/>
                <w:i w:val="0"/>
                <w:color w:val="2B2B2B"/>
                <w:sz w:val="14"/>
              </w:rPr>
              <w:t>5</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LADA_Diagnostic_Model</w:t>
            </w:r>
          </w:p>
        </w:tc>
        <w:tc>
          <w:tcPr>
            <w:tcW w:type="dxa" w:w="700"/>
            <w:tcBorders>
              <w:bottom w:val="single" w:sz="1" w:space="0" w:color="c9c9c4"/>
            </w:tcBorders>
          </w:tcPr>
          <w:p>
            <w:pPr>
              <w:spacing w:after="0" w:line="240" w:lineRule="auto"/>
            </w:pPr>
            <w:r/>
            <w:r>
              <w:rPr>
                <w:rFonts w:ascii="Calibri" w:hAnsi="Calibri"/>
                <w:b w:val="0"/>
                <w:i w:val="0"/>
                <w:color w:val="2B2B2B"/>
                <w:sz w:val="14"/>
              </w:rPr>
              <w:t>57</w:t>
            </w:r>
          </w:p>
        </w:tc>
        <w:tc>
          <w:tcPr>
            <w:tcW w:type="dxa" w:w="650"/>
            <w:tcBorders>
              <w:bottom w:val="single" w:sz="1" w:space="0" w:color="c9c9c4"/>
            </w:tcBorders>
          </w:tcPr>
          <w:p>
            <w:pPr>
              <w:spacing w:after="0" w:line="240" w:lineRule="auto"/>
            </w:pPr>
            <w:r/>
            <w:r>
              <w:rPr>
                <w:rFonts w:ascii="Calibri" w:hAnsi="Calibri"/>
                <w:b w:val="0"/>
                <w:i w:val="0"/>
                <w:color w:val="2B2B2B"/>
                <w:sz w:val="14"/>
              </w:rPr>
              <w:t>7</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w:t>
            </w:r>
          </w:p>
        </w:tc>
        <w:tc>
          <w:tcPr>
            <w:tcW w:type="dxa" w:w="1500"/>
            <w:tcBorders>
              <w:bottom w:val="single" w:sz="1" w:space="0" w:color="c9c9c4"/>
            </w:tcBorders>
          </w:tcPr>
          <w:p>
            <w:pPr>
              <w:spacing w:after="0" w:line="240" w:lineRule="auto"/>
            </w:pPr>
            <w:r/>
            <w:r>
              <w:rPr>
                <w:rFonts w:ascii="Calibri" w:hAnsi="Calibri"/>
                <w:b w:val="0"/>
                <w:i w:val="0"/>
                <w:color w:val="3A6B35"/>
                <w:sz w:val="14"/>
              </w:rPr>
              <w:t>OK</w:t>
            </w:r>
          </w:p>
        </w:tc>
      </w:tr>
      <w:tr>
        <w:tc>
          <w:tcPr>
            <w:tcW w:type="dxa" w:w="2200"/>
            <w:tcBorders>
              <w:bottom w:val="single" w:sz="1" w:space="0" w:color="c9c9c4"/>
            </w:tcBorders>
          </w:tcPr>
          <w:p>
            <w:pPr>
              <w:spacing w:after="0" w:line="240" w:lineRule="auto"/>
            </w:pPr>
            <w:r/>
            <w:r>
              <w:rPr>
                <w:rFonts w:ascii="Calibri" w:hAnsi="Calibri"/>
                <w:b w:val="0"/>
                <w:i w:val="0"/>
                <w:color w:val="2B2B2B"/>
                <w:sz w:val="14"/>
              </w:rPr>
              <w:t>LADA_Natural_History</w:t>
            </w:r>
          </w:p>
        </w:tc>
        <w:tc>
          <w:tcPr>
            <w:tcW w:type="dxa" w:w="700"/>
            <w:tcBorders>
              <w:bottom w:val="single" w:sz="1" w:space="0" w:color="c9c9c4"/>
            </w:tcBorders>
          </w:tcPr>
          <w:p>
            <w:pPr>
              <w:spacing w:after="0" w:line="240" w:lineRule="auto"/>
            </w:pPr>
            <w:r/>
            <w:r>
              <w:rPr>
                <w:rFonts w:ascii="Calibri" w:hAnsi="Calibri"/>
                <w:b w:val="0"/>
                <w:i w:val="0"/>
                <w:color w:val="2B2B2B"/>
                <w:sz w:val="14"/>
              </w:rPr>
              <w:t>55</w:t>
            </w:r>
          </w:p>
        </w:tc>
        <w:tc>
          <w:tcPr>
            <w:tcW w:type="dxa" w:w="650"/>
            <w:tcBorders>
              <w:bottom w:val="single" w:sz="1" w:space="0" w:color="c9c9c4"/>
            </w:tcBorders>
          </w:tcPr>
          <w:p>
            <w:pPr>
              <w:spacing w:after="0" w:line="240" w:lineRule="auto"/>
            </w:pPr>
            <w:r/>
            <w:r>
              <w:rPr>
                <w:rFonts w:ascii="Calibri" w:hAnsi="Calibri"/>
                <w:b w:val="0"/>
                <w:i w:val="0"/>
                <w:color w:val="2B2B2B"/>
                <w:sz w:val="14"/>
              </w:rPr>
              <w:t>7</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LADA_Prevalence</w:t>
            </w:r>
          </w:p>
        </w:tc>
        <w:tc>
          <w:tcPr>
            <w:tcW w:type="dxa" w:w="700"/>
            <w:tcBorders>
              <w:bottom w:val="single" w:sz="1" w:space="0" w:color="c9c9c4"/>
            </w:tcBorders>
          </w:tcPr>
          <w:p>
            <w:pPr>
              <w:spacing w:after="0" w:line="240" w:lineRule="auto"/>
            </w:pPr>
            <w:r/>
            <w:r>
              <w:rPr>
                <w:rFonts w:ascii="Calibri" w:hAnsi="Calibri"/>
                <w:b w:val="0"/>
                <w:i w:val="0"/>
                <w:color w:val="2B2B2B"/>
                <w:sz w:val="14"/>
              </w:rPr>
              <w:t>49</w:t>
            </w:r>
          </w:p>
        </w:tc>
        <w:tc>
          <w:tcPr>
            <w:tcW w:type="dxa" w:w="650"/>
            <w:tcBorders>
              <w:bottom w:val="single" w:sz="1" w:space="0" w:color="c9c9c4"/>
            </w:tcBorders>
          </w:tcPr>
          <w:p>
            <w:pPr>
              <w:spacing w:after="0" w:line="240" w:lineRule="auto"/>
            </w:pPr>
            <w:r/>
            <w:r>
              <w:rPr>
                <w:rFonts w:ascii="Calibri" w:hAnsi="Calibri"/>
                <w:b w:val="0"/>
                <w:i w:val="0"/>
                <w:color w:val="2B2B2B"/>
                <w:sz w:val="14"/>
              </w:rPr>
              <w:t>2</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2 PMIDs (&lt;3); 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Medical_Data_Dictionary</w:t>
            </w:r>
          </w:p>
        </w:tc>
        <w:tc>
          <w:tcPr>
            <w:tcW w:type="dxa" w:w="700"/>
            <w:tcBorders>
              <w:bottom w:val="single" w:sz="1" w:space="0" w:color="c9c9c4"/>
            </w:tcBorders>
          </w:tcPr>
          <w:p>
            <w:pPr>
              <w:spacing w:after="0" w:line="240" w:lineRule="auto"/>
            </w:pPr>
            <w:r/>
            <w:r>
              <w:rPr>
                <w:rFonts w:ascii="Calibri" w:hAnsi="Calibri"/>
                <w:b w:val="0"/>
                <w:i w:val="0"/>
                <w:color w:val="2B2B2B"/>
                <w:sz w:val="14"/>
              </w:rPr>
              <w:t>342</w:t>
            </w:r>
          </w:p>
        </w:tc>
        <w:tc>
          <w:tcPr>
            <w:tcW w:type="dxa" w:w="650"/>
            <w:tcBorders>
              <w:bottom w:val="single" w:sz="1" w:space="0" w:color="c9c9c4"/>
            </w:tcBorders>
          </w:tcPr>
          <w:p>
            <w:pPr>
              <w:spacing w:after="0" w:line="240" w:lineRule="auto"/>
            </w:pPr>
            <w:r/>
            <w:r>
              <w:rPr>
                <w:rFonts w:ascii="Calibri" w:hAnsi="Calibri"/>
                <w:b w:val="0"/>
                <w:i w:val="0"/>
                <w:color w:val="2B2B2B"/>
                <w:sz w:val="14"/>
              </w:rPr>
              <w:t>90</w:t>
            </w:r>
          </w:p>
        </w:tc>
        <w:tc>
          <w:tcPr>
            <w:tcW w:type="dxa" w:w="700"/>
            <w:tcBorders>
              <w:bottom w:val="single" w:sz="1" w:space="0" w:color="c9c9c4"/>
            </w:tcBorders>
          </w:tcPr>
          <w:p>
            <w:pPr>
              <w:spacing w:after="0" w:line="240" w:lineRule="auto"/>
            </w:pPr>
            <w:r/>
            <w:r>
              <w:rPr>
                <w:rFonts w:ascii="Calibri" w:hAnsi="Calibri"/>
                <w:b w:val="0"/>
                <w:i w:val="0"/>
                <w:color w:val="9A3324"/>
                <w:sz w:val="14"/>
              </w:rPr>
              <w:t>None</w:t>
            </w:r>
          </w:p>
        </w:tc>
        <w:tc>
          <w:tcPr>
            <w:tcW w:type="dxa" w:w="650"/>
            <w:tcBorders>
              <w:bottom w:val="single" w:sz="1" w:space="0" w:color="c9c9c4"/>
            </w:tcBorders>
          </w:tcPr>
          <w:p>
            <w:pPr>
              <w:spacing w:after="0" w:line="240" w:lineRule="auto"/>
            </w:pPr>
            <w:r/>
            <w:r>
              <w:rPr>
                <w:rFonts w:ascii="Calibri" w:hAnsi="Calibri"/>
                <w:b w:val="0"/>
                <w:i w:val="0"/>
                <w:color w:val="9A3324"/>
                <w:sz w:val="14"/>
              </w:rPr>
              <w:t>No</w:t>
            </w:r>
          </w:p>
        </w:tc>
        <w:tc>
          <w:tcPr>
            <w:tcW w:type="dxa" w:w="2960"/>
            <w:tcBorders>
              <w:bottom w:val="single" w:sz="1" w:space="0" w:color="c9c9c4"/>
            </w:tcBorders>
          </w:tcPr>
          <w:p>
            <w:pPr>
              <w:spacing w:after="0" w:line="240" w:lineRule="auto"/>
            </w:pPr>
            <w:r/>
            <w:r>
              <w:rPr>
                <w:rFonts w:ascii="Calibri" w:hAnsi="Calibri"/>
                <w:b w:val="0"/>
                <w:i w:val="0"/>
                <w:color w:val="2B2B2B"/>
                <w:sz w:val="14"/>
              </w:rPr>
              <w:t>no nav + no back-link</w:t>
            </w:r>
          </w:p>
        </w:tc>
        <w:tc>
          <w:tcPr>
            <w:tcW w:type="dxa" w:w="1500"/>
            <w:tcBorders>
              <w:bottom w:val="single" w:sz="1" w:space="0" w:color="c9c9c4"/>
            </w:tcBorders>
          </w:tcPr>
          <w:p>
            <w:pPr>
              <w:spacing w:after="0" w:line="240" w:lineRule="auto"/>
            </w:pPr>
            <w:r/>
            <w:r>
              <w:rPr>
                <w:rFonts w:ascii="Calibri" w:hAnsi="Calibri"/>
                <w:b/>
                <w:i w:val="0"/>
                <w:color w:val="9A3324"/>
                <w:sz w:val="14"/>
              </w:rPr>
              <w:t>HIGH</w:t>
            </w:r>
          </w:p>
        </w:tc>
      </w:tr>
      <w:tr>
        <w:tc>
          <w:tcPr>
            <w:tcW w:type="dxa" w:w="2200"/>
            <w:tcBorders>
              <w:bottom w:val="single" w:sz="1" w:space="0" w:color="c9c9c4"/>
            </w:tcBorders>
          </w:tcPr>
          <w:p>
            <w:pPr>
              <w:spacing w:after="0" w:line="240" w:lineRule="auto"/>
            </w:pPr>
            <w:r/>
            <w:r>
              <w:rPr>
                <w:rFonts w:ascii="Calibri" w:hAnsi="Calibri"/>
                <w:b w:val="0"/>
                <w:i w:val="0"/>
                <w:color w:val="2B2B2B"/>
                <w:sz w:val="14"/>
              </w:rPr>
              <w:t>Methodology</w:t>
            </w:r>
          </w:p>
        </w:tc>
        <w:tc>
          <w:tcPr>
            <w:tcW w:type="dxa" w:w="700"/>
            <w:tcBorders>
              <w:bottom w:val="single" w:sz="1" w:space="0" w:color="c9c9c4"/>
            </w:tcBorders>
          </w:tcPr>
          <w:p>
            <w:pPr>
              <w:spacing w:after="0" w:line="240" w:lineRule="auto"/>
            </w:pPr>
            <w:r/>
            <w:r>
              <w:rPr>
                <w:rFonts w:ascii="Calibri" w:hAnsi="Calibri"/>
                <w:b w:val="0"/>
                <w:i w:val="0"/>
                <w:color w:val="2B2B2B"/>
                <w:sz w:val="14"/>
              </w:rPr>
              <w:t>61</w:t>
            </w:r>
          </w:p>
        </w:tc>
        <w:tc>
          <w:tcPr>
            <w:tcW w:type="dxa" w:w="650"/>
            <w:tcBorders>
              <w:bottom w:val="single" w:sz="1" w:space="0" w:color="c9c9c4"/>
            </w:tcBorders>
          </w:tcPr>
          <w:p>
            <w:pPr>
              <w:spacing w:after="0" w:line="240" w:lineRule="auto"/>
            </w:pPr>
            <w:r/>
            <w:r>
              <w:rPr>
                <w:rFonts w:ascii="Calibri" w:hAnsi="Calibri"/>
                <w:b w:val="0"/>
                <w:i w:val="0"/>
                <w:color w:val="2B2B2B"/>
                <w:sz w:val="14"/>
              </w:rPr>
              <w:t>0</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utility page — no PMIDs (expected); 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Nutrition_Beta_Cells</w:t>
            </w:r>
          </w:p>
        </w:tc>
        <w:tc>
          <w:tcPr>
            <w:tcW w:type="dxa" w:w="700"/>
            <w:tcBorders>
              <w:bottom w:val="single" w:sz="1" w:space="0" w:color="c9c9c4"/>
            </w:tcBorders>
          </w:tcPr>
          <w:p>
            <w:pPr>
              <w:spacing w:after="0" w:line="240" w:lineRule="auto"/>
            </w:pPr>
            <w:r/>
            <w:r>
              <w:rPr>
                <w:rFonts w:ascii="Calibri" w:hAnsi="Calibri"/>
                <w:b w:val="0"/>
                <w:i w:val="0"/>
                <w:color w:val="2B2B2B"/>
                <w:sz w:val="14"/>
              </w:rPr>
              <w:t>41</w:t>
            </w:r>
          </w:p>
        </w:tc>
        <w:tc>
          <w:tcPr>
            <w:tcW w:type="dxa" w:w="650"/>
            <w:tcBorders>
              <w:bottom w:val="single" w:sz="1" w:space="0" w:color="c9c9c4"/>
            </w:tcBorders>
          </w:tcPr>
          <w:p>
            <w:pPr>
              <w:spacing w:after="0" w:line="240" w:lineRule="auto"/>
            </w:pPr>
            <w:r/>
            <w:r>
              <w:rPr>
                <w:rFonts w:ascii="Calibri" w:hAnsi="Calibri"/>
                <w:b w:val="0"/>
                <w:i w:val="0"/>
                <w:color w:val="2B2B2B"/>
                <w:sz w:val="14"/>
              </w:rPr>
              <w:t>10</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Nutrition_LADA</w:t>
            </w:r>
          </w:p>
        </w:tc>
        <w:tc>
          <w:tcPr>
            <w:tcW w:type="dxa" w:w="700"/>
            <w:tcBorders>
              <w:bottom w:val="single" w:sz="1" w:space="0" w:color="c9c9c4"/>
            </w:tcBorders>
          </w:tcPr>
          <w:p>
            <w:pPr>
              <w:spacing w:after="0" w:line="240" w:lineRule="auto"/>
            </w:pPr>
            <w:r/>
            <w:r>
              <w:rPr>
                <w:rFonts w:ascii="Calibri" w:hAnsi="Calibri"/>
                <w:b w:val="0"/>
                <w:i w:val="0"/>
                <w:color w:val="2B2B2B"/>
                <w:sz w:val="14"/>
              </w:rPr>
              <w:t>50</w:t>
            </w:r>
          </w:p>
        </w:tc>
        <w:tc>
          <w:tcPr>
            <w:tcW w:type="dxa" w:w="650"/>
            <w:tcBorders>
              <w:bottom w:val="single" w:sz="1" w:space="0" w:color="c9c9c4"/>
            </w:tcBorders>
          </w:tcPr>
          <w:p>
            <w:pPr>
              <w:spacing w:after="0" w:line="240" w:lineRule="auto"/>
            </w:pPr>
            <w:r/>
            <w:r>
              <w:rPr>
                <w:rFonts w:ascii="Calibri" w:hAnsi="Calibri"/>
                <w:b w:val="0"/>
                <w:i w:val="0"/>
                <w:color w:val="2B2B2B"/>
                <w:sz w:val="14"/>
              </w:rPr>
              <w:t>14</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PMID_Verification</w:t>
            </w:r>
          </w:p>
        </w:tc>
        <w:tc>
          <w:tcPr>
            <w:tcW w:type="dxa" w:w="700"/>
            <w:tcBorders>
              <w:bottom w:val="single" w:sz="1" w:space="0" w:color="c9c9c4"/>
            </w:tcBorders>
          </w:tcPr>
          <w:p>
            <w:pPr>
              <w:spacing w:after="0" w:line="240" w:lineRule="auto"/>
            </w:pPr>
            <w:r/>
            <w:r>
              <w:rPr>
                <w:rFonts w:ascii="Calibri" w:hAnsi="Calibri"/>
                <w:b w:val="0"/>
                <w:i w:val="0"/>
                <w:color w:val="2B2B2B"/>
                <w:sz w:val="14"/>
              </w:rPr>
              <w:t>168</w:t>
            </w:r>
          </w:p>
        </w:tc>
        <w:tc>
          <w:tcPr>
            <w:tcW w:type="dxa" w:w="650"/>
            <w:tcBorders>
              <w:bottom w:val="single" w:sz="1" w:space="0" w:color="c9c9c4"/>
            </w:tcBorders>
          </w:tcPr>
          <w:p>
            <w:pPr>
              <w:spacing w:after="0" w:line="240" w:lineRule="auto"/>
            </w:pPr>
            <w:r/>
            <w:r>
              <w:rPr>
                <w:rFonts w:ascii="Calibri" w:hAnsi="Calibri"/>
                <w:b w:val="0"/>
                <w:i w:val="0"/>
                <w:color w:val="2B2B2B"/>
                <w:sz w:val="14"/>
              </w:rPr>
              <w:t>262</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 w:space="0" w:color="c9c9c4"/>
            </w:tcBorders>
          </w:tcPr>
          <w:p>
            <w:pPr>
              <w:spacing w:after="0" w:line="240" w:lineRule="auto"/>
            </w:pPr>
            <w:r/>
            <w:r>
              <w:rPr>
                <w:rFonts w:ascii="Calibri" w:hAnsi="Calibri"/>
                <w:b w:val="0"/>
                <w:i w:val="0"/>
                <w:color w:val="2B2B2B"/>
                <w:sz w:val="14"/>
              </w:rPr>
              <w:t>Paper_Library</w:t>
            </w:r>
          </w:p>
        </w:tc>
        <w:tc>
          <w:tcPr>
            <w:tcW w:type="dxa" w:w="700"/>
            <w:tcBorders>
              <w:bottom w:val="single" w:sz="1" w:space="0" w:color="c9c9c4"/>
            </w:tcBorders>
          </w:tcPr>
          <w:p>
            <w:pPr>
              <w:spacing w:after="0" w:line="240" w:lineRule="auto"/>
            </w:pPr>
            <w:r/>
            <w:r>
              <w:rPr>
                <w:rFonts w:ascii="Calibri" w:hAnsi="Calibri"/>
                <w:b w:val="0"/>
                <w:i w:val="0"/>
                <w:color w:val="2B2B2B"/>
                <w:sz w:val="14"/>
              </w:rPr>
              <w:t>202</w:t>
            </w:r>
          </w:p>
        </w:tc>
        <w:tc>
          <w:tcPr>
            <w:tcW w:type="dxa" w:w="650"/>
            <w:tcBorders>
              <w:bottom w:val="single" w:sz="1" w:space="0" w:color="c9c9c4"/>
            </w:tcBorders>
          </w:tcPr>
          <w:p>
            <w:pPr>
              <w:spacing w:after="0" w:line="240" w:lineRule="auto"/>
            </w:pPr>
            <w:r/>
            <w:r>
              <w:rPr>
                <w:rFonts w:ascii="Calibri" w:hAnsi="Calibri"/>
                <w:b w:val="0"/>
                <w:i w:val="0"/>
                <w:color w:val="2B2B2B"/>
                <w:sz w:val="14"/>
              </w:rPr>
              <w:t>262</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w:t>
            </w:r>
          </w:p>
        </w:tc>
        <w:tc>
          <w:tcPr>
            <w:tcW w:type="dxa" w:w="1500"/>
            <w:tcBorders>
              <w:bottom w:val="single" w:sz="1" w:space="0" w:color="c9c9c4"/>
            </w:tcBorders>
          </w:tcPr>
          <w:p>
            <w:pPr>
              <w:spacing w:after="0" w:line="240" w:lineRule="auto"/>
            </w:pPr>
            <w:r/>
            <w:r>
              <w:rPr>
                <w:rFonts w:ascii="Calibri" w:hAnsi="Calibri"/>
                <w:b w:val="0"/>
                <w:i w:val="0"/>
                <w:color w:val="3A6B35"/>
                <w:sz w:val="14"/>
              </w:rPr>
              <w:t>OK</w:t>
            </w:r>
          </w:p>
        </w:tc>
      </w:tr>
      <w:tr>
        <w:tc>
          <w:tcPr>
            <w:tcW w:type="dxa" w:w="2200"/>
            <w:tcBorders>
              <w:bottom w:val="single" w:sz="1" w:space="0" w:color="c9c9c4"/>
            </w:tcBorders>
          </w:tcPr>
          <w:p>
            <w:pPr>
              <w:spacing w:after="0" w:line="240" w:lineRule="auto"/>
            </w:pPr>
            <w:r/>
            <w:r>
              <w:rPr>
                <w:rFonts w:ascii="Calibri" w:hAnsi="Calibri"/>
                <w:b w:val="0"/>
                <w:i w:val="0"/>
                <w:color w:val="2B2B2B"/>
                <w:sz w:val="14"/>
              </w:rPr>
              <w:t>Prediction_Ledger</w:t>
            </w:r>
          </w:p>
        </w:tc>
        <w:tc>
          <w:tcPr>
            <w:tcW w:type="dxa" w:w="700"/>
            <w:tcBorders>
              <w:bottom w:val="single" w:sz="1" w:space="0" w:color="c9c9c4"/>
            </w:tcBorders>
          </w:tcPr>
          <w:p>
            <w:pPr>
              <w:spacing w:after="0" w:line="240" w:lineRule="auto"/>
            </w:pPr>
            <w:r/>
            <w:r>
              <w:rPr>
                <w:rFonts w:ascii="Calibri" w:hAnsi="Calibri"/>
                <w:b w:val="0"/>
                <w:i w:val="0"/>
                <w:color w:val="2B2B2B"/>
                <w:sz w:val="14"/>
              </w:rPr>
              <w:t>0</w:t>
            </w:r>
          </w:p>
        </w:tc>
        <w:tc>
          <w:tcPr>
            <w:tcW w:type="dxa" w:w="650"/>
            <w:tcBorders>
              <w:bottom w:val="single" w:sz="1" w:space="0" w:color="c9c9c4"/>
            </w:tcBorders>
          </w:tcPr>
          <w:p>
            <w:pPr>
              <w:spacing w:after="0" w:line="240" w:lineRule="auto"/>
            </w:pPr>
            <w:r/>
            <w:r>
              <w:rPr>
                <w:rFonts w:ascii="Calibri" w:hAnsi="Calibri"/>
                <w:b w:val="0"/>
                <w:i w:val="0"/>
                <w:color w:val="2B2B2B"/>
                <w:sz w:val="14"/>
              </w:rPr>
              <w:t>—</w:t>
            </w:r>
          </w:p>
        </w:tc>
        <w:tc>
          <w:tcPr>
            <w:tcW w:type="dxa" w:w="700"/>
            <w:tcBorders>
              <w:bottom w:val="single" w:sz="1" w:space="0" w:color="c9c9c4"/>
            </w:tcBorders>
          </w:tcPr>
          <w:p>
            <w:pPr>
              <w:spacing w:after="0" w:line="240" w:lineRule="auto"/>
            </w:pPr>
            <w:r/>
            <w:r>
              <w:rPr>
                <w:rFonts w:ascii="Calibri" w:hAnsi="Calibri"/>
                <w:b w:val="0"/>
                <w:i w:val="0"/>
                <w:color w:val="9A3324"/>
                <w:sz w:val="14"/>
              </w:rPr>
              <w:t>None</w:t>
            </w:r>
          </w:p>
        </w:tc>
        <w:tc>
          <w:tcPr>
            <w:tcW w:type="dxa" w:w="650"/>
            <w:tcBorders>
              <w:bottom w:val="single" w:sz="1" w:space="0" w:color="c9c9c4"/>
            </w:tcBorders>
          </w:tcPr>
          <w:p>
            <w:pPr>
              <w:spacing w:after="0" w:line="240" w:lineRule="auto"/>
            </w:pPr>
            <w:r/>
            <w:r>
              <w:rPr>
                <w:rFonts w:ascii="Calibri" w:hAnsi="Calibri"/>
                <w:b w:val="0"/>
                <w:i w:val="0"/>
                <w:color w:val="2B2B2B"/>
                <w:sz w:val="14"/>
              </w:rPr>
              <w:t>—</w:t>
            </w:r>
          </w:p>
        </w:tc>
        <w:tc>
          <w:tcPr>
            <w:tcW w:type="dxa" w:w="2960"/>
            <w:tcBorders>
              <w:bottom w:val="single" w:sz="1" w:space="0" w:color="c9c9c4"/>
            </w:tcBorders>
          </w:tcPr>
          <w:p>
            <w:pPr>
              <w:spacing w:after="0" w:line="240" w:lineRule="auto"/>
            </w:pPr>
            <w:r/>
            <w:r>
              <w:rPr>
                <w:rFonts w:ascii="Calibri" w:hAnsi="Calibri"/>
                <w:b w:val="0"/>
                <w:i w:val="0"/>
                <w:color w:val="2B2B2B"/>
                <w:sz w:val="14"/>
              </w:rPr>
              <w:t>0-byte empty file</w:t>
            </w:r>
          </w:p>
        </w:tc>
        <w:tc>
          <w:tcPr>
            <w:tcW w:type="dxa" w:w="1500"/>
            <w:tcBorders>
              <w:bottom w:val="single" w:sz="1" w:space="0" w:color="c9c9c4"/>
            </w:tcBorders>
          </w:tcPr>
          <w:p>
            <w:pPr>
              <w:spacing w:after="0" w:line="240" w:lineRule="auto"/>
            </w:pPr>
            <w:r/>
            <w:r>
              <w:rPr>
                <w:rFonts w:ascii="Calibri" w:hAnsi="Calibri"/>
                <w:b/>
                <w:i w:val="0"/>
                <w:color w:val="9A3324"/>
                <w:sz w:val="14"/>
              </w:rPr>
              <w:t>HIGH</w:t>
            </w:r>
          </w:p>
        </w:tc>
      </w:tr>
      <w:tr>
        <w:tc>
          <w:tcPr>
            <w:tcW w:type="dxa" w:w="2200"/>
            <w:tcBorders>
              <w:bottom w:val="single" w:sz="1" w:space="0" w:color="c9c9c4"/>
            </w:tcBorders>
          </w:tcPr>
          <w:p>
            <w:pPr>
              <w:spacing w:after="0" w:line="240" w:lineRule="auto"/>
            </w:pPr>
            <w:r/>
            <w:r>
              <w:rPr>
                <w:rFonts w:ascii="Calibri" w:hAnsi="Calibri"/>
                <w:b w:val="0"/>
                <w:i w:val="0"/>
                <w:color w:val="2B2B2B"/>
                <w:sz w:val="14"/>
              </w:rPr>
              <w:t>Research_Dashboard</w:t>
            </w:r>
          </w:p>
        </w:tc>
        <w:tc>
          <w:tcPr>
            <w:tcW w:type="dxa" w:w="700"/>
            <w:tcBorders>
              <w:bottom w:val="single" w:sz="1" w:space="0" w:color="c9c9c4"/>
            </w:tcBorders>
          </w:tcPr>
          <w:p>
            <w:pPr>
              <w:spacing w:after="0" w:line="240" w:lineRule="auto"/>
            </w:pPr>
            <w:r/>
            <w:r>
              <w:rPr>
                <w:rFonts w:ascii="Calibri" w:hAnsi="Calibri"/>
                <w:b w:val="0"/>
                <w:i w:val="0"/>
                <w:color w:val="2B2B2B"/>
                <w:sz w:val="14"/>
              </w:rPr>
              <w:t>60</w:t>
            </w:r>
          </w:p>
        </w:tc>
        <w:tc>
          <w:tcPr>
            <w:tcW w:type="dxa" w:w="650"/>
            <w:tcBorders>
              <w:bottom w:val="single" w:sz="1" w:space="0" w:color="c9c9c4"/>
            </w:tcBorders>
          </w:tcPr>
          <w:p>
            <w:pPr>
              <w:spacing w:after="0" w:line="240" w:lineRule="auto"/>
            </w:pPr>
            <w:r/>
            <w:r>
              <w:rPr>
                <w:rFonts w:ascii="Calibri" w:hAnsi="Calibri"/>
                <w:b w:val="0"/>
                <w:i w:val="0"/>
                <w:color w:val="2B2B2B"/>
                <w:sz w:val="14"/>
              </w:rPr>
              <w:t>7</w:t>
            </w:r>
          </w:p>
        </w:tc>
        <w:tc>
          <w:tcPr>
            <w:tcW w:type="dxa" w:w="700"/>
            <w:tcBorders>
              <w:bottom w:val="single" w:sz="1" w:space="0" w:color="c9c9c4"/>
            </w:tcBorders>
          </w:tcPr>
          <w:p>
            <w:pPr>
              <w:spacing w:after="0" w:line="240" w:lineRule="auto"/>
            </w:pPr>
            <w:r/>
            <w:r>
              <w:rPr>
                <w:rFonts w:ascii="Calibri" w:hAnsi="Calibri"/>
                <w:b w:val="0"/>
                <w:i w:val="0"/>
                <w:color w:val="9A3324"/>
                <w:sz w:val="14"/>
              </w:rPr>
              <w:t>None</w:t>
            </w:r>
          </w:p>
        </w:tc>
        <w:tc>
          <w:tcPr>
            <w:tcW w:type="dxa" w:w="650"/>
            <w:tcBorders>
              <w:bottom w:val="single" w:sz="1" w:space="0" w:color="c9c9c4"/>
            </w:tcBorders>
          </w:tcPr>
          <w:p>
            <w:pPr>
              <w:spacing w:after="0" w:line="240" w:lineRule="auto"/>
            </w:pPr>
            <w:r/>
            <w:r>
              <w:rPr>
                <w:rFonts w:ascii="Calibri" w:hAnsi="Calibri"/>
                <w:b w:val="0"/>
                <w:i w:val="0"/>
                <w:color w:val="9A3324"/>
                <w:sz w:val="14"/>
              </w:rPr>
              <w:t>No</w:t>
            </w:r>
          </w:p>
        </w:tc>
        <w:tc>
          <w:tcPr>
            <w:tcW w:type="dxa" w:w="2960"/>
            <w:tcBorders>
              <w:bottom w:val="single" w:sz="1" w:space="0" w:color="c9c9c4"/>
            </w:tcBorders>
          </w:tcPr>
          <w:p>
            <w:pPr>
              <w:spacing w:after="0" w:line="240" w:lineRule="auto"/>
            </w:pPr>
            <w:r/>
            <w:r>
              <w:rPr>
                <w:rFonts w:ascii="Calibri" w:hAnsi="Calibri"/>
                <w:b w:val="0"/>
                <w:i w:val="0"/>
                <w:color w:val="2B2B2B"/>
                <w:sz w:val="14"/>
              </w:rPr>
              <w:t>no nav + no back-link</w:t>
            </w:r>
          </w:p>
        </w:tc>
        <w:tc>
          <w:tcPr>
            <w:tcW w:type="dxa" w:w="1500"/>
            <w:tcBorders>
              <w:bottom w:val="single" w:sz="1" w:space="0" w:color="c9c9c4"/>
            </w:tcBorders>
          </w:tcPr>
          <w:p>
            <w:pPr>
              <w:spacing w:after="0" w:line="240" w:lineRule="auto"/>
            </w:pPr>
            <w:r/>
            <w:r>
              <w:rPr>
                <w:rFonts w:ascii="Calibri" w:hAnsi="Calibri"/>
                <w:b/>
                <w:i w:val="0"/>
                <w:color w:val="9A3324"/>
                <w:sz w:val="14"/>
              </w:rPr>
              <w:t>HIGH</w:t>
            </w:r>
          </w:p>
        </w:tc>
      </w:tr>
      <w:tr>
        <w:tc>
          <w:tcPr>
            <w:tcW w:type="dxa" w:w="2200"/>
            <w:tcBorders>
              <w:bottom w:val="single" w:sz="1" w:space="0" w:color="c9c9c4"/>
            </w:tcBorders>
          </w:tcPr>
          <w:p>
            <w:pPr>
              <w:spacing w:after="0" w:line="240" w:lineRule="auto"/>
            </w:pPr>
            <w:r/>
            <w:r>
              <w:rPr>
                <w:rFonts w:ascii="Calibri" w:hAnsi="Calibri"/>
                <w:b w:val="0"/>
                <w:i w:val="0"/>
                <w:color w:val="2B2B2B"/>
                <w:sz w:val="14"/>
              </w:rPr>
              <w:t>Research_Paths</w:t>
            </w:r>
          </w:p>
        </w:tc>
        <w:tc>
          <w:tcPr>
            <w:tcW w:type="dxa" w:w="700"/>
            <w:tcBorders>
              <w:bottom w:val="single" w:sz="1" w:space="0" w:color="c9c9c4"/>
            </w:tcBorders>
          </w:tcPr>
          <w:p>
            <w:pPr>
              <w:spacing w:after="0" w:line="240" w:lineRule="auto"/>
            </w:pPr>
            <w:r/>
            <w:r>
              <w:rPr>
                <w:rFonts w:ascii="Calibri" w:hAnsi="Calibri"/>
                <w:b w:val="0"/>
                <w:i w:val="0"/>
                <w:color w:val="2B2B2B"/>
                <w:sz w:val="14"/>
              </w:rPr>
              <w:t>129</w:t>
            </w:r>
          </w:p>
        </w:tc>
        <w:tc>
          <w:tcPr>
            <w:tcW w:type="dxa" w:w="650"/>
            <w:tcBorders>
              <w:bottom w:val="single" w:sz="1" w:space="0" w:color="c9c9c4"/>
            </w:tcBorders>
          </w:tcPr>
          <w:p>
            <w:pPr>
              <w:spacing w:after="0" w:line="240" w:lineRule="auto"/>
            </w:pPr>
            <w:r/>
            <w:r>
              <w:rPr>
                <w:rFonts w:ascii="Calibri" w:hAnsi="Calibri"/>
                <w:b w:val="0"/>
                <w:i w:val="0"/>
                <w:color w:val="2B2B2B"/>
                <w:sz w:val="14"/>
              </w:rPr>
              <w:t>8</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w:t>
            </w:r>
          </w:p>
        </w:tc>
        <w:tc>
          <w:tcPr>
            <w:tcW w:type="dxa" w:w="1500"/>
            <w:tcBorders>
              <w:bottom w:val="single" w:sz="1" w:space="0" w:color="c9c9c4"/>
            </w:tcBorders>
          </w:tcPr>
          <w:p>
            <w:pPr>
              <w:spacing w:after="0" w:line="240" w:lineRule="auto"/>
            </w:pPr>
            <w:r/>
            <w:r>
              <w:rPr>
                <w:rFonts w:ascii="Calibri" w:hAnsi="Calibri"/>
                <w:b w:val="0"/>
                <w:i w:val="0"/>
                <w:color w:val="3A6B35"/>
                <w:sz w:val="14"/>
              </w:rPr>
              <w:t>OK</w:t>
            </w:r>
          </w:p>
        </w:tc>
      </w:tr>
      <w:tr>
        <w:tc>
          <w:tcPr>
            <w:tcW w:type="dxa" w:w="2200"/>
            <w:tcBorders>
              <w:bottom w:val="single" w:sz="1" w:space="0" w:color="c9c9c4"/>
            </w:tcBorders>
          </w:tcPr>
          <w:p>
            <w:pPr>
              <w:spacing w:after="0" w:line="240" w:lineRule="auto"/>
            </w:pPr>
            <w:r/>
            <w:r>
              <w:rPr>
                <w:rFonts w:ascii="Calibri" w:hAnsi="Calibri"/>
                <w:b w:val="0"/>
                <w:i w:val="0"/>
                <w:color w:val="2B2B2B"/>
                <w:sz w:val="14"/>
              </w:rPr>
              <w:t>Statistical_Analysis</w:t>
            </w:r>
          </w:p>
        </w:tc>
        <w:tc>
          <w:tcPr>
            <w:tcW w:type="dxa" w:w="700"/>
            <w:tcBorders>
              <w:bottom w:val="single" w:sz="1" w:space="0" w:color="c9c9c4"/>
            </w:tcBorders>
          </w:tcPr>
          <w:p>
            <w:pPr>
              <w:spacing w:after="0" w:line="240" w:lineRule="auto"/>
            </w:pPr>
            <w:r/>
            <w:r>
              <w:rPr>
                <w:rFonts w:ascii="Calibri" w:hAnsi="Calibri"/>
                <w:b w:val="0"/>
                <w:i w:val="0"/>
                <w:color w:val="2B2B2B"/>
                <w:sz w:val="14"/>
              </w:rPr>
              <w:t>37</w:t>
            </w:r>
          </w:p>
        </w:tc>
        <w:tc>
          <w:tcPr>
            <w:tcW w:type="dxa" w:w="650"/>
            <w:tcBorders>
              <w:bottom w:val="single" w:sz="1" w:space="0" w:color="c9c9c4"/>
            </w:tcBorders>
          </w:tcPr>
          <w:p>
            <w:pPr>
              <w:spacing w:after="0" w:line="240" w:lineRule="auto"/>
            </w:pPr>
            <w:r/>
            <w:r>
              <w:rPr>
                <w:rFonts w:ascii="Calibri" w:hAnsi="Calibri"/>
                <w:b w:val="0"/>
                <w:i w:val="0"/>
                <w:color w:val="2B2B2B"/>
                <w:sz w:val="14"/>
              </w:rPr>
              <w:t>6</w:t>
            </w:r>
          </w:p>
        </w:tc>
        <w:tc>
          <w:tcPr>
            <w:tcW w:type="dxa" w:w="700"/>
            <w:tcBorders>
              <w:bottom w:val="single" w:sz="1" w:space="0" w:color="c9c9c4"/>
            </w:tcBorders>
          </w:tcPr>
          <w:p>
            <w:pPr>
              <w:spacing w:after="0" w:line="240" w:lineRule="auto"/>
            </w:pPr>
            <w:r/>
            <w:r>
              <w:rPr>
                <w:rFonts w:ascii="Calibri" w:hAnsi="Calibri"/>
                <w:b w:val="0"/>
                <w:i w:val="0"/>
                <w:color w:val="2B2B2B"/>
                <w:sz w:val="14"/>
              </w:rPr>
              <w:t>Full</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w:t>
            </w:r>
          </w:p>
        </w:tc>
        <w:tc>
          <w:tcPr>
            <w:tcW w:type="dxa" w:w="1500"/>
            <w:tcBorders>
              <w:bottom w:val="single" w:sz="1" w:space="0" w:color="c9c9c4"/>
            </w:tcBorders>
          </w:tcPr>
          <w:p>
            <w:pPr>
              <w:spacing w:after="0" w:line="240" w:lineRule="auto"/>
            </w:pPr>
            <w:r/>
            <w:r>
              <w:rPr>
                <w:rFonts w:ascii="Calibri" w:hAnsi="Calibri"/>
                <w:b w:val="0"/>
                <w:i w:val="0"/>
                <w:color w:val="3A6B35"/>
                <w:sz w:val="14"/>
              </w:rPr>
              <w:t>OK</w:t>
            </w:r>
          </w:p>
        </w:tc>
      </w:tr>
      <w:tr>
        <w:tc>
          <w:tcPr>
            <w:tcW w:type="dxa" w:w="2200"/>
            <w:tcBorders>
              <w:bottom w:val="single" w:sz="1" w:space="0" w:color="c9c9c4"/>
            </w:tcBorders>
          </w:tcPr>
          <w:p>
            <w:pPr>
              <w:spacing w:after="0" w:line="240" w:lineRule="auto"/>
            </w:pPr>
            <w:r/>
            <w:r>
              <w:rPr>
                <w:rFonts w:ascii="Calibri" w:hAnsi="Calibri"/>
                <w:b w:val="0"/>
                <w:i w:val="0"/>
                <w:color w:val="2B2B2B"/>
                <w:sz w:val="14"/>
              </w:rPr>
              <w:t>Treg_Neuropathy</w:t>
            </w:r>
          </w:p>
        </w:tc>
        <w:tc>
          <w:tcPr>
            <w:tcW w:type="dxa" w:w="700"/>
            <w:tcBorders>
              <w:bottom w:val="single" w:sz="1" w:space="0" w:color="c9c9c4"/>
            </w:tcBorders>
          </w:tcPr>
          <w:p>
            <w:pPr>
              <w:spacing w:after="0" w:line="240" w:lineRule="auto"/>
            </w:pPr>
            <w:r/>
            <w:r>
              <w:rPr>
                <w:rFonts w:ascii="Calibri" w:hAnsi="Calibri"/>
                <w:b w:val="0"/>
                <w:i w:val="0"/>
                <w:color w:val="2B2B2B"/>
                <w:sz w:val="14"/>
              </w:rPr>
              <w:t>62</w:t>
            </w:r>
          </w:p>
        </w:tc>
        <w:tc>
          <w:tcPr>
            <w:tcW w:type="dxa" w:w="650"/>
            <w:tcBorders>
              <w:bottom w:val="single" w:sz="1" w:space="0" w:color="c9c9c4"/>
            </w:tcBorders>
          </w:tcPr>
          <w:p>
            <w:pPr>
              <w:spacing w:after="0" w:line="240" w:lineRule="auto"/>
            </w:pPr>
            <w:r/>
            <w:r>
              <w:rPr>
                <w:rFonts w:ascii="Calibri" w:hAnsi="Calibri"/>
                <w:b w:val="0"/>
                <w:i w:val="0"/>
                <w:color w:val="2B2B2B"/>
                <w:sz w:val="14"/>
              </w:rPr>
              <w:t>7</w:t>
            </w:r>
          </w:p>
        </w:tc>
        <w:tc>
          <w:tcPr>
            <w:tcW w:type="dxa" w:w="700"/>
            <w:tcBorders>
              <w:bottom w:val="single" w:sz="1" w:space="0" w:color="c9c9c4"/>
            </w:tcBorders>
          </w:tcPr>
          <w:p>
            <w:pPr>
              <w:spacing w:after="0" w:line="240" w:lineRule="auto"/>
            </w:pPr>
            <w:r/>
            <w:r>
              <w:rPr>
                <w:rFonts w:ascii="Calibri" w:hAnsi="Calibri"/>
                <w:b w:val="0"/>
                <w:i w:val="0"/>
                <w:color w:val="8A6D1A"/>
                <w:sz w:val="14"/>
              </w:rPr>
              <w:t>Min</w:t>
            </w:r>
          </w:p>
        </w:tc>
        <w:tc>
          <w:tcPr>
            <w:tcW w:type="dxa" w:w="650"/>
            <w:tcBorders>
              <w:bottom w:val="single" w:sz="1" w:space="0" w:color="c9c9c4"/>
            </w:tcBorders>
          </w:tcPr>
          <w:p>
            <w:pPr>
              <w:spacing w:after="0" w:line="240" w:lineRule="auto"/>
            </w:pPr>
            <w:r/>
            <w:r>
              <w:rPr>
                <w:rFonts w:ascii="Calibri" w:hAnsi="Calibri"/>
                <w:b w:val="0"/>
                <w:i w:val="0"/>
                <w:color w:val="2B2B2B"/>
                <w:sz w:val="14"/>
              </w:rPr>
              <w:t>Yes</w:t>
            </w:r>
          </w:p>
        </w:tc>
        <w:tc>
          <w:tcPr>
            <w:tcW w:type="dxa" w:w="2960"/>
            <w:tcBorders>
              <w:bottom w:val="single" w:sz="1" w:space="0" w:color="c9c9c4"/>
            </w:tcBorders>
          </w:tcPr>
          <w:p>
            <w:pPr>
              <w:spacing w:after="0" w:line="240" w:lineRule="auto"/>
            </w:pPr>
            <w:r/>
            <w:r>
              <w:rPr>
                <w:rFonts w:ascii="Calibri" w:hAnsi="Calibri"/>
                <w:b w:val="0"/>
                <w:i w:val="0"/>
                <w:color w:val="2B2B2B"/>
                <w:sz w:val="14"/>
              </w:rPr>
              <w:t>reduced 7-link nav; no ARIA</w:t>
            </w:r>
          </w:p>
        </w:tc>
        <w:tc>
          <w:tcPr>
            <w:tcW w:type="dxa" w:w="1500"/>
            <w:tcBorders>
              <w:bottom w:val="single" w:sz="1" w:space="0" w:color="c9c9c4"/>
            </w:tcBorders>
          </w:tcPr>
          <w:p>
            <w:pPr>
              <w:spacing w:after="0" w:line="240" w:lineRule="auto"/>
            </w:pPr>
            <w:r/>
            <w:r>
              <w:rPr>
                <w:rFonts w:ascii="Calibri" w:hAnsi="Calibri"/>
                <w:b/>
                <w:i w:val="0"/>
                <w:color w:val="8A6D1A"/>
                <w:sz w:val="14"/>
              </w:rPr>
              <w:t>MEDIUM</w:t>
            </w:r>
          </w:p>
        </w:tc>
      </w:tr>
      <w:tr>
        <w:tc>
          <w:tcPr>
            <w:tcW w:type="dxa" w:w="2200"/>
            <w:tcBorders>
              <w:bottom w:val="single" w:sz="12" w:space="0" w:color="c9c9c4"/>
            </w:tcBorders>
          </w:tcPr>
          <w:p>
            <w:pPr>
              <w:spacing w:after="0" w:line="240" w:lineRule="auto"/>
            </w:pPr>
            <w:r/>
            <w:r>
              <w:rPr>
                <w:rFonts w:ascii="Calibri" w:hAnsi="Calibri"/>
                <w:b w:val="0"/>
                <w:i w:val="0"/>
                <w:color w:val="2B2B2B"/>
                <w:sz w:val="14"/>
              </w:rPr>
              <w:t>Trial_Equity_Mapper</w:t>
            </w:r>
          </w:p>
        </w:tc>
        <w:tc>
          <w:tcPr>
            <w:tcW w:type="dxa" w:w="700"/>
            <w:tcBorders>
              <w:bottom w:val="single" w:sz="12" w:space="0" w:color="c9c9c4"/>
            </w:tcBorders>
          </w:tcPr>
          <w:p>
            <w:pPr>
              <w:spacing w:after="0" w:line="240" w:lineRule="auto"/>
            </w:pPr>
            <w:r/>
            <w:r>
              <w:rPr>
                <w:rFonts w:ascii="Calibri" w:hAnsi="Calibri"/>
                <w:b w:val="0"/>
                <w:i w:val="0"/>
                <w:color w:val="2B2B2B"/>
                <w:sz w:val="14"/>
              </w:rPr>
              <w:t>73</w:t>
            </w:r>
          </w:p>
        </w:tc>
        <w:tc>
          <w:tcPr>
            <w:tcW w:type="dxa" w:w="650"/>
            <w:tcBorders>
              <w:bottom w:val="single" w:sz="12" w:space="0" w:color="c9c9c4"/>
            </w:tcBorders>
          </w:tcPr>
          <w:p>
            <w:pPr>
              <w:spacing w:after="0" w:line="240" w:lineRule="auto"/>
            </w:pPr>
            <w:r/>
            <w:r>
              <w:rPr>
                <w:rFonts w:ascii="Calibri" w:hAnsi="Calibri"/>
                <w:b w:val="0"/>
                <w:i w:val="0"/>
                <w:color w:val="2B2B2B"/>
                <w:sz w:val="14"/>
              </w:rPr>
              <w:t>8</w:t>
            </w:r>
          </w:p>
        </w:tc>
        <w:tc>
          <w:tcPr>
            <w:tcW w:type="dxa" w:w="700"/>
            <w:tcBorders>
              <w:bottom w:val="single" w:sz="12" w:space="0" w:color="c9c9c4"/>
            </w:tcBorders>
          </w:tcPr>
          <w:p>
            <w:pPr>
              <w:spacing w:after="0" w:line="240" w:lineRule="auto"/>
            </w:pPr>
            <w:r/>
            <w:r>
              <w:rPr>
                <w:rFonts w:ascii="Calibri" w:hAnsi="Calibri"/>
                <w:b w:val="0"/>
                <w:i w:val="0"/>
                <w:color w:val="2B2B2B"/>
                <w:sz w:val="14"/>
              </w:rPr>
              <w:t>Full</w:t>
            </w:r>
          </w:p>
        </w:tc>
        <w:tc>
          <w:tcPr>
            <w:tcW w:type="dxa" w:w="650"/>
            <w:tcBorders>
              <w:bottom w:val="single" w:sz="12" w:space="0" w:color="c9c9c4"/>
            </w:tcBorders>
          </w:tcPr>
          <w:p>
            <w:pPr>
              <w:spacing w:after="0" w:line="240" w:lineRule="auto"/>
            </w:pPr>
            <w:r/>
            <w:r>
              <w:rPr>
                <w:rFonts w:ascii="Calibri" w:hAnsi="Calibri"/>
                <w:b w:val="0"/>
                <w:i w:val="0"/>
                <w:color w:val="2B2B2B"/>
                <w:sz w:val="14"/>
              </w:rPr>
              <w:t>Yes</w:t>
            </w:r>
          </w:p>
        </w:tc>
        <w:tc>
          <w:tcPr>
            <w:tcW w:type="dxa" w:w="2960"/>
            <w:tcBorders>
              <w:bottom w:val="single" w:sz="12" w:space="0" w:color="c9c9c4"/>
            </w:tcBorders>
          </w:tcPr>
          <w:p>
            <w:pPr>
              <w:spacing w:after="0" w:line="240" w:lineRule="auto"/>
            </w:pPr>
            <w:r/>
            <w:r>
              <w:rPr>
                <w:rFonts w:ascii="Calibri" w:hAnsi="Calibri"/>
                <w:b w:val="0"/>
                <w:i w:val="0"/>
                <w:color w:val="2B2B2B"/>
                <w:sz w:val="14"/>
              </w:rPr>
              <w:t>—</w:t>
            </w:r>
          </w:p>
        </w:tc>
        <w:tc>
          <w:tcPr>
            <w:tcW w:type="dxa" w:w="1500"/>
            <w:tcBorders>
              <w:bottom w:val="single" w:sz="12" w:space="0" w:color="c9c9c4"/>
            </w:tcBorders>
          </w:tcPr>
          <w:p>
            <w:pPr>
              <w:spacing w:after="0" w:line="240" w:lineRule="auto"/>
            </w:pPr>
            <w:r/>
            <w:r>
              <w:rPr>
                <w:rFonts w:ascii="Calibri" w:hAnsi="Calibri"/>
                <w:b w:val="0"/>
                <w:i w:val="0"/>
                <w:color w:val="3A6B35"/>
                <w:sz w:val="14"/>
              </w:rPr>
              <w:t>OK</w:t>
            </w:r>
          </w:p>
        </w:tc>
      </w:tr>
    </w:tbl>
    <w:p>
      <w:pPr>
        <w:spacing w:after="120" w:before="120" w:line="276" w:lineRule="auto"/>
      </w:pPr>
      <w:r>
        <w:rPr>
          <w:rFonts w:ascii="Calibri" w:hAnsi="Calibri"/>
          <w:b w:val="0"/>
          <w:i/>
          <w:color w:val="6B6B6B"/>
          <w:sz w:val="16"/>
        </w:rPr>
        <w:t>Totals:  35 dashboards (34 populated, 1 empty)  ·  3.58 MB working copy  ·  280 unique PubMed IDs platform-wide, anchored by PMID_Verification and Paper_Library (262 each), Medical_Data_Dictionary (90) and Gap_Evidence (71).</w:t>
      </w:r>
    </w:p>
    <w:p>
      <w:r>
        <w:br w:type="page"/>
      </w:r>
    </w:p>
    <w:p>
      <w:pPr>
        <w:spacing w:after="120" w:before="280" w:line="276" w:lineRule="auto"/>
        <w:pBdr>
          <w:bottom w:val="single" w:sz="6" w:space="4" w:color="c9c9c4"/>
        </w:pBdr>
      </w:pPr>
      <w:r>
        <w:rPr>
          <w:rFonts w:ascii="Calibri" w:hAnsi="Calibri"/>
          <w:b/>
          <w:i w:val="0"/>
          <w:color w:val="2B2B2B"/>
          <w:sz w:val="28"/>
        </w:rPr>
        <w:t>Detailed findings</w:t>
      </w:r>
    </w:p>
    <w:p>
      <w:pPr>
        <w:spacing w:after="80" w:before="200" w:line="276" w:lineRule="auto"/>
      </w:pPr>
      <w:r>
        <w:rPr>
          <w:rFonts w:ascii="Calibri" w:hAnsi="Calibri"/>
          <w:b/>
          <w:i w:val="0"/>
          <w:color w:val="2B2B2B"/>
          <w:sz w:val="24"/>
        </w:rPr>
        <w:t>1 · Navigation &amp; UX consistency</w:t>
      </w:r>
    </w:p>
    <w:p>
      <w:pPr>
        <w:spacing w:after="120" w:before="0" w:line="288" w:lineRule="auto"/>
      </w:pPr>
      <w:r>
        <w:rPr>
          <w:rFonts w:ascii="Georgia" w:hAnsi="Georgia"/>
          <w:b w:val="0"/>
          <w:i w:val="0"/>
          <w:color w:val="2B2B2B"/>
          <w:sz w:val="20"/>
        </w:rPr>
        <w:t>The August rebuild left dashboards in three inconsistent navigation states. Twelve carry the full cross-navigation bar (≈33 sibling links) plus ARIA; sixteen dropped to a reduced seven-link bar with a back-link but no ARIA; six carry nothing at all.</w:t>
      </w:r>
    </w:p>
    <w:p>
      <w:pPr>
        <w:pStyle w:val="ListBullet"/>
        <w:spacing w:after="80" w:line="269" w:lineRule="auto"/>
      </w:pPr>
      <w:r>
        <w:rPr>
          <w:rFonts w:ascii="Calibri" w:hAnsi="Calibri"/>
          <w:b/>
          <w:i w:val="0"/>
          <w:color w:val="9A3324"/>
          <w:sz w:val="18"/>
        </w:rPr>
        <w:t xml:space="preserve">Navigation regression (HIGH, new). </w:t>
      </w:r>
      <w:r>
        <w:rPr>
          <w:rFonts w:ascii="Georgia" w:hAnsi="Georgia"/>
          <w:b w:val="0"/>
          <w:i w:val="0"/>
          <w:color w:val="2B2B2B"/>
          <w:sz w:val="20"/>
        </w:rPr>
        <w:t>Six populated dashboards have no navigation bar and no hub back-link: Acronym_Database, Equity_Map, Gap_Deep_Dives, Gap_Synthesis, Medical_Data_Dictionary, Research_Dashboard. Last week only Gap_Deep_Dives was missing a back-link.</w:t>
      </w:r>
    </w:p>
    <w:p>
      <w:pPr>
        <w:pStyle w:val="ListBullet"/>
        <w:spacing w:after="80" w:line="269" w:lineRule="auto"/>
      </w:pPr>
      <w:r>
        <w:rPr>
          <w:rFonts w:ascii="Calibri" w:hAnsi="Calibri"/>
          <w:b/>
          <w:i w:val="0"/>
          <w:color w:val="9A3324"/>
          <w:sz w:val="18"/>
        </w:rPr>
        <w:t xml:space="preserve">Landing 404 (HIGH, carried). </w:t>
      </w:r>
      <w:r>
        <w:rPr>
          <w:rFonts w:ascii="Georgia" w:hAnsi="Georgia"/>
          <w:b w:val="0"/>
          <w:i w:val="0"/>
          <w:color w:val="2B2B2B"/>
          <w:sz w:val="20"/>
        </w:rPr>
        <w:t>index.html links Dashboards/Islet_Drug_Repurposing.html, which is absent from the deployed docs/Dashboards/ mirror. The file exists in the working copy but has never been published.</w:t>
      </w:r>
    </w:p>
    <w:p>
      <w:pPr>
        <w:pStyle w:val="ListBullet"/>
        <w:spacing w:after="80" w:line="269" w:lineRule="auto"/>
      </w:pPr>
      <w:r>
        <w:rPr>
          <w:rFonts w:ascii="Calibri" w:hAnsi="Calibri"/>
          <w:b/>
          <w:i w:val="0"/>
          <w:color w:val="8A6D1A"/>
          <w:sz w:val="18"/>
        </w:rPr>
        <w:t xml:space="preserve">Nav-density inconsistency (MEDIUM). </w:t>
      </w:r>
      <w:r>
        <w:rPr>
          <w:rFonts w:ascii="Georgia" w:hAnsi="Georgia"/>
          <w:b w:val="0"/>
          <w:i w:val="0"/>
          <w:color w:val="2B2B2B"/>
          <w:sz w:val="20"/>
        </w:rPr>
        <w:t>Cross-link counts scatter 33 / 7 / 0 across cohorts built hours apart, pointing to postprocess_dashboards.py running unevenly across the nightly pipeline.</w:t>
      </w:r>
    </w:p>
    <w:p>
      <w:pPr>
        <w:pStyle w:val="ListBullet"/>
        <w:spacing w:after="80" w:line="269" w:lineRule="auto"/>
      </w:pPr>
      <w:r>
        <w:rPr>
          <w:rFonts w:ascii="Georgia" w:hAnsi="Georgia"/>
          <w:b w:val="0"/>
          <w:i w:val="0"/>
          <w:color w:val="2B2B2B"/>
          <w:sz w:val="20"/>
        </w:rPr>
        <w:t>The landing page lists all 34 populated dashboards; Prediction_Ledger is correctly excluded. Every listed link resolves except the Islet_Drug_Repurposing 404 above.</w:t>
      </w:r>
    </w:p>
    <w:p>
      <w:pPr>
        <w:spacing w:after="80" w:before="200" w:line="276" w:lineRule="auto"/>
      </w:pPr>
      <w:r>
        <w:rPr>
          <w:rFonts w:ascii="Calibri" w:hAnsi="Calibri"/>
          <w:b/>
          <w:i w:val="0"/>
          <w:color w:val="2B2B2B"/>
          <w:sz w:val="24"/>
        </w:rPr>
        <w:t>2 · Research validity &amp; citation completeness</w:t>
      </w:r>
    </w:p>
    <w:p>
      <w:pPr>
        <w:pStyle w:val="ListBullet"/>
        <w:spacing w:after="80" w:line="269" w:lineRule="auto"/>
      </w:pPr>
      <w:r>
        <w:rPr>
          <w:rFonts w:ascii="Calibri" w:hAnsi="Calibri"/>
          <w:b/>
          <w:i w:val="0"/>
          <w:color w:val="2B2B2B"/>
          <w:sz w:val="18"/>
        </w:rPr>
        <w:t xml:space="preserve">Zero PMIDs: </w:t>
      </w:r>
      <w:r>
        <w:rPr>
          <w:rFonts w:ascii="Georgia" w:hAnsi="Georgia"/>
          <w:b w:val="0"/>
          <w:i w:val="0"/>
          <w:color w:val="2B2B2B"/>
          <w:sz w:val="20"/>
        </w:rPr>
        <w:t>Prediction_Ledger (HIGH — empty file). Acronym_Database and Methodology also carry zero but are utility pages (glossary and methods) — expected; recommend whitelisting.</w:t>
      </w:r>
    </w:p>
    <w:p>
      <w:pPr>
        <w:pStyle w:val="ListBullet"/>
        <w:spacing w:after="80" w:line="269" w:lineRule="auto"/>
      </w:pPr>
      <w:r>
        <w:rPr>
          <w:rFonts w:ascii="Calibri" w:hAnsi="Calibri"/>
          <w:b/>
          <w:i w:val="0"/>
          <w:color w:val="8A6D1A"/>
          <w:sz w:val="18"/>
        </w:rPr>
        <w:t xml:space="preserve">Low citation density (MEDIUM, carried): </w:t>
      </w:r>
      <w:r>
        <w:rPr>
          <w:rFonts w:ascii="Georgia" w:hAnsi="Georgia"/>
          <w:b w:val="0"/>
          <w:i w:val="0"/>
          <w:color w:val="2B2B2B"/>
          <w:sz w:val="20"/>
        </w:rPr>
        <w:t>Generic_Drug_Catalog and LADA_Prevalence carry only 2 unique PMIDs each — unchanged since July 26.</w:t>
      </w:r>
    </w:p>
    <w:p>
      <w:pPr>
        <w:pStyle w:val="ListBullet"/>
        <w:spacing w:after="80" w:line="269" w:lineRule="auto"/>
      </w:pPr>
      <w:r>
        <w:rPr>
          <w:rFonts w:ascii="Calibri" w:hAnsi="Calibri"/>
          <w:b/>
          <w:i w:val="0"/>
          <w:color w:val="8A6D1A"/>
          <w:sz w:val="18"/>
        </w:rPr>
        <w:t xml:space="preserve">Malformed pubmed links (MEDIUM, carried): </w:t>
      </w:r>
      <w:r>
        <w:rPr>
          <w:rFonts w:ascii="Georgia" w:hAnsi="Georgia"/>
          <w:b w:val="0"/>
          <w:i w:val="0"/>
          <w:color w:val="2B2B2B"/>
          <w:sz w:val="20"/>
        </w:rPr>
        <w:t>Drug_Repurposing_Islet packs 7 NCT identifiers and free-text fragments (e.g. “Mechanistic”) into pubmed.ncbi.nlm.nih.gov/ URLs; Generic_Drug_Catalog and Health_Equity carry 2 empty pubmed links each; Methodology carries 1 empty placeholder. These resolve to broken PubMed pages.</w:t>
      </w:r>
    </w:p>
    <w:p>
      <w:pPr>
        <w:pStyle w:val="ListBullet"/>
        <w:spacing w:after="80" w:line="269" w:lineRule="auto"/>
      </w:pPr>
      <w:r>
        <w:rPr>
          <w:rFonts w:ascii="Calibri" w:hAnsi="Calibri"/>
          <w:b/>
          <w:i w:val="0"/>
          <w:color w:val="2B2B2B"/>
          <w:sz w:val="18"/>
        </w:rPr>
        <w:t xml:space="preserve">Duplicate-as-different-study: none. </w:t>
      </w:r>
      <w:r>
        <w:rPr>
          <w:rFonts w:ascii="Georgia" w:hAnsi="Georgia"/>
          <w:b w:val="0"/>
          <w:i w:val="0"/>
          <w:color w:val="2B2B2B"/>
          <w:sz w:val="20"/>
        </w:rPr>
        <w:t>Repeated PMIDs within Paper_Library, Gap_Evidence and Extracted_Evidence are the same study re-cited across rows, not one PMID mapped to two different study titles. [Likely], consistent with the prior anchor-text scan.</w:t>
      </w:r>
    </w:p>
    <w:p>
      <w:pPr>
        <w:pStyle w:val="ListBullet"/>
        <w:spacing w:after="80" w:line="269" w:lineRule="auto"/>
      </w:pPr>
      <w:r>
        <w:rPr>
          <w:rFonts w:ascii="Calibri" w:hAnsi="Calibri"/>
          <w:b/>
          <w:i w:val="0"/>
          <w:color w:val="2B2B2B"/>
          <w:sz w:val="18"/>
        </w:rPr>
        <w:t xml:space="preserve">Link format: correct. </w:t>
      </w:r>
      <w:r>
        <w:rPr>
          <w:rFonts w:ascii="Georgia" w:hAnsi="Georgia"/>
          <w:b w:val="0"/>
          <w:i w:val="0"/>
          <w:color w:val="2B2B2B"/>
          <w:sz w:val="20"/>
        </w:rPr>
        <w:t>All well-formed PMID links use https://pubmed.ncbi.nlm.nih.gov/{n}/ — no wrong-domain links found.</w:t>
      </w:r>
    </w:p>
    <w:p>
      <w:pPr>
        <w:spacing w:after="80" w:before="200" w:line="276" w:lineRule="auto"/>
      </w:pPr>
      <w:r>
        <w:rPr>
          <w:rFonts w:ascii="Calibri" w:hAnsi="Calibri"/>
          <w:b/>
          <w:i w:val="0"/>
          <w:color w:val="2B2B2B"/>
          <w:sz w:val="24"/>
        </w:rPr>
        <w:t>3 · Build integrity</w:t>
      </w:r>
    </w:p>
    <w:p>
      <w:pPr>
        <w:pStyle w:val="ListBullet"/>
        <w:spacing w:after="80" w:line="269" w:lineRule="auto"/>
      </w:pPr>
      <w:r>
        <w:rPr>
          <w:rFonts w:ascii="Calibri" w:hAnsi="Calibri"/>
          <w:b/>
          <w:i w:val="0"/>
          <w:color w:val="3A6B35"/>
          <w:sz w:val="16"/>
        </w:rPr>
        <w:t xml:space="preserve">[Certain] </w:t>
      </w:r>
      <w:r>
        <w:rPr>
          <w:rFonts w:ascii="Georgia" w:hAnsi="Georgia"/>
          <w:b w:val="0"/>
          <w:i w:val="0"/>
          <w:color w:val="2B2B2B"/>
          <w:sz w:val="20"/>
        </w:rPr>
        <w:t>All 41 build scripts referenced by run_quality_improvements.py compile with zero syntax errors (42 files checked including the runner), and the daily pipeline regenerated all 34 populated dashboards on August 1–2.</w:t>
      </w:r>
    </w:p>
    <w:p>
      <w:pPr>
        <w:pStyle w:val="ListBullet"/>
        <w:spacing w:after="80" w:line="269" w:lineRule="auto"/>
      </w:pPr>
      <w:r>
        <w:rPr>
          <w:rFonts w:ascii="Calibri" w:hAnsi="Calibri"/>
          <w:b/>
          <w:i w:val="0"/>
          <w:color w:val="2B2B2B"/>
          <w:sz w:val="16"/>
        </w:rPr>
        <w:t xml:space="preserve">Full execution not run this cycle (noted choice). </w:t>
      </w:r>
      <w:r>
        <w:rPr>
          <w:rFonts w:ascii="Georgia" w:hAnsi="Georgia"/>
          <w:b w:val="0"/>
          <w:i w:val="0"/>
          <w:color w:val="2B2B2B"/>
          <w:sz w:val="20"/>
        </w:rPr>
        <w:t>run_quality_improvements.py chains 40+ build scripts, each up to a 300-second timeout, most network-bound on the PubMed/PMC APIs and all rewriting live workspace files. Executing the full chain in the audit sandbox is impractical and destructive, so build integrity was verified by static compilation. Recommend a full local run to confirm end-to-end.</w:t>
      </w:r>
    </w:p>
    <w:p>
      <w:pPr>
        <w:pStyle w:val="ListBullet"/>
        <w:spacing w:after="80" w:line="269" w:lineRule="auto"/>
      </w:pPr>
      <w:r>
        <w:rPr>
          <w:rFonts w:ascii="Calibri" w:hAnsi="Calibri"/>
          <w:b/>
          <w:i w:val="0"/>
          <w:color w:val="2B2B2B"/>
          <w:sz w:val="16"/>
        </w:rPr>
        <w:t xml:space="preserve">Size: </w:t>
      </w:r>
      <w:r>
        <w:rPr>
          <w:rFonts w:ascii="Georgia" w:hAnsi="Georgia"/>
          <w:b w:val="0"/>
          <w:i w:val="0"/>
          <w:color w:val="2B2B2B"/>
          <w:sz w:val="20"/>
        </w:rPr>
        <w:t>3.58 MB working copy across 35 files, up slightly from ~3.46 MB on July 26. The pipeline contains no Prediction_Ledger step, which is why nightly rebuilds never repair the empty page.</w:t>
      </w:r>
    </w:p>
    <w:p>
      <w:pPr>
        <w:spacing w:after="80" w:before="200" w:line="276" w:lineRule="auto"/>
      </w:pPr>
      <w:r>
        <w:rPr>
          <w:rFonts w:ascii="Calibri" w:hAnsi="Calibri"/>
          <w:b/>
          <w:i w:val="0"/>
          <w:color w:val="2B2B2B"/>
          <w:sz w:val="24"/>
        </w:rPr>
        <w:t>4 · Content freshness</w:t>
      </w:r>
    </w:p>
    <w:p>
      <w:pPr>
        <w:pStyle w:val="ListBullet"/>
        <w:spacing w:after="80" w:line="269" w:lineRule="auto"/>
      </w:pPr>
      <w:r>
        <w:rPr>
          <w:rFonts w:ascii="Calibri" w:hAnsi="Calibri"/>
          <w:b/>
          <w:i w:val="0"/>
          <w:color w:val="2B2B2B"/>
          <w:sz w:val="18"/>
        </w:rPr>
        <w:t xml:space="preserve">Trial count — now 858, not 746. </w:t>
      </w:r>
      <w:r>
        <w:rPr>
          <w:rFonts w:ascii="Georgia" w:hAnsi="Georgia"/>
          <w:b w:val="0"/>
          <w:i w:val="0"/>
          <w:color w:val="2B2B2B"/>
          <w:sz w:val="20"/>
        </w:rPr>
        <w:t>The landing headline reads “858 diabetes clinical trials.” The 746 in the brief now appears only as a substring of NCT identifiers (e.g. NCT04061746); there is no standalone 746 claim. Whether 858 matches the live registry could not be verified here [Guessing].</w:t>
      </w:r>
    </w:p>
    <w:p>
      <w:pPr>
        <w:pStyle w:val="ListBullet"/>
        <w:spacing w:after="80" w:line="269" w:lineRule="auto"/>
      </w:pPr>
      <w:r>
        <w:rPr>
          <w:rFonts w:ascii="Calibri" w:hAnsi="Calibri"/>
          <w:b/>
          <w:i w:val="0"/>
          <w:color w:val="9A3324"/>
          <w:sz w:val="18"/>
        </w:rPr>
        <w:t xml:space="preserve">Deploy mirror — ~15 weeks stale (HIGH). </w:t>
      </w:r>
      <w:r>
        <w:rPr>
          <w:rFonts w:ascii="Georgia" w:hAnsi="Georgia"/>
          <w:b w:val="0"/>
          <w:i w:val="0"/>
          <w:color w:val="2B2B2B"/>
          <w:sz w:val="20"/>
        </w:rPr>
        <w:t>docs/Dashboards/ is dated April 20 while the working copy rebuilds nightly. Root cause visible in git: 66 commits ahead of origin/main, push blocked. Drift grew from 61 commits last week.</w:t>
      </w:r>
    </w:p>
    <w:p>
      <w:pPr>
        <w:pStyle w:val="ListBullet"/>
        <w:spacing w:after="80" w:line="269" w:lineRule="auto"/>
      </w:pPr>
      <w:r>
        <w:rPr>
          <w:rFonts w:ascii="Calibri" w:hAnsi="Calibri"/>
          <w:b/>
          <w:i w:val="0"/>
          <w:color w:val="2B2B2B"/>
          <w:sz w:val="18"/>
        </w:rPr>
        <w:t xml:space="preserve">Landing “In Progress &amp; Upcoming”: </w:t>
      </w:r>
      <w:r>
        <w:rPr>
          <w:rFonts w:ascii="Georgia" w:hAnsi="Georgia"/>
          <w:b w:val="0"/>
          <w:i w:val="0"/>
          <w:color w:val="2B2B2B"/>
          <w:sz w:val="20"/>
        </w:rPr>
        <w:t>no dated deadlines and no lapsed items detected.</w:t>
      </w:r>
    </w:p>
    <w:p>
      <w:pPr>
        <w:spacing w:after="80" w:before="200" w:line="276" w:lineRule="auto"/>
      </w:pPr>
      <w:r>
        <w:rPr>
          <w:rFonts w:ascii="Calibri" w:hAnsi="Calibri"/>
          <w:b/>
          <w:i w:val="0"/>
          <w:color w:val="2B2B2B"/>
          <w:sz w:val="24"/>
        </w:rPr>
        <w:t>5 · Accessibility &amp; inclusivity</w:t>
      </w:r>
    </w:p>
    <w:p>
      <w:pPr>
        <w:pStyle w:val="ListBullet"/>
        <w:spacing w:after="80" w:line="269" w:lineRule="auto"/>
      </w:pPr>
      <w:r>
        <w:rPr>
          <w:rFonts w:ascii="Calibri" w:hAnsi="Calibri"/>
          <w:b/>
          <w:i w:val="0"/>
          <w:color w:val="8A6D1A"/>
          <w:sz w:val="18"/>
        </w:rPr>
        <w:t xml:space="preserve">ARIA — under-applied (MEDIUM). </w:t>
      </w:r>
      <w:r>
        <w:rPr>
          <w:rFonts w:ascii="Georgia" w:hAnsi="Georgia"/>
          <w:b w:val="0"/>
          <w:i w:val="0"/>
          <w:color w:val="2B2B2B"/>
          <w:sz w:val="20"/>
        </w:rPr>
        <w:t>Only 12 of 34 populated dashboards carry aria-*/role markup; 22 have none. Roughly level with July 26 (10 of 33) and tied to the same uneven post-processing behind the nav regression.</w:t>
      </w:r>
    </w:p>
    <w:p>
      <w:pPr>
        <w:pStyle w:val="ListBullet"/>
        <w:spacing w:after="80" w:line="269" w:lineRule="auto"/>
      </w:pPr>
      <w:r>
        <w:rPr>
          <w:rFonts w:ascii="Calibri" w:hAnsi="Calibri"/>
          <w:b/>
          <w:i w:val="0"/>
          <w:color w:val="3A6B35"/>
          <w:sz w:val="18"/>
        </w:rPr>
        <w:t xml:space="preserve">Color contrast — passes AA. </w:t>
      </w:r>
      <w:r>
        <w:rPr>
          <w:rFonts w:ascii="Georgia" w:hAnsi="Georgia"/>
          <w:b w:val="0"/>
          <w:i w:val="0"/>
          <w:color w:val="2B2B2B"/>
          <w:sz w:val="20"/>
        </w:rPr>
        <w:t>Muted text #636363 on #fafaf7 computes to 5.75:1 — clears WCAG AA (4.5:1), fails AAA (7:1). Optionally darken toward #4a4a4a to clear AAA.</w:t>
      </w:r>
    </w:p>
    <w:p>
      <w:pPr>
        <w:pStyle w:val="ListBullet"/>
        <w:spacing w:after="80" w:line="269" w:lineRule="auto"/>
      </w:pPr>
      <w:r>
        <w:rPr>
          <w:rFonts w:ascii="Calibri" w:hAnsi="Calibri"/>
          <w:b/>
          <w:i w:val="0"/>
          <w:color w:val="3A6B35"/>
          <w:sz w:val="18"/>
        </w:rPr>
        <w:t xml:space="preserve">Tables — headers present. </w:t>
      </w:r>
      <w:r>
        <w:rPr>
          <w:rFonts w:ascii="Georgia" w:hAnsi="Georgia"/>
          <w:b w:val="0"/>
          <w:i w:val="0"/>
          <w:color w:val="2B2B2B"/>
          <w:sz w:val="20"/>
        </w:rPr>
        <w:t>Every dashboard containing tables uses &lt;th&gt; header markup; no header-less tables found.</w:t>
      </w:r>
    </w:p>
    <w:p>
      <w:pPr>
        <w:spacing w:after="80" w:before="200" w:line="276" w:lineRule="auto"/>
      </w:pPr>
      <w:r>
        <w:rPr>
          <w:rFonts w:ascii="Calibri" w:hAnsi="Calibri"/>
          <w:b/>
          <w:i w:val="0"/>
          <w:color w:val="2B2B2B"/>
          <w:sz w:val="24"/>
        </w:rPr>
        <w:t>6 · Collaboration infrastructure</w:t>
      </w:r>
    </w:p>
    <w:p>
      <w:pPr>
        <w:pStyle w:val="ListBullet"/>
        <w:spacing w:after="80" w:line="269" w:lineRule="auto"/>
      </w:pPr>
      <w:r>
        <w:rPr>
          <w:rFonts w:ascii="Calibri" w:hAnsi="Calibri"/>
          <w:b/>
          <w:i w:val="0"/>
          <w:color w:val="3A6B35"/>
          <w:sz w:val="18"/>
        </w:rPr>
        <w:t xml:space="preserve">CONTRIBUTING.md — present </w:t>
      </w:r>
      <w:r>
        <w:rPr>
          <w:rFonts w:ascii="Georgia" w:hAnsi="Georgia"/>
          <w:b w:val="0"/>
          <w:i w:val="0"/>
          <w:color w:val="2B2B2B"/>
          <w:sz w:val="20"/>
        </w:rPr>
        <w:t>at repo root, with data-error / new-gap / dashboard-improvement workflows and the GOLD/SILVER/BRONZE evidence tiers.</w:t>
      </w:r>
    </w:p>
    <w:p>
      <w:pPr>
        <w:pStyle w:val="ListBullet"/>
        <w:spacing w:after="80" w:line="269" w:lineRule="auto"/>
      </w:pPr>
      <w:r>
        <w:rPr>
          <w:rFonts w:ascii="Calibri" w:hAnsi="Calibri"/>
          <w:b/>
          <w:i w:val="0"/>
          <w:color w:val="3A6B35"/>
          <w:sz w:val="18"/>
        </w:rPr>
        <w:t xml:space="preserve">GitHub issue templates — 4 present: </w:t>
      </w:r>
      <w:r>
        <w:rPr>
          <w:rFonts w:ascii="Georgia" w:hAnsi="Georgia"/>
          <w:b w:val="0"/>
          <w:i w:val="0"/>
          <w:color w:val="2B2B2B"/>
          <w:sz w:val="20"/>
        </w:rPr>
        <w:t>bug_report, data_error, feature_request, new_gap.</w:t>
      </w:r>
    </w:p>
    <w:p>
      <w:pPr>
        <w:pStyle w:val="ListBullet"/>
        <w:spacing w:after="80" w:line="269" w:lineRule="auto"/>
      </w:pPr>
      <w:r>
        <w:rPr>
          <w:rFonts w:ascii="Calibri" w:hAnsi="Calibri"/>
          <w:b/>
          <w:i w:val="0"/>
          <w:color w:val="4A4A4A"/>
          <w:sz w:val="18"/>
        </w:rPr>
        <w:t xml:space="preserve">Citation format — no CITATION.cff (LOW). </w:t>
      </w:r>
      <w:r>
        <w:rPr>
          <w:rFonts w:ascii="Georgia" w:hAnsi="Georgia"/>
          <w:b w:val="0"/>
          <w:i w:val="0"/>
          <w:color w:val="2B2B2B"/>
          <w:sz w:val="20"/>
        </w:rPr>
        <w:t>A human-readable citation workflow exists in the docs and a PMID_Quick_Reference_Table.csv is present, but there is no CITATION.cff at root, so GitHub shows no “Cite this repository” button and there is no machine-readable citation record.</w:t>
      </w:r>
    </w:p>
    <w:p>
      <w:r>
        <w:br w:type="page"/>
      </w:r>
    </w:p>
    <w:p>
      <w:pPr>
        <w:spacing w:after="120" w:before="280" w:line="276" w:lineRule="auto"/>
        <w:pBdr>
          <w:bottom w:val="single" w:sz="6" w:space="4" w:color="c9c9c4"/>
        </w:pBdr>
      </w:pPr>
      <w:r>
        <w:rPr>
          <w:rFonts w:ascii="Calibri" w:hAnsi="Calibri"/>
          <w:b/>
          <w:i w:val="0"/>
          <w:color w:val="2B2B2B"/>
          <w:sz w:val="28"/>
        </w:rPr>
        <w:t>Priority action items</w:t>
      </w:r>
    </w:p>
    <w:p>
      <w:pPr>
        <w:spacing w:after="60" w:before="80" w:line="276" w:lineRule="auto"/>
      </w:pPr>
      <w:r>
        <w:rPr>
          <w:rFonts w:ascii="Calibri" w:hAnsi="Calibri"/>
          <w:b/>
          <w:i w:val="0"/>
          <w:color w:val="9A3324"/>
          <w:sz w:val="20"/>
        </w:rPr>
        <w:t>HIGH</w:t>
      </w:r>
    </w:p>
    <w:p>
      <w:pPr>
        <w:pStyle w:val="ListBullet"/>
        <w:spacing w:after="80" w:line="269" w:lineRule="auto"/>
      </w:pPr>
      <w:r>
        <w:rPr>
          <w:rFonts w:ascii="Georgia" w:hAnsi="Georgia"/>
          <w:b w:val="0"/>
          <w:i w:val="0"/>
          <w:color w:val="2B2B2B"/>
          <w:sz w:val="20"/>
        </w:rPr>
        <w:t>Unblock the deploy. Authenticate git locally, push the 66 pending commits, then refresh docs/Dashboards/ from the working copy. This clears the ~15-week mirror staleness and the Islet_Drug_Repurposing 404 in one move.</w:t>
      </w:r>
    </w:p>
    <w:p>
      <w:pPr>
        <w:pStyle w:val="ListBullet"/>
        <w:spacing w:after="80" w:line="269" w:lineRule="auto"/>
      </w:pPr>
      <w:r>
        <w:rPr>
          <w:rFonts w:ascii="Georgia" w:hAnsi="Georgia"/>
          <w:b w:val="0"/>
          <w:i w:val="0"/>
          <w:color w:val="2B2B2B"/>
          <w:sz w:val="20"/>
        </w:rPr>
        <w:t>Fix the navigation regression. Confirm postprocess_dashboards.py runs as the final stage for every dashboard so the six no-nav pages regain a nav bar and hub back-link, and the sixteen reduced-nav pages return to the full bar.</w:t>
      </w:r>
    </w:p>
    <w:p>
      <w:pPr>
        <w:pStyle w:val="ListBullet"/>
        <w:spacing w:after="80" w:line="269" w:lineRule="auto"/>
      </w:pPr>
      <w:r>
        <w:rPr>
          <w:rFonts w:ascii="Georgia" w:hAnsi="Georgia"/>
          <w:b w:val="0"/>
          <w:i w:val="0"/>
          <w:color w:val="2B2B2B"/>
          <w:sz w:val="20"/>
        </w:rPr>
        <w:t>Fix Prediction_Ledger.html. It is 0 bytes and outside the build pipeline; build_prediction_ledger.py exists in Scripts but is not wired into run_quality_improvements.py. Add its step or remove the dead page.</w:t>
      </w:r>
    </w:p>
    <w:p>
      <w:pPr>
        <w:spacing w:after="60" w:before="160" w:line="276" w:lineRule="auto"/>
      </w:pPr>
      <w:r>
        <w:rPr>
          <w:rFonts w:ascii="Calibri" w:hAnsi="Calibri"/>
          <w:b/>
          <w:i w:val="0"/>
          <w:color w:val="8A6D1A"/>
          <w:sz w:val="20"/>
        </w:rPr>
        <w:t>MEDIUM   (address this cycle)</w:t>
      </w:r>
    </w:p>
    <w:p>
      <w:pPr>
        <w:pStyle w:val="ListBullet"/>
        <w:spacing w:after="80" w:line="269" w:lineRule="auto"/>
      </w:pPr>
      <w:r>
        <w:rPr>
          <w:rFonts w:ascii="Georgia" w:hAnsi="Georgia"/>
          <w:b w:val="0"/>
          <w:i w:val="0"/>
          <w:color w:val="2B2B2B"/>
          <w:sz w:val="20"/>
        </w:rPr>
        <w:t>Restore ARIA across all dashboards as part of the same post-processing fix (currently 12 of 34).</w:t>
      </w:r>
    </w:p>
    <w:p>
      <w:pPr>
        <w:pStyle w:val="ListBullet"/>
        <w:spacing w:after="80" w:line="269" w:lineRule="auto"/>
      </w:pPr>
      <w:r>
        <w:rPr>
          <w:rFonts w:ascii="Georgia" w:hAnsi="Georgia"/>
          <w:b w:val="0"/>
          <w:i w:val="0"/>
          <w:color w:val="2B2B2B"/>
          <w:sz w:val="20"/>
        </w:rPr>
        <w:t>Repair malformed pubmed links: 7 in Drug_Repurposing_Islet, 2 empty each in Generic_Drug_Catalog and Health_Equity, 1 empty in Methodology.</w:t>
      </w:r>
    </w:p>
    <w:p>
      <w:pPr>
        <w:pStyle w:val="ListBullet"/>
        <w:spacing w:after="80" w:line="269" w:lineRule="auto"/>
      </w:pPr>
      <w:r>
        <w:rPr>
          <w:rFonts w:ascii="Georgia" w:hAnsi="Georgia"/>
          <w:b w:val="0"/>
          <w:i w:val="0"/>
          <w:color w:val="2B2B2B"/>
          <w:sz w:val="20"/>
        </w:rPr>
        <w:t>Add citations to Generic_Drug_Catalog and LADA_Prevalence (2 PMIDs each).</w:t>
      </w:r>
    </w:p>
    <w:p>
      <w:pPr>
        <w:pStyle w:val="ListBullet"/>
        <w:spacing w:after="80" w:line="269" w:lineRule="auto"/>
      </w:pPr>
      <w:r>
        <w:rPr>
          <w:rFonts w:ascii="Georgia" w:hAnsi="Georgia"/>
          <w:b w:val="0"/>
          <w:i w:val="0"/>
          <w:color w:val="2B2B2B"/>
          <w:sz w:val="20"/>
        </w:rPr>
        <w:t>Drive the trial count from one computed value so the landing (858) and internal dashboard figures stay reconciled.</w:t>
      </w:r>
    </w:p>
    <w:p>
      <w:pPr>
        <w:spacing w:after="60" w:before="160" w:line="276" w:lineRule="auto"/>
      </w:pPr>
      <w:r>
        <w:rPr>
          <w:rFonts w:ascii="Calibri" w:hAnsi="Calibri"/>
          <w:b/>
          <w:i w:val="0"/>
          <w:color w:val="4A4A4A"/>
          <w:sz w:val="20"/>
        </w:rPr>
        <w:t>LOW</w:t>
      </w:r>
    </w:p>
    <w:p>
      <w:pPr>
        <w:pStyle w:val="ListBullet"/>
        <w:spacing w:after="80" w:line="269" w:lineRule="auto"/>
      </w:pPr>
      <w:r>
        <w:rPr>
          <w:rFonts w:ascii="Georgia" w:hAnsi="Georgia"/>
          <w:b w:val="0"/>
          <w:i w:val="0"/>
          <w:color w:val="2B2B2B"/>
          <w:sz w:val="20"/>
        </w:rPr>
        <w:t>Add a CITATION.cff for the GitHub “Cite this repository” button and a machine-readable citation record.</w:t>
      </w:r>
    </w:p>
    <w:p>
      <w:pPr>
        <w:pStyle w:val="ListBullet"/>
        <w:spacing w:after="80" w:line="269" w:lineRule="auto"/>
      </w:pPr>
      <w:r>
        <w:rPr>
          <w:rFonts w:ascii="Georgia" w:hAnsi="Georgia"/>
          <w:b w:val="0"/>
          <w:i w:val="0"/>
          <w:color w:val="2B2B2B"/>
          <w:sz w:val="20"/>
        </w:rPr>
        <w:t>Whitelist Acronym_Database and Methodology from the zero-PMID rule so utility pages stop being flagged weekly.</w:t>
      </w:r>
    </w:p>
    <w:p>
      <w:pPr>
        <w:pStyle w:val="ListBullet"/>
        <w:spacing w:after="80" w:line="269" w:lineRule="auto"/>
      </w:pPr>
      <w:r>
        <w:rPr>
          <w:rFonts w:ascii="Georgia" w:hAnsi="Georgia"/>
          <w:b w:val="0"/>
          <w:i w:val="0"/>
          <w:color w:val="2B2B2B"/>
          <w:sz w:val="20"/>
        </w:rPr>
        <w:t>Optional: darken muted text toward #4a4a4a to clear WCAG AAA (7:1); the current 5.75:1 already passes AA.</w:t>
      </w:r>
    </w:p>
    <w:p>
      <w:pPr>
        <w:spacing w:after="120" w:before="280" w:line="276" w:lineRule="auto"/>
        <w:pBdr>
          <w:bottom w:val="single" w:sz="6" w:space="4" w:color="c9c9c4"/>
        </w:pBdr>
      </w:pPr>
      <w:r>
        <w:rPr>
          <w:rFonts w:ascii="Calibri" w:hAnsi="Calibri"/>
          <w:b/>
          <w:i w:val="0"/>
          <w:color w:val="2B2B2B"/>
          <w:sz w:val="28"/>
        </w:rPr>
        <w:t>Comparison to previous audit — July 26, 2026</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60"/>
            <w:tcBorders>
              <w:top w:val="single" w:sz="12" w:space="0" w:color="c9c9c4"/>
              <w:bottom w:val="single" w:sz="6" w:space="0" w:color="c9c9c4"/>
            </w:tcBorders>
          </w:tcPr>
          <w:p>
            <w:pPr>
              <w:spacing w:after="0" w:line="240" w:lineRule="auto"/>
            </w:pPr>
            <w:r/>
            <w:r>
              <w:rPr>
                <w:rFonts w:ascii="Calibri" w:hAnsi="Calibri"/>
                <w:b/>
                <w:i w:val="0"/>
                <w:color w:val="2B2B2B"/>
                <w:sz w:val="15"/>
              </w:rPr>
              <w:t>Item</w:t>
            </w:r>
          </w:p>
        </w:tc>
        <w:tc>
          <w:tcPr>
            <w:tcW w:type="dxa" w:w="2100"/>
            <w:tcBorders>
              <w:top w:val="single" w:sz="12" w:space="0" w:color="c9c9c4"/>
              <w:bottom w:val="single" w:sz="6" w:space="0" w:color="c9c9c4"/>
            </w:tcBorders>
          </w:tcPr>
          <w:p>
            <w:pPr>
              <w:spacing w:after="0" w:line="240" w:lineRule="auto"/>
            </w:pPr>
            <w:r/>
            <w:r>
              <w:rPr>
                <w:rFonts w:ascii="Calibri" w:hAnsi="Calibri"/>
                <w:b/>
                <w:i w:val="0"/>
                <w:color w:val="2B2B2B"/>
                <w:sz w:val="15"/>
              </w:rPr>
              <w:t>July 26</w:t>
            </w:r>
          </w:p>
        </w:tc>
        <w:tc>
          <w:tcPr>
            <w:tcW w:type="dxa" w:w="2100"/>
            <w:tcBorders>
              <w:top w:val="single" w:sz="12" w:space="0" w:color="c9c9c4"/>
              <w:bottom w:val="single" w:sz="6" w:space="0" w:color="c9c9c4"/>
            </w:tcBorders>
          </w:tcPr>
          <w:p>
            <w:pPr>
              <w:spacing w:after="0" w:line="240" w:lineRule="auto"/>
            </w:pPr>
            <w:r/>
            <w:r>
              <w:rPr>
                <w:rFonts w:ascii="Calibri" w:hAnsi="Calibri"/>
                <w:b/>
                <w:i w:val="0"/>
                <w:color w:val="2B2B2B"/>
                <w:sz w:val="15"/>
              </w:rPr>
              <w:t>August 2</w:t>
            </w:r>
          </w:p>
        </w:tc>
        <w:tc>
          <w:tcPr>
            <w:tcW w:type="dxa" w:w="2300"/>
            <w:tcBorders>
              <w:top w:val="single" w:sz="12" w:space="0" w:color="c9c9c4"/>
              <w:bottom w:val="single" w:sz="6" w:space="0" w:color="c9c9c4"/>
            </w:tcBorders>
          </w:tcPr>
          <w:p>
            <w:pPr>
              <w:spacing w:after="0" w:line="240" w:lineRule="auto"/>
            </w:pPr>
            <w:r/>
            <w:r>
              <w:rPr>
                <w:rFonts w:ascii="Calibri" w:hAnsi="Calibri"/>
                <w:b/>
                <w:i w:val="0"/>
                <w:color w:val="2B2B2B"/>
                <w:sz w:val="15"/>
              </w:rPr>
              <w:t>Movement</w:t>
            </w:r>
          </w:p>
        </w:tc>
      </w:tr>
      <w:tr>
        <w:tc>
          <w:tcPr>
            <w:tcW w:type="dxa" w:w="2860"/>
            <w:tcBorders>
              <w:bottom w:val="single" w:sz="1" w:space="0" w:color="c9c9c4"/>
            </w:tcBorders>
          </w:tcPr>
          <w:p>
            <w:pPr>
              <w:spacing w:after="0" w:line="240" w:lineRule="auto"/>
            </w:pPr>
            <w:r/>
            <w:r>
              <w:rPr>
                <w:rFonts w:ascii="Calibri" w:hAnsi="Calibri"/>
                <w:b w:val="0"/>
                <w:i w:val="0"/>
                <w:color w:val="2B2B2B"/>
                <w:sz w:val="15"/>
              </w:rPr>
              <w:t>Deploy mirror staleness</w:t>
            </w:r>
          </w:p>
        </w:tc>
        <w:tc>
          <w:tcPr>
            <w:tcW w:type="dxa" w:w="2100"/>
            <w:tcBorders>
              <w:bottom w:val="single" w:sz="1" w:space="0" w:color="c9c9c4"/>
            </w:tcBorders>
          </w:tcPr>
          <w:p>
            <w:pPr>
              <w:spacing w:after="0" w:line="240" w:lineRule="auto"/>
            </w:pPr>
            <w:r/>
            <w:r>
              <w:rPr>
                <w:rFonts w:ascii="Calibri" w:hAnsi="Calibri"/>
                <w:b w:val="0"/>
                <w:i w:val="0"/>
                <w:color w:val="2B2B2B"/>
                <w:sz w:val="15"/>
              </w:rPr>
              <w:t>61 commits ahead</w:t>
            </w:r>
          </w:p>
        </w:tc>
        <w:tc>
          <w:tcPr>
            <w:tcW w:type="dxa" w:w="2100"/>
            <w:tcBorders>
              <w:bottom w:val="single" w:sz="1" w:space="0" w:color="c9c9c4"/>
            </w:tcBorders>
          </w:tcPr>
          <w:p>
            <w:pPr>
              <w:spacing w:after="0" w:line="240" w:lineRule="auto"/>
            </w:pPr>
            <w:r/>
            <w:r>
              <w:rPr>
                <w:rFonts w:ascii="Calibri" w:hAnsi="Calibri"/>
                <w:b w:val="0"/>
                <w:i w:val="0"/>
                <w:color w:val="2B2B2B"/>
                <w:sz w:val="15"/>
              </w:rPr>
              <w:t>66 commits ahead</w:t>
            </w:r>
          </w:p>
        </w:tc>
        <w:tc>
          <w:tcPr>
            <w:tcW w:type="dxa" w:w="2300"/>
            <w:tcBorders>
              <w:bottom w:val="single" w:sz="1" w:space="0" w:color="c9c9c4"/>
            </w:tcBorders>
          </w:tcPr>
          <w:p>
            <w:pPr>
              <w:spacing w:after="0" w:line="240" w:lineRule="auto"/>
            </w:pPr>
            <w:r/>
            <w:r>
              <w:rPr>
                <w:rFonts w:ascii="Calibri" w:hAnsi="Calibri"/>
                <w:b/>
                <w:i w:val="0"/>
                <w:color w:val="9A3324"/>
                <w:sz w:val="15"/>
              </w:rPr>
              <w:t>Worsened</w:t>
            </w:r>
          </w:p>
        </w:tc>
      </w:tr>
      <w:tr>
        <w:tc>
          <w:tcPr>
            <w:tcW w:type="dxa" w:w="2860"/>
            <w:tcBorders>
              <w:bottom w:val="single" w:sz="1" w:space="0" w:color="c9c9c4"/>
            </w:tcBorders>
          </w:tcPr>
          <w:p>
            <w:pPr>
              <w:spacing w:after="0" w:line="240" w:lineRule="auto"/>
            </w:pPr>
            <w:r/>
            <w:r>
              <w:rPr>
                <w:rFonts w:ascii="Calibri" w:hAnsi="Calibri"/>
                <w:b w:val="0"/>
                <w:i w:val="0"/>
                <w:color w:val="2B2B2B"/>
                <w:sz w:val="15"/>
              </w:rPr>
              <w:t>Islet_Drug_Repurposing 404</w:t>
            </w:r>
          </w:p>
        </w:tc>
        <w:tc>
          <w:tcPr>
            <w:tcW w:type="dxa" w:w="2100"/>
            <w:tcBorders>
              <w:bottom w:val="single" w:sz="1" w:space="0" w:color="c9c9c4"/>
            </w:tcBorders>
          </w:tcPr>
          <w:p>
            <w:pPr>
              <w:spacing w:after="0" w:line="240" w:lineRule="auto"/>
            </w:pPr>
            <w:r/>
            <w:r>
              <w:rPr>
                <w:rFonts w:ascii="Calibri" w:hAnsi="Calibri"/>
                <w:b w:val="0"/>
                <w:i w:val="0"/>
                <w:color w:val="2B2B2B"/>
                <w:sz w:val="15"/>
              </w:rPr>
              <w:t>Open</w:t>
            </w:r>
          </w:p>
        </w:tc>
        <w:tc>
          <w:tcPr>
            <w:tcW w:type="dxa" w:w="2100"/>
            <w:tcBorders>
              <w:bottom w:val="single" w:sz="1" w:space="0" w:color="c9c9c4"/>
            </w:tcBorders>
          </w:tcPr>
          <w:p>
            <w:pPr>
              <w:spacing w:after="0" w:line="240" w:lineRule="auto"/>
            </w:pPr>
            <w:r/>
            <w:r>
              <w:rPr>
                <w:rFonts w:ascii="Calibri" w:hAnsi="Calibri"/>
                <w:b w:val="0"/>
                <w:i w:val="0"/>
                <w:color w:val="2B2B2B"/>
                <w:sz w:val="15"/>
              </w:rPr>
              <w:t>Open</w:t>
            </w:r>
          </w:p>
        </w:tc>
        <w:tc>
          <w:tcPr>
            <w:tcW w:type="dxa" w:w="2300"/>
            <w:tcBorders>
              <w:bottom w:val="single" w:sz="1" w:space="0" w:color="c9c9c4"/>
            </w:tcBorders>
          </w:tcPr>
          <w:p>
            <w:pPr>
              <w:spacing w:after="0" w:line="240" w:lineRule="auto"/>
            </w:pPr>
            <w:r/>
            <w:r>
              <w:rPr>
                <w:rFonts w:ascii="Calibri" w:hAnsi="Calibri"/>
                <w:b/>
                <w:i w:val="0"/>
                <w:color w:val="8A6D1A"/>
                <w:sz w:val="15"/>
              </w:rPr>
              <w:t>Carried</w:t>
            </w:r>
          </w:p>
        </w:tc>
      </w:tr>
      <w:tr>
        <w:tc>
          <w:tcPr>
            <w:tcW w:type="dxa" w:w="2860"/>
            <w:tcBorders>
              <w:bottom w:val="single" w:sz="1" w:space="0" w:color="c9c9c4"/>
            </w:tcBorders>
          </w:tcPr>
          <w:p>
            <w:pPr>
              <w:spacing w:after="0" w:line="240" w:lineRule="auto"/>
            </w:pPr>
            <w:r/>
            <w:r>
              <w:rPr>
                <w:rFonts w:ascii="Calibri" w:hAnsi="Calibri"/>
                <w:b w:val="0"/>
                <w:i w:val="0"/>
                <w:color w:val="2B2B2B"/>
                <w:sz w:val="15"/>
              </w:rPr>
              <w:t>Prediction_Ledger empty</w:t>
            </w:r>
          </w:p>
        </w:tc>
        <w:tc>
          <w:tcPr>
            <w:tcW w:type="dxa" w:w="2100"/>
            <w:tcBorders>
              <w:bottom w:val="single" w:sz="1" w:space="0" w:color="c9c9c4"/>
            </w:tcBorders>
          </w:tcPr>
          <w:p>
            <w:pPr>
              <w:spacing w:after="0" w:line="240" w:lineRule="auto"/>
            </w:pPr>
            <w:r/>
            <w:r>
              <w:rPr>
                <w:rFonts w:ascii="Calibri" w:hAnsi="Calibri"/>
                <w:b w:val="0"/>
                <w:i w:val="0"/>
                <w:color w:val="2B2B2B"/>
                <w:sz w:val="15"/>
              </w:rPr>
              <w:t>Open</w:t>
            </w:r>
          </w:p>
        </w:tc>
        <w:tc>
          <w:tcPr>
            <w:tcW w:type="dxa" w:w="2100"/>
            <w:tcBorders>
              <w:bottom w:val="single" w:sz="1" w:space="0" w:color="c9c9c4"/>
            </w:tcBorders>
          </w:tcPr>
          <w:p>
            <w:pPr>
              <w:spacing w:after="0" w:line="240" w:lineRule="auto"/>
            </w:pPr>
            <w:r/>
            <w:r>
              <w:rPr>
                <w:rFonts w:ascii="Calibri" w:hAnsi="Calibri"/>
                <w:b w:val="0"/>
                <w:i w:val="0"/>
                <w:color w:val="2B2B2B"/>
                <w:sz w:val="15"/>
              </w:rPr>
              <w:t>Open</w:t>
            </w:r>
          </w:p>
        </w:tc>
        <w:tc>
          <w:tcPr>
            <w:tcW w:type="dxa" w:w="2300"/>
            <w:tcBorders>
              <w:bottom w:val="single" w:sz="1" w:space="0" w:color="c9c9c4"/>
            </w:tcBorders>
          </w:tcPr>
          <w:p>
            <w:pPr>
              <w:spacing w:after="0" w:line="240" w:lineRule="auto"/>
            </w:pPr>
            <w:r/>
            <w:r>
              <w:rPr>
                <w:rFonts w:ascii="Calibri" w:hAnsi="Calibri"/>
                <w:b/>
                <w:i w:val="0"/>
                <w:color w:val="8A6D1A"/>
                <w:sz w:val="15"/>
              </w:rPr>
              <w:t>Carried</w:t>
            </w:r>
          </w:p>
        </w:tc>
      </w:tr>
      <w:tr>
        <w:tc>
          <w:tcPr>
            <w:tcW w:type="dxa" w:w="2860"/>
            <w:tcBorders>
              <w:bottom w:val="single" w:sz="1" w:space="0" w:color="c9c9c4"/>
            </w:tcBorders>
          </w:tcPr>
          <w:p>
            <w:pPr>
              <w:spacing w:after="0" w:line="240" w:lineRule="auto"/>
            </w:pPr>
            <w:r/>
            <w:r>
              <w:rPr>
                <w:rFonts w:ascii="Calibri" w:hAnsi="Calibri"/>
                <w:b w:val="0"/>
                <w:i w:val="0"/>
                <w:color w:val="2B2B2B"/>
                <w:sz w:val="15"/>
              </w:rPr>
              <w:t>Full cross-nav coverage</w:t>
            </w:r>
          </w:p>
        </w:tc>
        <w:tc>
          <w:tcPr>
            <w:tcW w:type="dxa" w:w="2100"/>
            <w:tcBorders>
              <w:bottom w:val="single" w:sz="1" w:space="0" w:color="c9c9c4"/>
            </w:tcBorders>
          </w:tcPr>
          <w:p>
            <w:pPr>
              <w:spacing w:after="0" w:line="240" w:lineRule="auto"/>
            </w:pPr>
            <w:r/>
            <w:r>
              <w:rPr>
                <w:rFonts w:ascii="Calibri" w:hAnsi="Calibri"/>
                <w:b w:val="0"/>
                <w:i w:val="0"/>
                <w:color w:val="2B2B2B"/>
                <w:sz w:val="15"/>
              </w:rPr>
              <w:t>All populated</w:t>
            </w:r>
          </w:p>
        </w:tc>
        <w:tc>
          <w:tcPr>
            <w:tcW w:type="dxa" w:w="2100"/>
            <w:tcBorders>
              <w:bottom w:val="single" w:sz="1" w:space="0" w:color="c9c9c4"/>
            </w:tcBorders>
          </w:tcPr>
          <w:p>
            <w:pPr>
              <w:spacing w:after="0" w:line="240" w:lineRule="auto"/>
            </w:pPr>
            <w:r/>
            <w:r>
              <w:rPr>
                <w:rFonts w:ascii="Calibri" w:hAnsi="Calibri"/>
                <w:b w:val="0"/>
                <w:i w:val="0"/>
                <w:color w:val="2B2B2B"/>
                <w:sz w:val="15"/>
              </w:rPr>
              <w:t>12 of 34</w:t>
            </w:r>
          </w:p>
        </w:tc>
        <w:tc>
          <w:tcPr>
            <w:tcW w:type="dxa" w:w="2300"/>
            <w:tcBorders>
              <w:bottom w:val="single" w:sz="1" w:space="0" w:color="c9c9c4"/>
            </w:tcBorders>
          </w:tcPr>
          <w:p>
            <w:pPr>
              <w:spacing w:after="0" w:line="240" w:lineRule="auto"/>
            </w:pPr>
            <w:r/>
            <w:r>
              <w:rPr>
                <w:rFonts w:ascii="Calibri" w:hAnsi="Calibri"/>
                <w:b/>
                <w:i w:val="0"/>
                <w:color w:val="9A3324"/>
                <w:sz w:val="15"/>
              </w:rPr>
              <w:t>Regressed</w:t>
            </w:r>
          </w:p>
        </w:tc>
      </w:tr>
      <w:tr>
        <w:tc>
          <w:tcPr>
            <w:tcW w:type="dxa" w:w="2860"/>
            <w:tcBorders>
              <w:bottom w:val="single" w:sz="1" w:space="0" w:color="c9c9c4"/>
            </w:tcBorders>
          </w:tcPr>
          <w:p>
            <w:pPr>
              <w:spacing w:after="0" w:line="240" w:lineRule="auto"/>
            </w:pPr>
            <w:r/>
            <w:r>
              <w:rPr>
                <w:rFonts w:ascii="Calibri" w:hAnsi="Calibri"/>
                <w:b w:val="0"/>
                <w:i w:val="0"/>
                <w:color w:val="2B2B2B"/>
                <w:sz w:val="15"/>
              </w:rPr>
              <w:t>Dashboards missing back-link</w:t>
            </w:r>
          </w:p>
        </w:tc>
        <w:tc>
          <w:tcPr>
            <w:tcW w:type="dxa" w:w="2100"/>
            <w:tcBorders>
              <w:bottom w:val="single" w:sz="1" w:space="0" w:color="c9c9c4"/>
            </w:tcBorders>
          </w:tcPr>
          <w:p>
            <w:pPr>
              <w:spacing w:after="0" w:line="240" w:lineRule="auto"/>
            </w:pPr>
            <w:r/>
            <w:r>
              <w:rPr>
                <w:rFonts w:ascii="Calibri" w:hAnsi="Calibri"/>
                <w:b w:val="0"/>
                <w:i w:val="0"/>
                <w:color w:val="2B2B2B"/>
                <w:sz w:val="15"/>
              </w:rPr>
              <w:t>1 (Gap_Deep_Dives)</w:t>
            </w:r>
          </w:p>
        </w:tc>
        <w:tc>
          <w:tcPr>
            <w:tcW w:type="dxa" w:w="2100"/>
            <w:tcBorders>
              <w:bottom w:val="single" w:sz="1" w:space="0" w:color="c9c9c4"/>
            </w:tcBorders>
          </w:tcPr>
          <w:p>
            <w:pPr>
              <w:spacing w:after="0" w:line="240" w:lineRule="auto"/>
            </w:pPr>
            <w:r/>
            <w:r>
              <w:rPr>
                <w:rFonts w:ascii="Calibri" w:hAnsi="Calibri"/>
                <w:b w:val="0"/>
                <w:i w:val="0"/>
                <w:color w:val="2B2B2B"/>
                <w:sz w:val="15"/>
              </w:rPr>
              <w:t>6</w:t>
            </w:r>
          </w:p>
        </w:tc>
        <w:tc>
          <w:tcPr>
            <w:tcW w:type="dxa" w:w="2300"/>
            <w:tcBorders>
              <w:bottom w:val="single" w:sz="1" w:space="0" w:color="c9c9c4"/>
            </w:tcBorders>
          </w:tcPr>
          <w:p>
            <w:pPr>
              <w:spacing w:after="0" w:line="240" w:lineRule="auto"/>
            </w:pPr>
            <w:r/>
            <w:r>
              <w:rPr>
                <w:rFonts w:ascii="Calibri" w:hAnsi="Calibri"/>
                <w:b/>
                <w:i w:val="0"/>
                <w:color w:val="9A3324"/>
                <w:sz w:val="15"/>
              </w:rPr>
              <w:t>Regressed</w:t>
            </w:r>
          </w:p>
        </w:tc>
      </w:tr>
      <w:tr>
        <w:tc>
          <w:tcPr>
            <w:tcW w:type="dxa" w:w="2860"/>
            <w:tcBorders>
              <w:bottom w:val="single" w:sz="1" w:space="0" w:color="c9c9c4"/>
            </w:tcBorders>
          </w:tcPr>
          <w:p>
            <w:pPr>
              <w:spacing w:after="0" w:line="240" w:lineRule="auto"/>
            </w:pPr>
            <w:r/>
            <w:r>
              <w:rPr>
                <w:rFonts w:ascii="Calibri" w:hAnsi="Calibri"/>
                <w:b w:val="0"/>
                <w:i w:val="0"/>
                <w:color w:val="2B2B2B"/>
                <w:sz w:val="15"/>
              </w:rPr>
              <w:t>ARIA coverage</w:t>
            </w:r>
          </w:p>
        </w:tc>
        <w:tc>
          <w:tcPr>
            <w:tcW w:type="dxa" w:w="2100"/>
            <w:tcBorders>
              <w:bottom w:val="single" w:sz="1" w:space="0" w:color="c9c9c4"/>
            </w:tcBorders>
          </w:tcPr>
          <w:p>
            <w:pPr>
              <w:spacing w:after="0" w:line="240" w:lineRule="auto"/>
            </w:pPr>
            <w:r/>
            <w:r>
              <w:rPr>
                <w:rFonts w:ascii="Calibri" w:hAnsi="Calibri"/>
                <w:b w:val="0"/>
                <w:i w:val="0"/>
                <w:color w:val="2B2B2B"/>
                <w:sz w:val="15"/>
              </w:rPr>
              <w:t>10 of 33</w:t>
            </w:r>
          </w:p>
        </w:tc>
        <w:tc>
          <w:tcPr>
            <w:tcW w:type="dxa" w:w="2100"/>
            <w:tcBorders>
              <w:bottom w:val="single" w:sz="1" w:space="0" w:color="c9c9c4"/>
            </w:tcBorders>
          </w:tcPr>
          <w:p>
            <w:pPr>
              <w:spacing w:after="0" w:line="240" w:lineRule="auto"/>
            </w:pPr>
            <w:r/>
            <w:r>
              <w:rPr>
                <w:rFonts w:ascii="Calibri" w:hAnsi="Calibri"/>
                <w:b w:val="0"/>
                <w:i w:val="0"/>
                <w:color w:val="2B2B2B"/>
                <w:sz w:val="15"/>
              </w:rPr>
              <w:t>12 of 34</w:t>
            </w:r>
          </w:p>
        </w:tc>
        <w:tc>
          <w:tcPr>
            <w:tcW w:type="dxa" w:w="2300"/>
            <w:tcBorders>
              <w:bottom w:val="single" w:sz="1" w:space="0" w:color="c9c9c4"/>
            </w:tcBorders>
          </w:tcPr>
          <w:p>
            <w:pPr>
              <w:spacing w:after="0" w:line="240" w:lineRule="auto"/>
            </w:pPr>
            <w:r/>
            <w:r>
              <w:rPr>
                <w:rFonts w:ascii="Calibri" w:hAnsi="Calibri"/>
                <w:b/>
                <w:i w:val="0"/>
                <w:color w:val="3A6B35"/>
                <w:sz w:val="15"/>
              </w:rPr>
              <w:t>~Steady</w:t>
            </w:r>
          </w:p>
        </w:tc>
      </w:tr>
      <w:tr>
        <w:tc>
          <w:tcPr>
            <w:tcW w:type="dxa" w:w="2860"/>
            <w:tcBorders>
              <w:bottom w:val="single" w:sz="1" w:space="0" w:color="c9c9c4"/>
            </w:tcBorders>
          </w:tcPr>
          <w:p>
            <w:pPr>
              <w:spacing w:after="0" w:line="240" w:lineRule="auto"/>
            </w:pPr>
            <w:r/>
            <w:r>
              <w:rPr>
                <w:rFonts w:ascii="Calibri" w:hAnsi="Calibri"/>
                <w:b w:val="0"/>
                <w:i w:val="0"/>
                <w:color w:val="2B2B2B"/>
                <w:sz w:val="15"/>
              </w:rPr>
              <w:t>Low-citation pages</w:t>
            </w:r>
          </w:p>
        </w:tc>
        <w:tc>
          <w:tcPr>
            <w:tcW w:type="dxa" w:w="2100"/>
            <w:tcBorders>
              <w:bottom w:val="single" w:sz="1" w:space="0" w:color="c9c9c4"/>
            </w:tcBorders>
          </w:tcPr>
          <w:p>
            <w:pPr>
              <w:spacing w:after="0" w:line="240" w:lineRule="auto"/>
            </w:pPr>
            <w:r/>
            <w:r>
              <w:rPr>
                <w:rFonts w:ascii="Calibri" w:hAnsi="Calibri"/>
                <w:b w:val="0"/>
                <w:i w:val="0"/>
                <w:color w:val="2B2B2B"/>
                <w:sz w:val="15"/>
              </w:rPr>
              <w:t>2</w:t>
            </w:r>
          </w:p>
        </w:tc>
        <w:tc>
          <w:tcPr>
            <w:tcW w:type="dxa" w:w="2100"/>
            <w:tcBorders>
              <w:bottom w:val="single" w:sz="1" w:space="0" w:color="c9c9c4"/>
            </w:tcBorders>
          </w:tcPr>
          <w:p>
            <w:pPr>
              <w:spacing w:after="0" w:line="240" w:lineRule="auto"/>
            </w:pPr>
            <w:r/>
            <w:r>
              <w:rPr>
                <w:rFonts w:ascii="Calibri" w:hAnsi="Calibri"/>
                <w:b w:val="0"/>
                <w:i w:val="0"/>
                <w:color w:val="2B2B2B"/>
                <w:sz w:val="15"/>
              </w:rPr>
              <w:t>2</w:t>
            </w:r>
          </w:p>
        </w:tc>
        <w:tc>
          <w:tcPr>
            <w:tcW w:type="dxa" w:w="2300"/>
            <w:tcBorders>
              <w:bottom w:val="single" w:sz="1" w:space="0" w:color="c9c9c4"/>
            </w:tcBorders>
          </w:tcPr>
          <w:p>
            <w:pPr>
              <w:spacing w:after="0" w:line="240" w:lineRule="auto"/>
            </w:pPr>
            <w:r/>
            <w:r>
              <w:rPr>
                <w:rFonts w:ascii="Calibri" w:hAnsi="Calibri"/>
                <w:b/>
                <w:i w:val="0"/>
                <w:color w:val="8A6D1A"/>
                <w:sz w:val="15"/>
              </w:rPr>
              <w:t>Carried</w:t>
            </w:r>
          </w:p>
        </w:tc>
      </w:tr>
      <w:tr>
        <w:tc>
          <w:tcPr>
            <w:tcW w:type="dxa" w:w="2860"/>
            <w:tcBorders>
              <w:bottom w:val="single" w:sz="1" w:space="0" w:color="c9c9c4"/>
            </w:tcBorders>
          </w:tcPr>
          <w:p>
            <w:pPr>
              <w:spacing w:after="0" w:line="240" w:lineRule="auto"/>
            </w:pPr>
            <w:r/>
            <w:r>
              <w:rPr>
                <w:rFonts w:ascii="Calibri" w:hAnsi="Calibri"/>
                <w:b w:val="0"/>
                <w:i w:val="0"/>
                <w:color w:val="2B2B2B"/>
                <w:sz w:val="15"/>
              </w:rPr>
              <w:t>Malformed pubmed links</w:t>
            </w:r>
          </w:p>
        </w:tc>
        <w:tc>
          <w:tcPr>
            <w:tcW w:type="dxa" w:w="2100"/>
            <w:tcBorders>
              <w:bottom w:val="single" w:sz="1" w:space="0" w:color="c9c9c4"/>
            </w:tcBorders>
          </w:tcPr>
          <w:p>
            <w:pPr>
              <w:spacing w:after="0" w:line="240" w:lineRule="auto"/>
            </w:pPr>
            <w:r/>
            <w:r>
              <w:rPr>
                <w:rFonts w:ascii="Calibri" w:hAnsi="Calibri"/>
                <w:b w:val="0"/>
                <w:i w:val="0"/>
                <w:color w:val="2B2B2B"/>
                <w:sz w:val="15"/>
              </w:rPr>
              <w:t>4 files</w:t>
            </w:r>
          </w:p>
        </w:tc>
        <w:tc>
          <w:tcPr>
            <w:tcW w:type="dxa" w:w="2100"/>
            <w:tcBorders>
              <w:bottom w:val="single" w:sz="1" w:space="0" w:color="c9c9c4"/>
            </w:tcBorders>
          </w:tcPr>
          <w:p>
            <w:pPr>
              <w:spacing w:after="0" w:line="240" w:lineRule="auto"/>
            </w:pPr>
            <w:r/>
            <w:r>
              <w:rPr>
                <w:rFonts w:ascii="Calibri" w:hAnsi="Calibri"/>
                <w:b w:val="0"/>
                <w:i w:val="0"/>
                <w:color w:val="2B2B2B"/>
                <w:sz w:val="15"/>
              </w:rPr>
              <w:t>4 files</w:t>
            </w:r>
          </w:p>
        </w:tc>
        <w:tc>
          <w:tcPr>
            <w:tcW w:type="dxa" w:w="2300"/>
            <w:tcBorders>
              <w:bottom w:val="single" w:sz="1" w:space="0" w:color="c9c9c4"/>
            </w:tcBorders>
          </w:tcPr>
          <w:p>
            <w:pPr>
              <w:spacing w:after="0" w:line="240" w:lineRule="auto"/>
            </w:pPr>
            <w:r/>
            <w:r>
              <w:rPr>
                <w:rFonts w:ascii="Calibri" w:hAnsi="Calibri"/>
                <w:b/>
                <w:i w:val="0"/>
                <w:color w:val="8A6D1A"/>
                <w:sz w:val="15"/>
              </w:rPr>
              <w:t>Carried</w:t>
            </w:r>
          </w:p>
        </w:tc>
      </w:tr>
      <w:tr>
        <w:tc>
          <w:tcPr>
            <w:tcW w:type="dxa" w:w="2860"/>
            <w:tcBorders>
              <w:bottom w:val="single" w:sz="1" w:space="0" w:color="c9c9c4"/>
            </w:tcBorders>
          </w:tcPr>
          <w:p>
            <w:pPr>
              <w:spacing w:after="0" w:line="240" w:lineRule="auto"/>
            </w:pPr>
            <w:r/>
            <w:r>
              <w:rPr>
                <w:rFonts w:ascii="Calibri" w:hAnsi="Calibri"/>
                <w:b w:val="0"/>
                <w:i w:val="0"/>
                <w:color w:val="2B2B2B"/>
                <w:sz w:val="15"/>
              </w:rPr>
              <w:t>CITATION.cff</w:t>
            </w:r>
          </w:p>
        </w:tc>
        <w:tc>
          <w:tcPr>
            <w:tcW w:type="dxa" w:w="2100"/>
            <w:tcBorders>
              <w:bottom w:val="single" w:sz="1" w:space="0" w:color="c9c9c4"/>
            </w:tcBorders>
          </w:tcPr>
          <w:p>
            <w:pPr>
              <w:spacing w:after="0" w:line="240" w:lineRule="auto"/>
            </w:pPr>
            <w:r/>
            <w:r>
              <w:rPr>
                <w:rFonts w:ascii="Calibri" w:hAnsi="Calibri"/>
                <w:b w:val="0"/>
                <w:i w:val="0"/>
                <w:color w:val="2B2B2B"/>
                <w:sz w:val="15"/>
              </w:rPr>
              <w:t>Absent</w:t>
            </w:r>
          </w:p>
        </w:tc>
        <w:tc>
          <w:tcPr>
            <w:tcW w:type="dxa" w:w="2100"/>
            <w:tcBorders>
              <w:bottom w:val="single" w:sz="1" w:space="0" w:color="c9c9c4"/>
            </w:tcBorders>
          </w:tcPr>
          <w:p>
            <w:pPr>
              <w:spacing w:after="0" w:line="240" w:lineRule="auto"/>
            </w:pPr>
            <w:r/>
            <w:r>
              <w:rPr>
                <w:rFonts w:ascii="Calibri" w:hAnsi="Calibri"/>
                <w:b w:val="0"/>
                <w:i w:val="0"/>
                <w:color w:val="2B2B2B"/>
                <w:sz w:val="15"/>
              </w:rPr>
              <w:t>Absent</w:t>
            </w:r>
          </w:p>
        </w:tc>
        <w:tc>
          <w:tcPr>
            <w:tcW w:type="dxa" w:w="2300"/>
            <w:tcBorders>
              <w:bottom w:val="single" w:sz="1" w:space="0" w:color="c9c9c4"/>
            </w:tcBorders>
          </w:tcPr>
          <w:p>
            <w:pPr>
              <w:spacing w:after="0" w:line="240" w:lineRule="auto"/>
            </w:pPr>
            <w:r/>
            <w:r>
              <w:rPr>
                <w:rFonts w:ascii="Calibri" w:hAnsi="Calibri"/>
                <w:b/>
                <w:i w:val="0"/>
                <w:color w:val="8A6D1A"/>
                <w:sz w:val="15"/>
              </w:rPr>
              <w:t>Carried</w:t>
            </w:r>
          </w:p>
        </w:tc>
      </w:tr>
      <w:tr>
        <w:tc>
          <w:tcPr>
            <w:tcW w:type="dxa" w:w="2860"/>
            <w:tcBorders>
              <w:bottom w:val="single" w:sz="12" w:space="0" w:color="c9c9c4"/>
            </w:tcBorders>
          </w:tcPr>
          <w:p>
            <w:pPr>
              <w:spacing w:after="0" w:line="240" w:lineRule="auto"/>
            </w:pPr>
            <w:r/>
            <w:r>
              <w:rPr>
                <w:rFonts w:ascii="Calibri" w:hAnsi="Calibri"/>
                <w:b w:val="0"/>
                <w:i w:val="0"/>
                <w:color w:val="2B2B2B"/>
                <w:sz w:val="15"/>
              </w:rPr>
              <w:t>Trial count on landing</w:t>
            </w:r>
          </w:p>
        </w:tc>
        <w:tc>
          <w:tcPr>
            <w:tcW w:type="dxa" w:w="2100"/>
            <w:tcBorders>
              <w:bottom w:val="single" w:sz="12" w:space="0" w:color="c9c9c4"/>
            </w:tcBorders>
          </w:tcPr>
          <w:p>
            <w:pPr>
              <w:spacing w:after="0" w:line="240" w:lineRule="auto"/>
            </w:pPr>
            <w:r/>
            <w:r>
              <w:rPr>
                <w:rFonts w:ascii="Calibri" w:hAnsi="Calibri"/>
                <w:b w:val="0"/>
                <w:i w:val="0"/>
                <w:color w:val="2B2B2B"/>
                <w:sz w:val="15"/>
              </w:rPr>
              <w:t>858</w:t>
            </w:r>
          </w:p>
        </w:tc>
        <w:tc>
          <w:tcPr>
            <w:tcW w:type="dxa" w:w="2100"/>
            <w:tcBorders>
              <w:bottom w:val="single" w:sz="12" w:space="0" w:color="c9c9c4"/>
            </w:tcBorders>
          </w:tcPr>
          <w:p>
            <w:pPr>
              <w:spacing w:after="0" w:line="240" w:lineRule="auto"/>
            </w:pPr>
            <w:r/>
            <w:r>
              <w:rPr>
                <w:rFonts w:ascii="Calibri" w:hAnsi="Calibri"/>
                <w:b w:val="0"/>
                <w:i w:val="0"/>
                <w:color w:val="2B2B2B"/>
                <w:sz w:val="15"/>
              </w:rPr>
              <w:t>858</w:t>
            </w:r>
          </w:p>
        </w:tc>
        <w:tc>
          <w:tcPr>
            <w:tcW w:type="dxa" w:w="2300"/>
            <w:tcBorders>
              <w:bottom w:val="single" w:sz="12" w:space="0" w:color="c9c9c4"/>
            </w:tcBorders>
          </w:tcPr>
          <w:p>
            <w:pPr>
              <w:spacing w:after="0" w:line="240" w:lineRule="auto"/>
            </w:pPr>
            <w:r/>
            <w:r>
              <w:rPr>
                <w:rFonts w:ascii="Calibri" w:hAnsi="Calibri"/>
                <w:b/>
                <w:i w:val="0"/>
                <w:color w:val="3A6B35"/>
                <w:sz w:val="15"/>
              </w:rPr>
              <w:t>Steady</w:t>
            </w:r>
          </w:p>
        </w:tc>
      </w:tr>
    </w:tbl>
    <w:p>
      <w:pPr>
        <w:spacing w:after="120" w:before="120" w:line="276" w:lineRule="auto"/>
      </w:pPr>
      <w:r>
        <w:rPr>
          <w:rFonts w:ascii="Calibri" w:hAnsi="Calibri"/>
          <w:b w:val="0"/>
          <w:i/>
          <w:color w:val="6B6B6B"/>
          <w:sz w:val="16"/>
        </w:rPr>
        <w:t>Net: the three standing HIGH deployment/data-integrity items are unchanged or slightly worse, and navigation — clean last week — regressed into a new HIGH. Citation and collaboration findings held steady. Priority remains fixing the pipeline’s final post-processing stage and unblocking the push, which together clear most of the open list.</w:t>
      </w:r>
    </w:p>
    <w:p>
      <w:pPr>
        <w:spacing w:after="120" w:before="200" w:line="276" w:lineRule="auto"/>
      </w:pPr>
      <w:r>
        <w:rPr>
          <w:rFonts w:ascii="Calibri" w:hAnsi="Calibri"/>
          <w:b w:val="0"/>
          <w:i/>
          <w:color w:val="6B6B6B"/>
          <w:sz w:val="15"/>
        </w:rPr>
        <w:t>Method: file-level facts computed directly from the working copy (HTML parsed for PMID text and pubmed links, href targets, &lt;nav&gt; and aria-/role markup; git state and mtimes from the repository). Build integrity verified by py_compile across all referenced scripts. Contrast computed by WCAG relative-luminance. Live-registry and full-pipeline checks were out of scope for this sandboxed run and are flagged where relevant.</w:t>
      </w:r>
    </w:p>
    <w:sectPr w:rsidR="00FC693F" w:rsidRPr="0006063C" w:rsidSect="00034616">
      <w:footerReference w:type="default" r:id="rId9"/>
      <w:pgSz w:w="12240" w:h="15840"/>
      <w:pgMar w:top="1180" w:right="1440" w:bottom="11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9c9c4"/>
      </w:pBdr>
    </w:pPr>
    <w:r>
      <w:rPr>
        <w:rFonts w:ascii="Calibri" w:hAnsi="Calibri"/>
        <w:b w:val="0"/>
        <w:i w:val="0"/>
        <w:color w:val="6B6B6B"/>
        <w:sz w:val="15"/>
      </w:rPr>
      <w:t xml:space="preserve">Diabetes Research Hub  ·  Weekly Platform Audit  ·  August 2, 2026  ·  page </w:t>
    </w:r>
    <w:fldSimple w:instr="PAGE">
      <w:r>
        <w:rPr>
          <w:rFonts w:ascii="Calibri"/>
          <w:sz w:val="15"/>
          <w:color w:val="6b6b6b"/>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