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1A1A1A"/>
          <w:sz w:val="44"/>
          <w:szCs w:val="44"/>
        </w:rPr>
        <w:t xml:space="preserve">Platform Audit</w:t>
      </w:r>
    </w:p>
    <w:p>
      <w:pPr>
        <w:spacing w:after="40"/>
      </w:pPr>
      <w:r>
        <w:rPr>
          <w:rFonts w:ascii="Georgia" w:cs="Georgia" w:eastAsia="Georgia" w:hAnsi="Georgia"/>
          <w:color w:val="636363"/>
          <w:sz w:val="22"/>
          <w:szCs w:val="22"/>
        </w:rPr>
        <w:t xml:space="preserve">Diabetes Research Hub  ·  week of 2026-09-27</w:t>
      </w:r>
    </w:p>
    <w:p>
      <w:pPr>
        <w:spacing w:after="260"/>
      </w:pPr>
      <w:r>
        <w:rPr>
          <w:rFonts w:ascii="Georgia" w:cs="Georgia" w:eastAsia="Georgia" w:hAnsi="Georgia"/>
          <w:i/>
          <w:iCs/>
          <w:color w:val="636363"/>
          <w:sz w:val="17"/>
          <w:szCs w:val="17"/>
        </w:rPr>
        <w:t xml:space="preserve">bottumj.github.io/diabetes-research-hub  ·  35 dashboards  ·  3.9 MB published  ·  ≈ 1,153 per-dashboard PMID citations (367 distinct site-wide)</w:t>
      </w:r>
    </w:p>
    <w:p>
      <w:pPr>
        <w:pStyle w:val="Heading2"/>
        <w:spacing w:after="120" w:before="300"/>
      </w:pPr>
      <w:r>
        <w:rPr>
          <w:rFonts w:ascii="Georgia" w:cs="Georgia" w:eastAsia="Georgia" w:hAnsi="Georgia"/>
          <w:b/>
          <w:bCs/>
          <w:color w:val="8B2E2E"/>
          <w:sz w:val="23"/>
          <w:szCs w:val="23"/>
        </w:rPr>
        <w:t xml:space="preserve">The finding that should change what you do next</w:t>
      </w:r>
    </w:p>
    <w:p>
      <w:pPr>
        <w:spacing w:after="160" w:before="0" w:line="300"/>
      </w:pPr>
      <w:r>
        <w:rPr>
          <w:rFonts w:ascii="Georgia" w:cs="Georgia" w:eastAsia="Georgia" w:hAnsi="Georgia"/>
          <w:color w:val="1A1A1A"/>
          <w:sz w:val="22"/>
          <w:szCs w:val="22"/>
        </w:rPr>
        <w:t xml:space="preserve">Nothing in this report, and nothing in last week's, has reached a reader. The live site at bottumj.github.io is still the 2026-04-20 build. Local HEAD is now 125 commits ahead of origin/main (up from 117 a week ago) — the gap widened, it did not narrow. The pipeline's own publish-reachability gate measured it directly this run: 38 of the 39 files under docs/ are wrong for a visitor (4 return 404, 34 are stale).</w:t>
      </w:r>
    </w:p>
    <w:p>
      <w:pPr>
        <w:spacing w:after="160" w:before="0" w:line="300"/>
      </w:pPr>
      <w:r>
        <w:rPr>
          <w:rFonts w:ascii="Georgia" w:cs="Georgia" w:eastAsia="Georgia" w:hAnsi="Georgia"/>
          <w:color w:val="1A1A1A"/>
          <w:sz w:val="22"/>
          <w:szCs w:val="22"/>
        </w:rPr>
        <w:t xml:space="preserve">The cause has not changed either. git push still fails with “could not read Username for https://github.com” — no credential is reachable from this sandbox, and this is not a decision an unattended run should make for you.</w:t>
      </w:r>
    </w:p>
    <w:p>
      <w:pPr>
        <w:spacing w:after="160" w:before="0" w:line="300"/>
      </w:pPr>
      <w:r>
        <w:rPr>
          <w:rFonts w:ascii="Georgia" w:cs="Georgia" w:eastAsia="Georgia" w:hAnsi="Georgia"/>
          <w:color w:val="636363"/>
          <w:sz w:val="22"/>
          <w:szCs w:val="22"/>
        </w:rPr>
        <w:t xml:space="preserve">What is new: a second, independent blocker. .git\index.lock exists, is zero bytes, carries no live process, and is dated 2026-09-26 07:44 — over a day old. It blocks every git write (commit, checkout, and push alike), not only the push. This audit ran several dashboard rebuild stages to verify the pipeline (§3) and, because of this lock, could not use git to restore the working tree afterward; every changed file was instead restored by reading its blob back out of HEAD (git show HEAD:&lt;path&gt;) and overwriting it directly — the same result as git checkout, reached without touching the index. The repository was left exactly as this audit found it, but the workaround should not have been necessary and will not work for a real commit.</w:t>
      </w:r>
    </w:p>
    <w:p>
      <w:pPr>
        <w:spacing w:after="160" w:before="0" w:line="300"/>
      </w:pPr>
      <w:r>
        <w:rPr>
          <w:rFonts w:ascii="Georgia" w:cs="Georgia" w:eastAsia="Georgia" w:hAnsi="Georgia"/>
          <w:b/>
          <w:bCs/>
          <w:color w:val="1A1A1A"/>
          <w:sz w:val="22"/>
          <w:szCs w:val="22"/>
        </w:rPr>
        <w:t xml:space="preserve">Action: from a machine that holds this repository's git credentials, delete .git\index.lock (after confirming no git process is running), then git push origin main. Until that happens, every other finding in this report describes a working tree no visitor can see.</w:t>
      </w:r>
    </w:p>
    <w:p>
      <w:pPr>
        <w:pStyle w:val="Heading2"/>
        <w:spacing w:after="120" w:before="300"/>
      </w:pPr>
      <w:r>
        <w:rPr>
          <w:rFonts w:ascii="Georgia" w:cs="Georgia" w:eastAsia="Georgia" w:hAnsi="Georgia"/>
          <w:b/>
          <w:bCs/>
          <w:color w:val="1A1A1A"/>
          <w:sz w:val="23"/>
          <w:szCs w:val="23"/>
        </w:rPr>
        <w:t xml:space="preserve">Summary</w:t>
      </w:r>
    </w:p>
    <w:tbl>
      <w:tblPr>
        <w:tblW w:type="dxa" w:w="9090"/>
        <w:tblBorders>
          <w:top w:val="single" w:color="auto" w:sz="4"/>
          <w:left w:val="single" w:color="auto" w:sz="4"/>
          <w:bottom w:val="single" w:color="auto" w:sz="4"/>
          <w:right w:val="single" w:color="auto" w:sz="4"/>
          <w:insideH w:val="single" w:color="auto" w:sz="4"/>
          <w:insideV w:val="single" w:color="auto" w:sz="4"/>
        </w:tblBorders>
      </w:tblPr>
      <w:tblGrid>
        <w:gridCol w:w="3030"/>
        <w:gridCol w:w="3030"/>
        <w:gridCol w:w="3030"/>
      </w:tblGrid>
      <w:tr>
        <w:tc>
          <w:tcPr>
            <w:tcW w:type="dxa" w:w="3030"/>
            <w:shd w:fill="F7F6F2" w:val="clear"/>
            <w:tcMar>
              <w:top w:type="dxa" w:w="140"/>
              <w:left w:type="dxa" w:w="120"/>
              <w:bottom w:type="dxa" w:w="140"/>
              <w:right w:type="dxa" w:w="120"/>
            </w:tcMar>
          </w:tcPr>
          <w:p>
            <w:pPr>
              <w:spacing w:after="40"/>
              <w:jc w:val="center"/>
            </w:pPr>
            <w:r>
              <w:rPr>
                <w:rFonts w:ascii="Georgia" w:cs="Georgia" w:eastAsia="Georgia" w:hAnsi="Georgia"/>
                <w:b/>
                <w:bCs/>
                <w:color w:val="8B2E2E"/>
                <w:sz w:val="40"/>
                <w:szCs w:val="40"/>
              </w:rPr>
              <w:t xml:space="preserve">6</w:t>
            </w:r>
          </w:p>
          <w:p>
            <w:pPr>
              <w:jc w:val="center"/>
            </w:pPr>
            <w:r>
              <w:rPr>
                <w:rFonts w:ascii="Georgia" w:cs="Georgia" w:eastAsia="Georgia" w:hAnsi="Georgia"/>
                <w:color w:val="636363"/>
                <w:sz w:val="15"/>
                <w:szCs w:val="15"/>
              </w:rPr>
              <w:t xml:space="preserve">HIGH findings open</w:t>
            </w:r>
          </w:p>
        </w:tc>
        <w:tc>
          <w:tcPr>
            <w:tcW w:type="dxa" w:w="3030"/>
            <w:shd w:fill="F7F6F2" w:val="clear"/>
            <w:tcMar>
              <w:top w:type="dxa" w:w="140"/>
              <w:left w:type="dxa" w:w="120"/>
              <w:bottom w:type="dxa" w:w="140"/>
              <w:right w:type="dxa" w:w="120"/>
            </w:tcMar>
          </w:tcPr>
          <w:p>
            <w:pPr>
              <w:spacing w:after="40"/>
              <w:jc w:val="center"/>
            </w:pPr>
            <w:r>
              <w:rPr>
                <w:rFonts w:ascii="Georgia" w:cs="Georgia" w:eastAsia="Georgia" w:hAnsi="Georgia"/>
                <w:b/>
                <w:bCs/>
                <w:color w:val="8A6D1E"/>
                <w:sz w:val="40"/>
                <w:szCs w:val="40"/>
              </w:rPr>
              <w:t xml:space="preserve">8</w:t>
            </w:r>
          </w:p>
          <w:p>
            <w:pPr>
              <w:jc w:val="center"/>
            </w:pPr>
            <w:r>
              <w:rPr>
                <w:rFonts w:ascii="Georgia" w:cs="Georgia" w:eastAsia="Georgia" w:hAnsi="Georgia"/>
                <w:color w:val="636363"/>
                <w:sz w:val="15"/>
                <w:szCs w:val="15"/>
              </w:rPr>
              <w:t xml:space="preserve">MEDIUM findings open</w:t>
            </w:r>
          </w:p>
        </w:tc>
        <w:tc>
          <w:tcPr>
            <w:tcW w:type="dxa" w:w="3030"/>
            <w:shd w:fill="F7F6F2" w:val="clear"/>
            <w:tcMar>
              <w:top w:type="dxa" w:w="140"/>
              <w:left w:type="dxa" w:w="120"/>
              <w:bottom w:type="dxa" w:w="140"/>
              <w:right w:type="dxa" w:w="120"/>
            </w:tcMar>
          </w:tcPr>
          <w:p>
            <w:pPr>
              <w:spacing w:after="40"/>
              <w:jc w:val="center"/>
            </w:pPr>
            <w:r>
              <w:rPr>
                <w:rFonts w:ascii="Georgia" w:cs="Georgia" w:eastAsia="Georgia" w:hAnsi="Georgia"/>
                <w:b/>
                <w:bCs/>
                <w:color w:val="3A6B57"/>
                <w:sz w:val="40"/>
                <w:szCs w:val="40"/>
              </w:rPr>
              <w:t xml:space="preserve">3</w:t>
            </w:r>
          </w:p>
          <w:p>
            <w:pPr>
              <w:jc w:val="center"/>
            </w:pPr>
            <w:r>
              <w:rPr>
                <w:rFonts w:ascii="Georgia" w:cs="Georgia" w:eastAsia="Georgia" w:hAnsi="Georgia"/>
                <w:color w:val="636363"/>
                <w:sz w:val="15"/>
                <w:szCs w:val="15"/>
              </w:rPr>
              <w:t xml:space="preserve">LOW findings open</w:t>
            </w:r>
          </w:p>
        </w:tc>
      </w:tr>
    </w:tbl>
    <w:p>
      <w:pPr>
        <w:spacing w:after="60" w:before="160"/>
      </w:pPr>
      <w:r>
        <w:rPr>
          <w:rFonts w:ascii="Georgia" w:cs="Georgia" w:eastAsia="Georgia" w:hAnsi="Georgia"/>
          <w:i/>
          <w:iCs/>
          <w:color w:val="636363"/>
          <w:sz w:val="18"/>
          <w:szCs w:val="18"/>
        </w:rPr>
        <w:t xml:space="preserve">Prior week (2026-09-20): 5 HIGH · 4 MEDIUM · 4 LOW.</w:t>
      </w:r>
    </w:p>
    <w:p>
      <w:pPr>
        <w:spacing w:after="200"/>
      </w:pPr>
      <w:r>
        <w:rPr>
          <w:rFonts w:ascii="Georgia" w:cs="Georgia" w:eastAsia="Georgia" w:hAnsi="Georgia"/>
          <w:i/>
          <w:iCs/>
          <w:color w:val="1A1A1A"/>
          <w:sz w:val="18"/>
          <w:szCs w:val="18"/>
        </w:rPr>
        <w:t xml:space="preserve">The HIGH count looks flat but the composition changed: two HIGH findings closed (bare unlinked citation text; the nav-stripping instance from a partial pipeline run) while three new ones opened (doubled broken citation links, a reopened stale-render defect, a widened publish lag). Read “6 HIGH” as churn, not as standing still.</w:t>
      </w:r>
    </w:p>
    <w:p>
      <w:pPr>
        <w:pStyle w:val="Heading1"/>
        <w:pBdr>
          <w:bottom w:val="single" w:color="1A1A1A" w:sz="6" w:space="6"/>
        </w:pBdr>
        <w:spacing w:after="180" w:before="420"/>
      </w:pPr>
      <w:r>
        <w:rPr>
          <w:rFonts w:ascii="Georgia" w:cs="Georgia" w:eastAsia="Georgia" w:hAnsi="Georgia"/>
          <w:b/>
          <w:bCs/>
          <w:color w:val="1A1A1A"/>
          <w:sz w:val="27"/>
          <w:szCs w:val="27"/>
        </w:rPr>
        <w:t xml:space="preserve">Dashboard status</w:t>
      </w:r>
    </w:p>
    <w:p>
      <w:pPr>
        <w:spacing w:after="120" w:before="0"/>
      </w:pPr>
      <w:r>
        <w:rPr>
          <w:rFonts w:ascii="Georgia" w:cs="Georgia" w:eastAsia="Georgia" w:hAnsi="Georgia"/>
          <w:i/>
          <w:iCs/>
          <w:color w:val="636363"/>
          <w:sz w:val="17"/>
          <w:szCs w:val="17"/>
        </w:rPr>
        <w:t xml:space="preserve">Measured from the published copies under docs/Dashboards/ on 2026-09-27. “PMIDs” = distinct pubmed.ncbi.nlm.nih.gov hyperlink targets on that page. Nav = site nav bar (drh-nav) present. Back = a working link back to ../index.html. HIGH* marks a finding this report treats as provisionally acceptable pending a written exemption — see §2 and §3.</w:t>
      </w:r>
    </w:p>
    <w:tbl>
      <w:tblPr>
        <w:tblW w:type="dxa" w:w="8910"/>
        <w:tblBorders>
          <w:top w:val="single" w:color="auto" w:sz="4"/>
          <w:left w:val="single" w:color="auto" w:sz="4"/>
          <w:bottom w:val="single" w:color="auto" w:sz="4"/>
          <w:right w:val="single" w:color="auto" w:sz="4"/>
          <w:insideH w:val="single" w:color="auto" w:sz="4"/>
          <w:insideV w:val="single" w:color="auto" w:sz="4"/>
        </w:tblBorders>
      </w:tblPr>
      <w:tblGrid>
        <w:gridCol w:w="2250"/>
        <w:gridCol w:w="850"/>
        <w:gridCol w:w="650"/>
        <w:gridCol w:w="650"/>
        <w:gridCol w:w="650"/>
        <w:gridCol w:w="3060"/>
        <w:gridCol w:w="800"/>
      </w:tblGrid>
      <w:tr>
        <w:trPr>
          <w:tblHeader/>
        </w:trPr>
        <w:tc>
          <w:tcPr>
            <w:tcW w:type="dxa" w:w="2250"/>
            <w:shd w:fill="1A1A1A" w:val="clear"/>
            <w:tcMar>
              <w:top w:type="dxa" w:w="70"/>
              <w:left w:type="dxa" w:w="90"/>
              <w:bottom w:type="dxa" w:w="70"/>
              <w:right w:type="dxa" w:w="90"/>
            </w:tcMar>
          </w:tcPr>
          <w:p>
            <w:pPr>
              <w:jc w:val="left"/>
            </w:pPr>
            <w:r>
              <w:rPr>
                <w:rFonts w:ascii="Georgia" w:cs="Georgia" w:eastAsia="Georgia" w:hAnsi="Georgia"/>
                <w:b/>
                <w:bCs/>
                <w:color w:val="FFFFFF"/>
                <w:sz w:val="15"/>
                <w:szCs w:val="15"/>
              </w:rPr>
              <w:t xml:space="preserve">Dashboard</w:t>
            </w:r>
          </w:p>
        </w:tc>
        <w:tc>
          <w:tcPr>
            <w:tcW w:type="dxa" w:w="850"/>
            <w:shd w:fill="1A1A1A" w:val="clear"/>
            <w:tcMar>
              <w:top w:type="dxa" w:w="70"/>
              <w:left w:type="dxa" w:w="90"/>
              <w:bottom w:type="dxa" w:w="70"/>
              <w:right w:type="dxa" w:w="90"/>
            </w:tcMar>
          </w:tcPr>
          <w:p>
            <w:pPr>
              <w:jc w:val="right"/>
            </w:pPr>
            <w:r>
              <w:rPr>
                <w:rFonts w:ascii="Georgia" w:cs="Georgia" w:eastAsia="Georgia" w:hAnsi="Georgia"/>
                <w:b/>
                <w:bCs/>
                <w:color w:val="FFFFFF"/>
                <w:sz w:val="15"/>
                <w:szCs w:val="15"/>
              </w:rPr>
              <w:t xml:space="preserve">KB</w:t>
            </w:r>
          </w:p>
        </w:tc>
        <w:tc>
          <w:tcPr>
            <w:tcW w:type="dxa" w:w="650"/>
            <w:shd w:fill="1A1A1A" w:val="clear"/>
            <w:tcMar>
              <w:top w:type="dxa" w:w="70"/>
              <w:left w:type="dxa" w:w="90"/>
              <w:bottom w:type="dxa" w:w="70"/>
              <w:right w:type="dxa" w:w="90"/>
            </w:tcMar>
          </w:tcPr>
          <w:p>
            <w:pPr>
              <w:jc w:val="right"/>
            </w:pPr>
            <w:r>
              <w:rPr>
                <w:rFonts w:ascii="Georgia" w:cs="Georgia" w:eastAsia="Georgia" w:hAnsi="Georgia"/>
                <w:b/>
                <w:bCs/>
                <w:color w:val="FFFFFF"/>
                <w:sz w:val="15"/>
                <w:szCs w:val="15"/>
              </w:rPr>
              <w:t xml:space="preserve">PMIDs</w:t>
            </w:r>
          </w:p>
        </w:tc>
        <w:tc>
          <w:tcPr>
            <w:tcW w:type="dxa" w:w="650"/>
            <w:shd w:fill="1A1A1A" w:val="clear"/>
            <w:tcMar>
              <w:top w:type="dxa" w:w="70"/>
              <w:left w:type="dxa" w:w="90"/>
              <w:bottom w:type="dxa" w:w="70"/>
              <w:right w:type="dxa" w:w="90"/>
            </w:tcMar>
          </w:tcPr>
          <w:p>
            <w:pPr>
              <w:jc w:val="center"/>
            </w:pPr>
            <w:r>
              <w:rPr>
                <w:rFonts w:ascii="Georgia" w:cs="Georgia" w:eastAsia="Georgia" w:hAnsi="Georgia"/>
                <w:b/>
                <w:bCs/>
                <w:color w:val="FFFFFF"/>
                <w:sz w:val="15"/>
                <w:szCs w:val="15"/>
              </w:rPr>
              <w:t xml:space="preserve">Nav</w:t>
            </w:r>
          </w:p>
        </w:tc>
        <w:tc>
          <w:tcPr>
            <w:tcW w:type="dxa" w:w="650"/>
            <w:shd w:fill="1A1A1A" w:val="clear"/>
            <w:tcMar>
              <w:top w:type="dxa" w:w="70"/>
              <w:left w:type="dxa" w:w="90"/>
              <w:bottom w:type="dxa" w:w="70"/>
              <w:right w:type="dxa" w:w="90"/>
            </w:tcMar>
          </w:tcPr>
          <w:p>
            <w:pPr>
              <w:jc w:val="center"/>
            </w:pPr>
            <w:r>
              <w:rPr>
                <w:rFonts w:ascii="Georgia" w:cs="Georgia" w:eastAsia="Georgia" w:hAnsi="Georgia"/>
                <w:b/>
                <w:bCs/>
                <w:color w:val="FFFFFF"/>
                <w:sz w:val="15"/>
                <w:szCs w:val="15"/>
              </w:rPr>
              <w:t xml:space="preserve">Back</w:t>
            </w:r>
          </w:p>
        </w:tc>
        <w:tc>
          <w:tcPr>
            <w:tcW w:type="dxa" w:w="3060"/>
            <w:shd w:fill="1A1A1A" w:val="clear"/>
            <w:tcMar>
              <w:top w:type="dxa" w:w="70"/>
              <w:left w:type="dxa" w:w="90"/>
              <w:bottom w:type="dxa" w:w="70"/>
              <w:right w:type="dxa" w:w="90"/>
            </w:tcMar>
          </w:tcPr>
          <w:p>
            <w:pPr>
              <w:jc w:val="left"/>
            </w:pPr>
            <w:r>
              <w:rPr>
                <w:rFonts w:ascii="Georgia" w:cs="Georgia" w:eastAsia="Georgia" w:hAnsi="Georgia"/>
                <w:b/>
                <w:bCs/>
                <w:color w:val="FFFFFF"/>
                <w:sz w:val="15"/>
                <w:szCs w:val="15"/>
              </w:rPr>
              <w:t xml:space="preserve">Issue</w:t>
            </w:r>
          </w:p>
        </w:tc>
        <w:tc>
          <w:tcPr>
            <w:tcW w:type="dxa" w:w="800"/>
            <w:shd w:fill="1A1A1A" w:val="clear"/>
            <w:tcMar>
              <w:top w:type="dxa" w:w="70"/>
              <w:left w:type="dxa" w:w="90"/>
              <w:bottom w:type="dxa" w:w="70"/>
              <w:right w:type="dxa" w:w="90"/>
            </w:tcMar>
          </w:tcPr>
          <w:p>
            <w:pPr>
              <w:jc w:val="center"/>
            </w:pPr>
            <w:r>
              <w:rPr>
                <w:rFonts w:ascii="Georgia" w:cs="Georgia" w:eastAsia="Georgia" w:hAnsi="Georgia"/>
                <w:b/>
                <w:bCs/>
                <w:color w:val="FFFFFF"/>
                <w:sz w:val="15"/>
                <w:szCs w:val="15"/>
              </w:rPr>
              <w:t xml:space="preserve">Priority</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Acronym_Database</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94</w:t>
            </w:r>
          </w:p>
        </w:tc>
        <w:tc>
          <w:tcPr>
            <w:tcW w:type="dxa" w:w="650"/>
            <w:tcMar>
              <w:top w:type="dxa" w:w="60"/>
              <w:left w:type="dxa" w:w="90"/>
              <w:bottom w:type="dxa" w:w="60"/>
              <w:right w:type="dxa" w:w="90"/>
            </w:tcMar>
            <w:vAlign w:val="center"/>
          </w:tcPr>
          <w:p>
            <w:pPr>
              <w:jc w:val="right"/>
            </w:pPr>
            <w:r>
              <w:rPr>
                <w:rFonts w:ascii="Georgia" w:cs="Georgia" w:eastAsia="Georgia" w:hAnsi="Georgia"/>
                <w:b/>
                <w:bCs/>
                <w:color w:val="8B2E2E"/>
                <w:sz w:val="16"/>
                <w:szCs w:val="16"/>
              </w:rPr>
              <w:t xml:space="preserve">0</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1A1A1A"/>
                <w:sz w:val="15"/>
                <w:szCs w:val="15"/>
              </w:rPr>
              <w:t xml:space="preserve">Glossary — 0 PMIDs defensible but no exemption note on file</w:t>
            </w:r>
          </w:p>
        </w:tc>
        <w:tc>
          <w:tcPr>
            <w:tcW w:type="dxa" w:w="800"/>
            <w:shd w:fill="F5E6E4" w:val="clear"/>
            <w:tcMar>
              <w:top w:type="dxa" w:w="60"/>
              <w:left w:type="dxa" w:w="90"/>
              <w:bottom w:type="dxa" w:w="60"/>
              <w:right w:type="dxa" w:w="90"/>
            </w:tcMar>
            <w:vAlign w:val="center"/>
          </w:tcPr>
          <w:p>
            <w:pPr>
              <w:jc w:val="center"/>
            </w:pPr>
            <w:r>
              <w:rPr>
                <w:rFonts w:ascii="Georgia" w:cs="Georgia" w:eastAsia="Georgia" w:hAnsi="Georgia"/>
                <w:b/>
                <w:bCs/>
                <w:color w:val="8B2E2E"/>
                <w:sz w:val="16"/>
                <w:szCs w:val="16"/>
              </w:rPr>
              <w:t xml:space="preserve">HIGH*</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CART_Access_Barriers</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89</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13</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636363"/>
                <w:sz w:val="15"/>
                <w:szCs w:val="15"/>
              </w:rPr>
              <w:t xml:space="preserve">Clean</w:t>
            </w:r>
          </w:p>
        </w:tc>
        <w:tc>
          <w:tcPr>
            <w:tcW w:type="dxa" w:w="800"/>
            <w:tcMar>
              <w:top w:type="dxa" w:w="60"/>
              <w:left w:type="dxa" w:w="90"/>
              <w:bottom w:type="dxa" w:w="60"/>
              <w:right w:type="dxa" w:w="90"/>
            </w:tcMar>
            <w:vAlign w:val="center"/>
          </w:tcPr>
          <w:p>
            <w:pPr>
              <w:jc w:val="center"/>
            </w:pPr>
            <w:r>
              <w:rPr>
                <w:rFonts w:ascii="Georgia" w:cs="Georgia" w:eastAsia="Georgia" w:hAnsi="Georgia"/>
                <w:b w:val="false"/>
                <w:bCs w:val="false"/>
                <w:color w:val="636363"/>
                <w:sz w:val="16"/>
                <w:szCs w:val="16"/>
              </w:rPr>
              <w:t xml:space="preserve">—</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Clinical_Trial_Dashboard</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472</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4</w:t>
            </w:r>
          </w:p>
        </w:tc>
        <w:tc>
          <w:tcPr>
            <w:tcW w:type="dxa" w:w="650"/>
            <w:tcMar>
              <w:top w:type="dxa" w:w="60"/>
              <w:left w:type="dxa" w:w="90"/>
              <w:bottom w:type="dxa" w:w="60"/>
              <w:right w:type="dxa" w:w="90"/>
            </w:tcMar>
            <w:vAlign w:val="center"/>
          </w:tcPr>
          <w:p>
            <w:pPr>
              <w:jc w:val="center"/>
            </w:pPr>
            <w:r>
              <w:rPr>
                <w:rFonts w:ascii="Georgia" w:cs="Georgia" w:eastAsia="Georgia" w:hAnsi="Georgia"/>
                <w:b/>
                <w:bCs/>
                <w:color w:val="8B2E2E"/>
                <w:sz w:val="16"/>
                <w:szCs w:val="16"/>
              </w:rPr>
              <w:t xml:space="preserve">N</w:t>
            </w:r>
          </w:p>
        </w:tc>
        <w:tc>
          <w:tcPr>
            <w:tcW w:type="dxa" w:w="650"/>
            <w:tcMar>
              <w:top w:type="dxa" w:w="60"/>
              <w:left w:type="dxa" w:w="90"/>
              <w:bottom w:type="dxa" w:w="60"/>
              <w:right w:type="dxa" w:w="90"/>
            </w:tcMar>
            <w:vAlign w:val="center"/>
          </w:tcPr>
          <w:p>
            <w:pPr>
              <w:jc w:val="center"/>
            </w:pPr>
            <w:r>
              <w:rPr>
                <w:rFonts w:ascii="Georgia" w:cs="Georgia" w:eastAsia="Georgia" w:hAnsi="Georgia"/>
                <w:b/>
                <w:bCs/>
                <w:color w:val="8B2E2E"/>
                <w:sz w:val="16"/>
                <w:szCs w:val="16"/>
              </w:rPr>
              <w:t xml:space="preserve">N</w:t>
            </w:r>
          </w:p>
        </w:tc>
        <w:tc>
          <w:tcPr>
            <w:tcW w:type="dxa" w:w="3060"/>
            <w:tcMar>
              <w:top w:type="dxa" w:w="60"/>
              <w:left w:type="dxa" w:w="90"/>
              <w:bottom w:type="dxa" w:w="60"/>
              <w:right w:type="dxa" w:w="90"/>
            </w:tcMar>
            <w:vAlign w:val="center"/>
          </w:tcPr>
          <w:p>
            <w:pPr>
              <w:jc w:val="left"/>
            </w:pPr>
            <w:r>
              <w:rPr>
                <w:rFonts w:ascii="Georgia" w:cs="Georgia" w:eastAsia="Georgia" w:hAnsi="Georgia"/>
                <w:color w:val="1A1A1A"/>
                <w:sz w:val="15"/>
                <w:szCs w:val="15"/>
              </w:rPr>
              <w:t xml:space="preserve">No nav bar, no back-link; footer date stuck at 2026-07-17</w:t>
            </w:r>
          </w:p>
        </w:tc>
        <w:tc>
          <w:tcPr>
            <w:tcW w:type="dxa" w:w="800"/>
            <w:shd w:fill="F5E6E4" w:val="clear"/>
            <w:tcMar>
              <w:top w:type="dxa" w:w="60"/>
              <w:left w:type="dxa" w:w="90"/>
              <w:bottom w:type="dxa" w:w="60"/>
              <w:right w:type="dxa" w:w="90"/>
            </w:tcMar>
            <w:vAlign w:val="center"/>
          </w:tcPr>
          <w:p>
            <w:pPr>
              <w:jc w:val="center"/>
            </w:pPr>
            <w:r>
              <w:rPr>
                <w:rFonts w:ascii="Georgia" w:cs="Georgia" w:eastAsia="Georgia" w:hAnsi="Georgia"/>
                <w:b/>
                <w:bCs/>
                <w:color w:val="8B2E2E"/>
                <w:sz w:val="16"/>
                <w:szCs w:val="16"/>
              </w:rPr>
              <w:t xml:space="preserve">HIGH</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Corpus_Analysis</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92</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8A6D1E"/>
                <w:sz w:val="16"/>
                <w:szCs w:val="16"/>
              </w:rPr>
              <w:t xml:space="preserve">1</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1A1A1A"/>
                <w:sz w:val="15"/>
                <w:szCs w:val="15"/>
              </w:rPr>
              <w:t xml:space="preserve">Only 1 distinct PMID</w:t>
            </w:r>
          </w:p>
        </w:tc>
        <w:tc>
          <w:tcPr>
            <w:tcW w:type="dxa" w:w="800"/>
            <w:shd w:fill="F6EFDC" w:val="clear"/>
            <w:tcMar>
              <w:top w:type="dxa" w:w="60"/>
              <w:left w:type="dxa" w:w="90"/>
              <w:bottom w:type="dxa" w:w="60"/>
              <w:right w:type="dxa" w:w="90"/>
            </w:tcMar>
            <w:vAlign w:val="center"/>
          </w:tcPr>
          <w:p>
            <w:pPr>
              <w:jc w:val="center"/>
            </w:pPr>
            <w:r>
              <w:rPr>
                <w:rFonts w:ascii="Georgia" w:cs="Georgia" w:eastAsia="Georgia" w:hAnsi="Georgia"/>
                <w:b/>
                <w:bCs/>
                <w:color w:val="8A6D1E"/>
                <w:sz w:val="16"/>
                <w:szCs w:val="16"/>
              </w:rPr>
              <w:t xml:space="preserve">MED</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Drug_Repurposing_Islet</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61</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6</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1A1A1A"/>
                <w:sz w:val="15"/>
                <w:szCs w:val="15"/>
              </w:rPr>
              <w:t xml:space="preserve">4 broken PubMed-shaped hrefs (prose text in URL)</w:t>
            </w:r>
          </w:p>
        </w:tc>
        <w:tc>
          <w:tcPr>
            <w:tcW w:type="dxa" w:w="800"/>
            <w:shd w:fill="F5E6E4" w:val="clear"/>
            <w:tcMar>
              <w:top w:type="dxa" w:w="60"/>
              <w:left w:type="dxa" w:w="90"/>
              <w:bottom w:type="dxa" w:w="60"/>
              <w:right w:type="dxa" w:w="90"/>
            </w:tcMar>
            <w:vAlign w:val="center"/>
          </w:tcPr>
          <w:p>
            <w:pPr>
              <w:jc w:val="center"/>
            </w:pPr>
            <w:r>
              <w:rPr>
                <w:rFonts w:ascii="Georgia" w:cs="Georgia" w:eastAsia="Georgia" w:hAnsi="Georgia"/>
                <w:b/>
                <w:bCs/>
                <w:color w:val="8B2E2E"/>
                <w:sz w:val="16"/>
                <w:szCs w:val="16"/>
              </w:rPr>
              <w:t xml:space="preserve">HIGH</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Drug_Repurposing_Screen</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116</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9</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636363"/>
                <w:sz w:val="15"/>
                <w:szCs w:val="15"/>
              </w:rPr>
              <w:t xml:space="preserve">Clean</w:t>
            </w:r>
          </w:p>
        </w:tc>
        <w:tc>
          <w:tcPr>
            <w:tcW w:type="dxa" w:w="800"/>
            <w:tcMar>
              <w:top w:type="dxa" w:w="60"/>
              <w:left w:type="dxa" w:w="90"/>
              <w:bottom w:type="dxa" w:w="60"/>
              <w:right w:type="dxa" w:w="90"/>
            </w:tcMar>
            <w:vAlign w:val="center"/>
          </w:tcPr>
          <w:p>
            <w:pPr>
              <w:jc w:val="center"/>
            </w:pPr>
            <w:r>
              <w:rPr>
                <w:rFonts w:ascii="Georgia" w:cs="Georgia" w:eastAsia="Georgia" w:hAnsi="Georgia"/>
                <w:b w:val="false"/>
                <w:bCs w:val="false"/>
                <w:color w:val="636363"/>
                <w:sz w:val="16"/>
                <w:szCs w:val="16"/>
              </w:rPr>
              <w:t xml:space="preserve">—</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Equity_Map</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82</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9</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636363"/>
                <w:sz w:val="15"/>
                <w:szCs w:val="15"/>
              </w:rPr>
              <w:t xml:space="preserve">Clean</w:t>
            </w:r>
          </w:p>
        </w:tc>
        <w:tc>
          <w:tcPr>
            <w:tcW w:type="dxa" w:w="800"/>
            <w:tcMar>
              <w:top w:type="dxa" w:w="60"/>
              <w:left w:type="dxa" w:w="90"/>
              <w:bottom w:type="dxa" w:w="60"/>
              <w:right w:type="dxa" w:w="90"/>
            </w:tcMar>
            <w:vAlign w:val="center"/>
          </w:tcPr>
          <w:p>
            <w:pPr>
              <w:jc w:val="center"/>
            </w:pPr>
            <w:r>
              <w:rPr>
                <w:rFonts w:ascii="Georgia" w:cs="Georgia" w:eastAsia="Georgia" w:hAnsi="Georgia"/>
                <w:b w:val="false"/>
                <w:bCs w:val="false"/>
                <w:color w:val="636363"/>
                <w:sz w:val="16"/>
                <w:szCs w:val="16"/>
              </w:rPr>
              <w:t xml:space="preserve">—</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Extracted_Evidence</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97</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53</w:t>
            </w:r>
          </w:p>
        </w:tc>
        <w:tc>
          <w:tcPr>
            <w:tcW w:type="dxa" w:w="650"/>
            <w:tcMar>
              <w:top w:type="dxa" w:w="60"/>
              <w:left w:type="dxa" w:w="90"/>
              <w:bottom w:type="dxa" w:w="60"/>
              <w:right w:type="dxa" w:w="90"/>
            </w:tcMar>
            <w:vAlign w:val="center"/>
          </w:tcPr>
          <w:p>
            <w:pPr>
              <w:jc w:val="center"/>
            </w:pPr>
            <w:r>
              <w:rPr>
                <w:rFonts w:ascii="Georgia" w:cs="Georgia" w:eastAsia="Georgia" w:hAnsi="Georgia"/>
                <w:b/>
                <w:bCs/>
                <w:color w:val="8B2E2E"/>
                <w:sz w:val="16"/>
                <w:szCs w:val="16"/>
              </w:rPr>
              <w:t xml:space="preserve">N</w:t>
            </w:r>
          </w:p>
        </w:tc>
        <w:tc>
          <w:tcPr>
            <w:tcW w:type="dxa" w:w="650"/>
            <w:tcMar>
              <w:top w:type="dxa" w:w="60"/>
              <w:left w:type="dxa" w:w="90"/>
              <w:bottom w:type="dxa" w:w="60"/>
              <w:right w:type="dxa" w:w="90"/>
            </w:tcMar>
            <w:vAlign w:val="center"/>
          </w:tcPr>
          <w:p>
            <w:pPr>
              <w:jc w:val="center"/>
            </w:pPr>
            <w:r>
              <w:rPr>
                <w:rFonts w:ascii="Georgia" w:cs="Georgia" w:eastAsia="Georgia" w:hAnsi="Georgia"/>
                <w:b/>
                <w:bCs/>
                <w:color w:val="8B2E2E"/>
                <w:sz w:val="16"/>
                <w:szCs w:val="16"/>
              </w:rPr>
              <w:t xml:space="preserve">N</w:t>
            </w:r>
          </w:p>
        </w:tc>
        <w:tc>
          <w:tcPr>
            <w:tcW w:type="dxa" w:w="3060"/>
            <w:tcMar>
              <w:top w:type="dxa" w:w="60"/>
              <w:left w:type="dxa" w:w="90"/>
              <w:bottom w:type="dxa" w:w="60"/>
              <w:right w:type="dxa" w:w="90"/>
            </w:tcMar>
            <w:vAlign w:val="center"/>
          </w:tcPr>
          <w:p>
            <w:pPr>
              <w:jc w:val="left"/>
            </w:pPr>
            <w:r>
              <w:rPr>
                <w:rFonts w:ascii="Georgia" w:cs="Georgia" w:eastAsia="Georgia" w:hAnsi="Georgia"/>
                <w:color w:val="1A1A1A"/>
                <w:sz w:val="15"/>
                <w:szCs w:val="15"/>
              </w:rPr>
              <w:t xml:space="preserve">No nav bar, no back-link; 4 unscoped absence claims</w:t>
            </w:r>
          </w:p>
        </w:tc>
        <w:tc>
          <w:tcPr>
            <w:tcW w:type="dxa" w:w="800"/>
            <w:shd w:fill="F5E6E4" w:val="clear"/>
            <w:tcMar>
              <w:top w:type="dxa" w:w="60"/>
              <w:left w:type="dxa" w:w="90"/>
              <w:bottom w:type="dxa" w:w="60"/>
              <w:right w:type="dxa" w:w="90"/>
            </w:tcMar>
            <w:vAlign w:val="center"/>
          </w:tcPr>
          <w:p>
            <w:pPr>
              <w:jc w:val="center"/>
            </w:pPr>
            <w:r>
              <w:rPr>
                <w:rFonts w:ascii="Georgia" w:cs="Georgia" w:eastAsia="Georgia" w:hAnsi="Georgia"/>
                <w:b/>
                <w:bCs/>
                <w:color w:val="8B2E2E"/>
                <w:sz w:val="16"/>
                <w:szCs w:val="16"/>
              </w:rPr>
              <w:t xml:space="preserve">HIGH</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GKA_LADA</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46</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14</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636363"/>
                <w:sz w:val="15"/>
                <w:szCs w:val="15"/>
              </w:rPr>
              <w:t xml:space="preserve">Clean</w:t>
            </w:r>
          </w:p>
        </w:tc>
        <w:tc>
          <w:tcPr>
            <w:tcW w:type="dxa" w:w="800"/>
            <w:tcMar>
              <w:top w:type="dxa" w:w="60"/>
              <w:left w:type="dxa" w:w="90"/>
              <w:bottom w:type="dxa" w:w="60"/>
              <w:right w:type="dxa" w:w="90"/>
            </w:tcMar>
            <w:vAlign w:val="center"/>
          </w:tcPr>
          <w:p>
            <w:pPr>
              <w:jc w:val="center"/>
            </w:pPr>
            <w:r>
              <w:rPr>
                <w:rFonts w:ascii="Georgia" w:cs="Georgia" w:eastAsia="Georgia" w:hAnsi="Georgia"/>
                <w:b w:val="false"/>
                <w:bCs w:val="false"/>
                <w:color w:val="636363"/>
                <w:sz w:val="16"/>
                <w:szCs w:val="16"/>
              </w:rPr>
              <w:t xml:space="preserve">—</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GKA_Landscape</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66</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10</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636363"/>
                <w:sz w:val="15"/>
                <w:szCs w:val="15"/>
              </w:rPr>
              <w:t xml:space="preserve">Clean</w:t>
            </w:r>
          </w:p>
        </w:tc>
        <w:tc>
          <w:tcPr>
            <w:tcW w:type="dxa" w:w="800"/>
            <w:tcMar>
              <w:top w:type="dxa" w:w="60"/>
              <w:left w:type="dxa" w:w="90"/>
              <w:bottom w:type="dxa" w:w="60"/>
              <w:right w:type="dxa" w:w="90"/>
            </w:tcMar>
            <w:vAlign w:val="center"/>
          </w:tcPr>
          <w:p>
            <w:pPr>
              <w:jc w:val="center"/>
            </w:pPr>
            <w:r>
              <w:rPr>
                <w:rFonts w:ascii="Georgia" w:cs="Georgia" w:eastAsia="Georgia" w:hAnsi="Georgia"/>
                <w:b w:val="false"/>
                <w:bCs w:val="false"/>
                <w:color w:val="636363"/>
                <w:sz w:val="16"/>
                <w:szCs w:val="16"/>
              </w:rPr>
              <w:t xml:space="preserve">—</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GKA_Pricing</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56</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12</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636363"/>
                <w:sz w:val="15"/>
                <w:szCs w:val="15"/>
              </w:rPr>
              <w:t xml:space="preserve">Clean</w:t>
            </w:r>
          </w:p>
        </w:tc>
        <w:tc>
          <w:tcPr>
            <w:tcW w:type="dxa" w:w="800"/>
            <w:tcMar>
              <w:top w:type="dxa" w:w="60"/>
              <w:left w:type="dxa" w:w="90"/>
              <w:bottom w:type="dxa" w:w="60"/>
              <w:right w:type="dxa" w:w="90"/>
            </w:tcMar>
            <w:vAlign w:val="center"/>
          </w:tcPr>
          <w:p>
            <w:pPr>
              <w:jc w:val="center"/>
            </w:pPr>
            <w:r>
              <w:rPr>
                <w:rFonts w:ascii="Georgia" w:cs="Georgia" w:eastAsia="Georgia" w:hAnsi="Georgia"/>
                <w:b w:val="false"/>
                <w:bCs w:val="false"/>
                <w:color w:val="636363"/>
                <w:sz w:val="16"/>
                <w:szCs w:val="16"/>
              </w:rPr>
              <w:t xml:space="preserve">—</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Gap_Deep_Dives</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211</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23</w:t>
            </w:r>
          </w:p>
        </w:tc>
        <w:tc>
          <w:tcPr>
            <w:tcW w:type="dxa" w:w="650"/>
            <w:tcMar>
              <w:top w:type="dxa" w:w="60"/>
              <w:left w:type="dxa" w:w="90"/>
              <w:bottom w:type="dxa" w:w="60"/>
              <w:right w:type="dxa" w:w="90"/>
            </w:tcMar>
            <w:vAlign w:val="center"/>
          </w:tcPr>
          <w:p>
            <w:pPr>
              <w:jc w:val="center"/>
            </w:pPr>
            <w:r>
              <w:rPr>
                <w:rFonts w:ascii="Georgia" w:cs="Georgia" w:eastAsia="Georgia" w:hAnsi="Georgia"/>
                <w:b/>
                <w:bCs/>
                <w:color w:val="8B2E2E"/>
                <w:sz w:val="16"/>
                <w:szCs w:val="16"/>
              </w:rPr>
              <w:t xml:space="preserve">N</w:t>
            </w:r>
          </w:p>
        </w:tc>
        <w:tc>
          <w:tcPr>
            <w:tcW w:type="dxa" w:w="650"/>
            <w:tcMar>
              <w:top w:type="dxa" w:w="60"/>
              <w:left w:type="dxa" w:w="90"/>
              <w:bottom w:type="dxa" w:w="60"/>
              <w:right w:type="dxa" w:w="90"/>
            </w:tcMar>
            <w:vAlign w:val="center"/>
          </w:tcPr>
          <w:p>
            <w:pPr>
              <w:jc w:val="center"/>
            </w:pPr>
            <w:r>
              <w:rPr>
                <w:rFonts w:ascii="Georgia" w:cs="Georgia" w:eastAsia="Georgia" w:hAnsi="Georgia"/>
                <w:b/>
                <w:bCs/>
                <w:color w:val="8B2E2E"/>
                <w:sz w:val="16"/>
                <w:szCs w:val="16"/>
              </w:rPr>
              <w:t xml:space="preserve">N</w:t>
            </w:r>
          </w:p>
        </w:tc>
        <w:tc>
          <w:tcPr>
            <w:tcW w:type="dxa" w:w="3060"/>
            <w:tcMar>
              <w:top w:type="dxa" w:w="60"/>
              <w:left w:type="dxa" w:w="90"/>
              <w:bottom w:type="dxa" w:w="60"/>
              <w:right w:type="dxa" w:w="90"/>
            </w:tcMar>
            <w:vAlign w:val="center"/>
          </w:tcPr>
          <w:p>
            <w:pPr>
              <w:jc w:val="left"/>
            </w:pPr>
            <w:r>
              <w:rPr>
                <w:rFonts w:ascii="Georgia" w:cs="Georgia" w:eastAsia="Georgia" w:hAnsi="Georgia"/>
                <w:color w:val="1A1A1A"/>
                <w:sz w:val="15"/>
                <w:szCs w:val="15"/>
              </w:rPr>
              <w:t xml:space="preserve">No nav bar, no back-link; 150 unreachable click handlers; 4 unscoped absence claims</w:t>
            </w:r>
          </w:p>
        </w:tc>
        <w:tc>
          <w:tcPr>
            <w:tcW w:type="dxa" w:w="800"/>
            <w:shd w:fill="F5E6E4" w:val="clear"/>
            <w:tcMar>
              <w:top w:type="dxa" w:w="60"/>
              <w:left w:type="dxa" w:w="90"/>
              <w:bottom w:type="dxa" w:w="60"/>
              <w:right w:type="dxa" w:w="90"/>
            </w:tcMar>
            <w:vAlign w:val="center"/>
          </w:tcPr>
          <w:p>
            <w:pPr>
              <w:jc w:val="center"/>
            </w:pPr>
            <w:r>
              <w:rPr>
                <w:rFonts w:ascii="Georgia" w:cs="Georgia" w:eastAsia="Georgia" w:hAnsi="Georgia"/>
                <w:b/>
                <w:bCs/>
                <w:color w:val="8B2E2E"/>
                <w:sz w:val="16"/>
                <w:szCs w:val="16"/>
              </w:rPr>
              <w:t xml:space="preserve">HIGH</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Gap_Evidence</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230</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84</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636363"/>
                <w:sz w:val="15"/>
                <w:szCs w:val="15"/>
              </w:rPr>
              <w:t xml:space="preserve">Clean</w:t>
            </w:r>
          </w:p>
        </w:tc>
        <w:tc>
          <w:tcPr>
            <w:tcW w:type="dxa" w:w="800"/>
            <w:tcMar>
              <w:top w:type="dxa" w:w="60"/>
              <w:left w:type="dxa" w:w="90"/>
              <w:bottom w:type="dxa" w:w="60"/>
              <w:right w:type="dxa" w:w="90"/>
            </w:tcMar>
            <w:vAlign w:val="center"/>
          </w:tcPr>
          <w:p>
            <w:pPr>
              <w:jc w:val="center"/>
            </w:pPr>
            <w:r>
              <w:rPr>
                <w:rFonts w:ascii="Georgia" w:cs="Georgia" w:eastAsia="Georgia" w:hAnsi="Georgia"/>
                <w:b w:val="false"/>
                <w:bCs w:val="false"/>
                <w:color w:val="636363"/>
                <w:sz w:val="16"/>
                <w:szCs w:val="16"/>
              </w:rPr>
              <w:t xml:space="preserve">—</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Gap_Synthesis</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124</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9</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1A1A1A"/>
                <w:sz w:val="15"/>
                <w:szCs w:val="15"/>
              </w:rPr>
              <w:t xml:space="preserve">role=tab without role=tablist</w:t>
            </w:r>
          </w:p>
        </w:tc>
        <w:tc>
          <w:tcPr>
            <w:tcW w:type="dxa" w:w="800"/>
            <w:shd w:fill="F6EFDC" w:val="clear"/>
            <w:tcMar>
              <w:top w:type="dxa" w:w="60"/>
              <w:left w:type="dxa" w:w="90"/>
              <w:bottom w:type="dxa" w:w="60"/>
              <w:right w:type="dxa" w:w="90"/>
            </w:tcMar>
            <w:vAlign w:val="center"/>
          </w:tcPr>
          <w:p>
            <w:pPr>
              <w:jc w:val="center"/>
            </w:pPr>
            <w:r>
              <w:rPr>
                <w:rFonts w:ascii="Georgia" w:cs="Georgia" w:eastAsia="Georgia" w:hAnsi="Georgia"/>
                <w:b/>
                <w:bCs/>
                <w:color w:val="8A6D1E"/>
                <w:sz w:val="16"/>
                <w:szCs w:val="16"/>
              </w:rPr>
              <w:t xml:space="preserve">MED</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Generic_Drug_Catalog</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57</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10</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636363"/>
                <w:sz w:val="15"/>
                <w:szCs w:val="15"/>
              </w:rPr>
              <w:t xml:space="preserve">Clean</w:t>
            </w:r>
          </w:p>
        </w:tc>
        <w:tc>
          <w:tcPr>
            <w:tcW w:type="dxa" w:w="800"/>
            <w:tcMar>
              <w:top w:type="dxa" w:w="60"/>
              <w:left w:type="dxa" w:w="90"/>
              <w:bottom w:type="dxa" w:w="60"/>
              <w:right w:type="dxa" w:w="90"/>
            </w:tcMar>
            <w:vAlign w:val="center"/>
          </w:tcPr>
          <w:p>
            <w:pPr>
              <w:jc w:val="center"/>
            </w:pPr>
            <w:r>
              <w:rPr>
                <w:rFonts w:ascii="Georgia" w:cs="Georgia" w:eastAsia="Georgia" w:hAnsi="Georgia"/>
                <w:b w:val="false"/>
                <w:bCs w:val="false"/>
                <w:color w:val="636363"/>
                <w:sz w:val="16"/>
                <w:szCs w:val="16"/>
              </w:rPr>
              <w:t xml:space="preserve">—</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Health_Equity</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88</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15</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1A1A1A"/>
                <w:sz w:val="15"/>
                <w:szCs w:val="15"/>
              </w:rPr>
              <w:t xml:space="preserve">1 broken PubMed-shaped href (CDC NDSS link)</w:t>
            </w:r>
          </w:p>
        </w:tc>
        <w:tc>
          <w:tcPr>
            <w:tcW w:type="dxa" w:w="800"/>
            <w:shd w:fill="F6EFDC" w:val="clear"/>
            <w:tcMar>
              <w:top w:type="dxa" w:w="60"/>
              <w:left w:type="dxa" w:w="90"/>
              <w:bottom w:type="dxa" w:w="60"/>
              <w:right w:type="dxa" w:w="90"/>
            </w:tcMar>
            <w:vAlign w:val="center"/>
          </w:tcPr>
          <w:p>
            <w:pPr>
              <w:jc w:val="center"/>
            </w:pPr>
            <w:r>
              <w:rPr>
                <w:rFonts w:ascii="Georgia" w:cs="Georgia" w:eastAsia="Georgia" w:hAnsi="Georgia"/>
                <w:b/>
                <w:bCs/>
                <w:color w:val="8A6D1E"/>
                <w:sz w:val="16"/>
                <w:szCs w:val="16"/>
              </w:rPr>
              <w:t xml:space="preserve">MED</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Immunomod_LADA</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52</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9</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1A1A1A"/>
                <w:sz w:val="15"/>
                <w:szCs w:val="15"/>
              </w:rPr>
              <w:t xml:space="preserve">role=tab without role=tablist</w:t>
            </w:r>
          </w:p>
        </w:tc>
        <w:tc>
          <w:tcPr>
            <w:tcW w:type="dxa" w:w="800"/>
            <w:shd w:fill="F6EFDC" w:val="clear"/>
            <w:tcMar>
              <w:top w:type="dxa" w:w="60"/>
              <w:left w:type="dxa" w:w="90"/>
              <w:bottom w:type="dxa" w:w="60"/>
              <w:right w:type="dxa" w:w="90"/>
            </w:tcMar>
            <w:vAlign w:val="center"/>
          </w:tcPr>
          <w:p>
            <w:pPr>
              <w:jc w:val="center"/>
            </w:pPr>
            <w:r>
              <w:rPr>
                <w:rFonts w:ascii="Georgia" w:cs="Georgia" w:eastAsia="Georgia" w:hAnsi="Georgia"/>
                <w:b/>
                <w:bCs/>
                <w:color w:val="8A6D1E"/>
                <w:sz w:val="16"/>
                <w:szCs w:val="16"/>
              </w:rPr>
              <w:t xml:space="preserve">MED</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Islet_Drug_Repurposing</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117</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8A6D1E"/>
                <w:sz w:val="16"/>
                <w:szCs w:val="16"/>
              </w:rPr>
              <w:t xml:space="preserve">2</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1A1A1A"/>
                <w:sz w:val="15"/>
                <w:szCs w:val="15"/>
              </w:rPr>
              <w:t xml:space="preserve">Only 2 distinct PMIDs; off-brand background color</w:t>
            </w:r>
          </w:p>
        </w:tc>
        <w:tc>
          <w:tcPr>
            <w:tcW w:type="dxa" w:w="800"/>
            <w:shd w:fill="F6EFDC" w:val="clear"/>
            <w:tcMar>
              <w:top w:type="dxa" w:w="60"/>
              <w:left w:type="dxa" w:w="90"/>
              <w:bottom w:type="dxa" w:w="60"/>
              <w:right w:type="dxa" w:w="90"/>
            </w:tcMar>
            <w:vAlign w:val="center"/>
          </w:tcPr>
          <w:p>
            <w:pPr>
              <w:jc w:val="center"/>
            </w:pPr>
            <w:r>
              <w:rPr>
                <w:rFonts w:ascii="Georgia" w:cs="Georgia" w:eastAsia="Georgia" w:hAnsi="Georgia"/>
                <w:b/>
                <w:bCs/>
                <w:color w:val="8A6D1E"/>
                <w:sz w:val="16"/>
                <w:szCs w:val="16"/>
              </w:rPr>
              <w:t xml:space="preserve">MED</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Islet_Transplant_Analysis</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88</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5</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636363"/>
                <w:sz w:val="15"/>
                <w:szCs w:val="15"/>
              </w:rPr>
              <w:t xml:space="preserve">Clean</w:t>
            </w:r>
          </w:p>
        </w:tc>
        <w:tc>
          <w:tcPr>
            <w:tcW w:type="dxa" w:w="800"/>
            <w:tcMar>
              <w:top w:type="dxa" w:w="60"/>
              <w:left w:type="dxa" w:w="90"/>
              <w:bottom w:type="dxa" w:w="60"/>
              <w:right w:type="dxa" w:w="90"/>
            </w:tcMar>
            <w:vAlign w:val="center"/>
          </w:tcPr>
          <w:p>
            <w:pPr>
              <w:jc w:val="center"/>
            </w:pPr>
            <w:r>
              <w:rPr>
                <w:rFonts w:ascii="Georgia" w:cs="Georgia" w:eastAsia="Georgia" w:hAnsi="Georgia"/>
                <w:b w:val="false"/>
                <w:bCs w:val="false"/>
                <w:color w:val="636363"/>
                <w:sz w:val="16"/>
                <w:szCs w:val="16"/>
              </w:rPr>
              <w:t xml:space="preserve">—</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Islet_Transplant_Equity</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47</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5</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636363"/>
                <w:sz w:val="15"/>
                <w:szCs w:val="15"/>
              </w:rPr>
              <w:t xml:space="preserve">Clean</w:t>
            </w:r>
          </w:p>
        </w:tc>
        <w:tc>
          <w:tcPr>
            <w:tcW w:type="dxa" w:w="800"/>
            <w:tcMar>
              <w:top w:type="dxa" w:w="60"/>
              <w:left w:type="dxa" w:w="90"/>
              <w:bottom w:type="dxa" w:w="60"/>
              <w:right w:type="dxa" w:w="90"/>
            </w:tcMar>
            <w:vAlign w:val="center"/>
          </w:tcPr>
          <w:p>
            <w:pPr>
              <w:jc w:val="center"/>
            </w:pPr>
            <w:r>
              <w:rPr>
                <w:rFonts w:ascii="Georgia" w:cs="Georgia" w:eastAsia="Georgia" w:hAnsi="Georgia"/>
                <w:b w:val="false"/>
                <w:bCs w:val="false"/>
                <w:color w:val="636363"/>
                <w:sz w:val="16"/>
                <w:szCs w:val="16"/>
              </w:rPr>
              <w:t xml:space="preserve">—</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LADA_Diagnostic_Model</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65</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7</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636363"/>
                <w:sz w:val="15"/>
                <w:szCs w:val="15"/>
              </w:rPr>
              <w:t xml:space="preserve">Clean</w:t>
            </w:r>
          </w:p>
        </w:tc>
        <w:tc>
          <w:tcPr>
            <w:tcW w:type="dxa" w:w="800"/>
            <w:tcMar>
              <w:top w:type="dxa" w:w="60"/>
              <w:left w:type="dxa" w:w="90"/>
              <w:bottom w:type="dxa" w:w="60"/>
              <w:right w:type="dxa" w:w="90"/>
            </w:tcMar>
            <w:vAlign w:val="center"/>
          </w:tcPr>
          <w:p>
            <w:pPr>
              <w:jc w:val="center"/>
            </w:pPr>
            <w:r>
              <w:rPr>
                <w:rFonts w:ascii="Georgia" w:cs="Georgia" w:eastAsia="Georgia" w:hAnsi="Georgia"/>
                <w:b w:val="false"/>
                <w:bCs w:val="false"/>
                <w:color w:val="636363"/>
                <w:sz w:val="16"/>
                <w:szCs w:val="16"/>
              </w:rPr>
              <w:t xml:space="preserve">—</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LADA_Natural_History</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61</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6</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636363"/>
                <w:sz w:val="15"/>
                <w:szCs w:val="15"/>
              </w:rPr>
              <w:t xml:space="preserve">Clean</w:t>
            </w:r>
          </w:p>
        </w:tc>
        <w:tc>
          <w:tcPr>
            <w:tcW w:type="dxa" w:w="800"/>
            <w:tcMar>
              <w:top w:type="dxa" w:w="60"/>
              <w:left w:type="dxa" w:w="90"/>
              <w:bottom w:type="dxa" w:w="60"/>
              <w:right w:type="dxa" w:w="90"/>
            </w:tcMar>
            <w:vAlign w:val="center"/>
          </w:tcPr>
          <w:p>
            <w:pPr>
              <w:jc w:val="center"/>
            </w:pPr>
            <w:r>
              <w:rPr>
                <w:rFonts w:ascii="Georgia" w:cs="Georgia" w:eastAsia="Georgia" w:hAnsi="Georgia"/>
                <w:b w:val="false"/>
                <w:bCs w:val="false"/>
                <w:color w:val="636363"/>
                <w:sz w:val="16"/>
                <w:szCs w:val="16"/>
              </w:rPr>
              <w:t xml:space="preserve">—</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LADA_Prevalence</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56</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3</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1A1A1A"/>
                <w:sz w:val="15"/>
                <w:szCs w:val="15"/>
              </w:rPr>
              <w:t xml:space="preserve">role=tab without role=tablist</w:t>
            </w:r>
          </w:p>
        </w:tc>
        <w:tc>
          <w:tcPr>
            <w:tcW w:type="dxa" w:w="800"/>
            <w:shd w:fill="F6EFDC" w:val="clear"/>
            <w:tcMar>
              <w:top w:type="dxa" w:w="60"/>
              <w:left w:type="dxa" w:w="90"/>
              <w:bottom w:type="dxa" w:w="60"/>
              <w:right w:type="dxa" w:w="90"/>
            </w:tcMar>
            <w:vAlign w:val="center"/>
          </w:tcPr>
          <w:p>
            <w:pPr>
              <w:jc w:val="center"/>
            </w:pPr>
            <w:r>
              <w:rPr>
                <w:rFonts w:ascii="Georgia" w:cs="Georgia" w:eastAsia="Georgia" w:hAnsi="Georgia"/>
                <w:b/>
                <w:bCs/>
                <w:color w:val="8A6D1E"/>
                <w:sz w:val="16"/>
                <w:szCs w:val="16"/>
              </w:rPr>
              <w:t xml:space="preserve">MED</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Medical_Data_Dictionary</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361</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91</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636363"/>
                <w:sz w:val="15"/>
                <w:szCs w:val="15"/>
              </w:rPr>
              <w:t xml:space="preserve">Clean</w:t>
            </w:r>
          </w:p>
        </w:tc>
        <w:tc>
          <w:tcPr>
            <w:tcW w:type="dxa" w:w="800"/>
            <w:tcMar>
              <w:top w:type="dxa" w:w="60"/>
              <w:left w:type="dxa" w:w="90"/>
              <w:bottom w:type="dxa" w:w="60"/>
              <w:right w:type="dxa" w:w="90"/>
            </w:tcMar>
            <w:vAlign w:val="center"/>
          </w:tcPr>
          <w:p>
            <w:pPr>
              <w:jc w:val="center"/>
            </w:pPr>
            <w:r>
              <w:rPr>
                <w:rFonts w:ascii="Georgia" w:cs="Georgia" w:eastAsia="Georgia" w:hAnsi="Georgia"/>
                <w:b w:val="false"/>
                <w:bCs w:val="false"/>
                <w:color w:val="636363"/>
                <w:sz w:val="16"/>
                <w:szCs w:val="16"/>
              </w:rPr>
              <w:t xml:space="preserve">—</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Methodology</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65</w:t>
            </w:r>
          </w:p>
        </w:tc>
        <w:tc>
          <w:tcPr>
            <w:tcW w:type="dxa" w:w="650"/>
            <w:tcMar>
              <w:top w:type="dxa" w:w="60"/>
              <w:left w:type="dxa" w:w="90"/>
              <w:bottom w:type="dxa" w:w="60"/>
              <w:right w:type="dxa" w:w="90"/>
            </w:tcMar>
            <w:vAlign w:val="center"/>
          </w:tcPr>
          <w:p>
            <w:pPr>
              <w:jc w:val="right"/>
            </w:pPr>
            <w:r>
              <w:rPr>
                <w:rFonts w:ascii="Georgia" w:cs="Georgia" w:eastAsia="Georgia" w:hAnsi="Georgia"/>
                <w:b/>
                <w:bCs/>
                <w:color w:val="8B2E2E"/>
                <w:sz w:val="16"/>
                <w:szCs w:val="16"/>
              </w:rPr>
              <w:t xml:space="preserve">0</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1A1A1A"/>
                <w:sz w:val="15"/>
                <w:szCs w:val="15"/>
              </w:rPr>
              <w:t xml:space="preserve">Zero clickable citations on the page defining the evidence standard</w:t>
            </w:r>
          </w:p>
        </w:tc>
        <w:tc>
          <w:tcPr>
            <w:tcW w:type="dxa" w:w="800"/>
            <w:shd w:fill="F5E6E4" w:val="clear"/>
            <w:tcMar>
              <w:top w:type="dxa" w:w="60"/>
              <w:left w:type="dxa" w:w="90"/>
              <w:bottom w:type="dxa" w:w="60"/>
              <w:right w:type="dxa" w:w="90"/>
            </w:tcMar>
            <w:vAlign w:val="center"/>
          </w:tcPr>
          <w:p>
            <w:pPr>
              <w:jc w:val="center"/>
            </w:pPr>
            <w:r>
              <w:rPr>
                <w:rFonts w:ascii="Georgia" w:cs="Georgia" w:eastAsia="Georgia" w:hAnsi="Georgia"/>
                <w:b/>
                <w:bCs/>
                <w:color w:val="8B2E2E"/>
                <w:sz w:val="16"/>
                <w:szCs w:val="16"/>
              </w:rPr>
              <w:t xml:space="preserve">HIGH</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Nutrition_Beta_Cells</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49</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10</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1A1A1A"/>
                <w:sz w:val="15"/>
                <w:szCs w:val="15"/>
              </w:rPr>
              <w:t xml:space="preserve">Gap #13 evidence covers only one axis of its own question</w:t>
            </w:r>
          </w:p>
        </w:tc>
        <w:tc>
          <w:tcPr>
            <w:tcW w:type="dxa" w:w="800"/>
            <w:shd w:fill="F5E6E4" w:val="clear"/>
            <w:tcMar>
              <w:top w:type="dxa" w:w="60"/>
              <w:left w:type="dxa" w:w="90"/>
              <w:bottom w:type="dxa" w:w="60"/>
              <w:right w:type="dxa" w:w="90"/>
            </w:tcMar>
            <w:vAlign w:val="center"/>
          </w:tcPr>
          <w:p>
            <w:pPr>
              <w:jc w:val="center"/>
            </w:pPr>
            <w:r>
              <w:rPr>
                <w:rFonts w:ascii="Georgia" w:cs="Georgia" w:eastAsia="Georgia" w:hAnsi="Georgia"/>
                <w:b/>
                <w:bCs/>
                <w:color w:val="8B2E2E"/>
                <w:sz w:val="16"/>
                <w:szCs w:val="16"/>
              </w:rPr>
              <w:t xml:space="preserve">HIGH*</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Nutrition_LADA</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60</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15</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636363"/>
                <w:sz w:val="15"/>
                <w:szCs w:val="15"/>
              </w:rPr>
              <w:t xml:space="preserve">Clean</w:t>
            </w:r>
          </w:p>
        </w:tc>
        <w:tc>
          <w:tcPr>
            <w:tcW w:type="dxa" w:w="800"/>
            <w:tcMar>
              <w:top w:type="dxa" w:w="60"/>
              <w:left w:type="dxa" w:w="90"/>
              <w:bottom w:type="dxa" w:w="60"/>
              <w:right w:type="dxa" w:w="90"/>
            </w:tcMar>
            <w:vAlign w:val="center"/>
          </w:tcPr>
          <w:p>
            <w:pPr>
              <w:jc w:val="center"/>
            </w:pPr>
            <w:r>
              <w:rPr>
                <w:rFonts w:ascii="Georgia" w:cs="Georgia" w:eastAsia="Georgia" w:hAnsi="Georgia"/>
                <w:b w:val="false"/>
                <w:bCs w:val="false"/>
                <w:color w:val="636363"/>
                <w:sz w:val="16"/>
                <w:szCs w:val="16"/>
              </w:rPr>
              <w:t xml:space="preserve">—</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PMID_Verification</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224</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338</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636363"/>
                <w:sz w:val="15"/>
                <w:szCs w:val="15"/>
              </w:rPr>
              <w:t xml:space="preserve">Clean</w:t>
            </w:r>
          </w:p>
        </w:tc>
        <w:tc>
          <w:tcPr>
            <w:tcW w:type="dxa" w:w="800"/>
            <w:tcMar>
              <w:top w:type="dxa" w:w="60"/>
              <w:left w:type="dxa" w:w="90"/>
              <w:bottom w:type="dxa" w:w="60"/>
              <w:right w:type="dxa" w:w="90"/>
            </w:tcMar>
            <w:vAlign w:val="center"/>
          </w:tcPr>
          <w:p>
            <w:pPr>
              <w:jc w:val="center"/>
            </w:pPr>
            <w:r>
              <w:rPr>
                <w:rFonts w:ascii="Georgia" w:cs="Georgia" w:eastAsia="Georgia" w:hAnsi="Georgia"/>
                <w:b w:val="false"/>
                <w:bCs w:val="false"/>
                <w:color w:val="636363"/>
                <w:sz w:val="16"/>
                <w:szCs w:val="16"/>
              </w:rPr>
              <w:t xml:space="preserve">—</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Paper_Library</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269</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355</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636363"/>
                <w:sz w:val="15"/>
                <w:szCs w:val="15"/>
              </w:rPr>
              <w:t xml:space="preserve">Clean</w:t>
            </w:r>
          </w:p>
        </w:tc>
        <w:tc>
          <w:tcPr>
            <w:tcW w:type="dxa" w:w="800"/>
            <w:tcMar>
              <w:top w:type="dxa" w:w="60"/>
              <w:left w:type="dxa" w:w="90"/>
              <w:bottom w:type="dxa" w:w="60"/>
              <w:right w:type="dxa" w:w="90"/>
            </w:tcMar>
            <w:vAlign w:val="center"/>
          </w:tcPr>
          <w:p>
            <w:pPr>
              <w:jc w:val="center"/>
            </w:pPr>
            <w:r>
              <w:rPr>
                <w:rFonts w:ascii="Georgia" w:cs="Georgia" w:eastAsia="Georgia" w:hAnsi="Georgia"/>
                <w:b w:val="false"/>
                <w:bCs w:val="false"/>
                <w:color w:val="636363"/>
                <w:sz w:val="16"/>
                <w:szCs w:val="16"/>
              </w:rPr>
              <w:t xml:space="preserve">—</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Prediction_Ledger</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101</w:t>
            </w:r>
          </w:p>
        </w:tc>
        <w:tc>
          <w:tcPr>
            <w:tcW w:type="dxa" w:w="650"/>
            <w:tcMar>
              <w:top w:type="dxa" w:w="60"/>
              <w:left w:type="dxa" w:w="90"/>
              <w:bottom w:type="dxa" w:w="60"/>
              <w:right w:type="dxa" w:w="90"/>
            </w:tcMar>
            <w:vAlign w:val="center"/>
          </w:tcPr>
          <w:p>
            <w:pPr>
              <w:jc w:val="right"/>
            </w:pPr>
            <w:r>
              <w:rPr>
                <w:rFonts w:ascii="Georgia" w:cs="Georgia" w:eastAsia="Georgia" w:hAnsi="Georgia"/>
                <w:b/>
                <w:bCs/>
                <w:color w:val="8B2E2E"/>
                <w:sz w:val="16"/>
                <w:szCs w:val="16"/>
              </w:rPr>
              <w:t xml:space="preserve">0</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1A1A1A"/>
                <w:sz w:val="15"/>
                <w:szCs w:val="15"/>
              </w:rPr>
              <w:t xml:space="preserve">Not linked from the landing page; nav markup duplicated ~54x</w:t>
            </w:r>
          </w:p>
        </w:tc>
        <w:tc>
          <w:tcPr>
            <w:tcW w:type="dxa" w:w="800"/>
            <w:shd w:fill="F5E6E4" w:val="clear"/>
            <w:tcMar>
              <w:top w:type="dxa" w:w="60"/>
              <w:left w:type="dxa" w:w="90"/>
              <w:bottom w:type="dxa" w:w="60"/>
              <w:right w:type="dxa" w:w="90"/>
            </w:tcMar>
            <w:vAlign w:val="center"/>
          </w:tcPr>
          <w:p>
            <w:pPr>
              <w:jc w:val="center"/>
            </w:pPr>
            <w:r>
              <w:rPr>
                <w:rFonts w:ascii="Georgia" w:cs="Georgia" w:eastAsia="Georgia" w:hAnsi="Georgia"/>
                <w:b/>
                <w:bCs/>
                <w:color w:val="8B2E2E"/>
                <w:sz w:val="16"/>
                <w:szCs w:val="16"/>
              </w:rPr>
              <w:t xml:space="preserve">HIGH</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Research_Dashboard</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62</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4</w:t>
            </w:r>
          </w:p>
        </w:tc>
        <w:tc>
          <w:tcPr>
            <w:tcW w:type="dxa" w:w="650"/>
            <w:tcMar>
              <w:top w:type="dxa" w:w="60"/>
              <w:left w:type="dxa" w:w="90"/>
              <w:bottom w:type="dxa" w:w="60"/>
              <w:right w:type="dxa" w:w="90"/>
            </w:tcMar>
            <w:vAlign w:val="center"/>
          </w:tcPr>
          <w:p>
            <w:pPr>
              <w:jc w:val="center"/>
            </w:pPr>
            <w:r>
              <w:rPr>
                <w:rFonts w:ascii="Georgia" w:cs="Georgia" w:eastAsia="Georgia" w:hAnsi="Georgia"/>
                <w:b/>
                <w:bCs/>
                <w:color w:val="8B2E2E"/>
                <w:sz w:val="16"/>
                <w:szCs w:val="16"/>
              </w:rPr>
              <w:t xml:space="preserve">N</w:t>
            </w:r>
          </w:p>
        </w:tc>
        <w:tc>
          <w:tcPr>
            <w:tcW w:type="dxa" w:w="650"/>
            <w:tcMar>
              <w:top w:type="dxa" w:w="60"/>
              <w:left w:type="dxa" w:w="90"/>
              <w:bottom w:type="dxa" w:w="60"/>
              <w:right w:type="dxa" w:w="90"/>
            </w:tcMar>
            <w:vAlign w:val="center"/>
          </w:tcPr>
          <w:p>
            <w:pPr>
              <w:jc w:val="center"/>
            </w:pPr>
            <w:r>
              <w:rPr>
                <w:rFonts w:ascii="Georgia" w:cs="Georgia" w:eastAsia="Georgia" w:hAnsi="Georgia"/>
                <w:b/>
                <w:bCs/>
                <w:color w:val="8B2E2E"/>
                <w:sz w:val="16"/>
                <w:szCs w:val="16"/>
              </w:rPr>
              <w:t xml:space="preserve">N</w:t>
            </w:r>
          </w:p>
        </w:tc>
        <w:tc>
          <w:tcPr>
            <w:tcW w:type="dxa" w:w="3060"/>
            <w:tcMar>
              <w:top w:type="dxa" w:w="60"/>
              <w:left w:type="dxa" w:w="90"/>
              <w:bottom w:type="dxa" w:w="60"/>
              <w:right w:type="dxa" w:w="90"/>
            </w:tcMar>
            <w:vAlign w:val="center"/>
          </w:tcPr>
          <w:p>
            <w:pPr>
              <w:jc w:val="left"/>
            </w:pPr>
            <w:r>
              <w:rPr>
                <w:rFonts w:ascii="Georgia" w:cs="Georgia" w:eastAsia="Georgia" w:hAnsi="Georgia"/>
                <w:color w:val="1A1A1A"/>
                <w:sz w:val="15"/>
                <w:szCs w:val="15"/>
              </w:rPr>
              <w:t xml:space="preserve">No nav bar, no back-link</w:t>
            </w:r>
          </w:p>
        </w:tc>
        <w:tc>
          <w:tcPr>
            <w:tcW w:type="dxa" w:w="800"/>
            <w:shd w:fill="F5E6E4" w:val="clear"/>
            <w:tcMar>
              <w:top w:type="dxa" w:w="60"/>
              <w:left w:type="dxa" w:w="90"/>
              <w:bottom w:type="dxa" w:w="60"/>
              <w:right w:type="dxa" w:w="90"/>
            </w:tcMar>
            <w:vAlign w:val="center"/>
          </w:tcPr>
          <w:p>
            <w:pPr>
              <w:jc w:val="center"/>
            </w:pPr>
            <w:r>
              <w:rPr>
                <w:rFonts w:ascii="Georgia" w:cs="Georgia" w:eastAsia="Georgia" w:hAnsi="Georgia"/>
                <w:b/>
                <w:bCs/>
                <w:color w:val="8B2E2E"/>
                <w:sz w:val="16"/>
                <w:szCs w:val="16"/>
              </w:rPr>
              <w:t xml:space="preserve">HIGH</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Research_Paths</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75</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8</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636363"/>
                <w:sz w:val="15"/>
                <w:szCs w:val="15"/>
              </w:rPr>
              <w:t xml:space="preserve">Clean</w:t>
            </w:r>
          </w:p>
        </w:tc>
        <w:tc>
          <w:tcPr>
            <w:tcW w:type="dxa" w:w="800"/>
            <w:tcMar>
              <w:top w:type="dxa" w:w="60"/>
              <w:left w:type="dxa" w:w="90"/>
              <w:bottom w:type="dxa" w:w="60"/>
              <w:right w:type="dxa" w:w="90"/>
            </w:tcMar>
            <w:vAlign w:val="center"/>
          </w:tcPr>
          <w:p>
            <w:pPr>
              <w:jc w:val="center"/>
            </w:pPr>
            <w:r>
              <w:rPr>
                <w:rFonts w:ascii="Georgia" w:cs="Georgia" w:eastAsia="Georgia" w:hAnsi="Georgia"/>
                <w:b w:val="false"/>
                <w:bCs w:val="false"/>
                <w:color w:val="636363"/>
                <w:sz w:val="16"/>
                <w:szCs w:val="16"/>
              </w:rPr>
              <w:t xml:space="preserve">—</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Statistical_Analysis</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47</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6</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636363"/>
                <w:sz w:val="15"/>
                <w:szCs w:val="15"/>
              </w:rPr>
              <w:t xml:space="preserve">Clean</w:t>
            </w:r>
          </w:p>
        </w:tc>
        <w:tc>
          <w:tcPr>
            <w:tcW w:type="dxa" w:w="800"/>
            <w:tcMar>
              <w:top w:type="dxa" w:w="60"/>
              <w:left w:type="dxa" w:w="90"/>
              <w:bottom w:type="dxa" w:w="60"/>
              <w:right w:type="dxa" w:w="90"/>
            </w:tcMar>
            <w:vAlign w:val="center"/>
          </w:tcPr>
          <w:p>
            <w:pPr>
              <w:jc w:val="center"/>
            </w:pPr>
            <w:r>
              <w:rPr>
                <w:rFonts w:ascii="Georgia" w:cs="Georgia" w:eastAsia="Georgia" w:hAnsi="Georgia"/>
                <w:b w:val="false"/>
                <w:bCs w:val="false"/>
                <w:color w:val="636363"/>
                <w:sz w:val="16"/>
                <w:szCs w:val="16"/>
              </w:rPr>
              <w:t xml:space="preserve">—</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Treg_Neuropathy</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71</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9</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636363"/>
                <w:sz w:val="15"/>
                <w:szCs w:val="15"/>
              </w:rPr>
              <w:t xml:space="preserve">Clean</w:t>
            </w:r>
          </w:p>
        </w:tc>
        <w:tc>
          <w:tcPr>
            <w:tcW w:type="dxa" w:w="800"/>
            <w:tcMar>
              <w:top w:type="dxa" w:w="60"/>
              <w:left w:type="dxa" w:w="90"/>
              <w:bottom w:type="dxa" w:w="60"/>
              <w:right w:type="dxa" w:w="90"/>
            </w:tcMar>
            <w:vAlign w:val="center"/>
          </w:tcPr>
          <w:p>
            <w:pPr>
              <w:jc w:val="center"/>
            </w:pPr>
            <w:r>
              <w:rPr>
                <w:rFonts w:ascii="Georgia" w:cs="Georgia" w:eastAsia="Georgia" w:hAnsi="Georgia"/>
                <w:b w:val="false"/>
                <w:bCs w:val="false"/>
                <w:color w:val="636363"/>
                <w:sz w:val="16"/>
                <w:szCs w:val="16"/>
              </w:rPr>
              <w:t xml:space="preserve">—</w:t>
            </w:r>
          </w:p>
        </w:tc>
      </w:tr>
      <w:tr>
        <w:tc>
          <w:tcPr>
            <w:tcW w:type="dxa" w:w="2250"/>
            <w:tcMar>
              <w:top w:type="dxa" w:w="60"/>
              <w:left w:type="dxa" w:w="90"/>
              <w:bottom w:type="dxa" w:w="60"/>
              <w:right w:type="dxa" w:w="90"/>
            </w:tcMar>
            <w:vAlign w:val="center"/>
          </w:tcPr>
          <w:p>
            <w:pPr>
              <w:jc w:val="left"/>
            </w:pPr>
            <w:r>
              <w:rPr>
                <w:rFonts w:ascii="Georgia" w:cs="Georgia" w:eastAsia="Georgia" w:hAnsi="Georgia"/>
                <w:b/>
                <w:bCs/>
                <w:color w:val="1A1A1A"/>
                <w:sz w:val="16"/>
                <w:szCs w:val="16"/>
              </w:rPr>
              <w:t xml:space="preserve">Trial_Equity_Mapper</w:t>
            </w:r>
          </w:p>
        </w:tc>
        <w:tc>
          <w:tcPr>
            <w:tcW w:type="dxa" w:w="850"/>
            <w:tcMar>
              <w:top w:type="dxa" w:w="60"/>
              <w:left w:type="dxa" w:w="90"/>
              <w:bottom w:type="dxa" w:w="60"/>
              <w:right w:type="dxa" w:w="90"/>
            </w:tcMar>
            <w:vAlign w:val="center"/>
          </w:tcPr>
          <w:p>
            <w:pPr>
              <w:jc w:val="right"/>
            </w:pPr>
            <w:r>
              <w:rPr>
                <w:rFonts w:ascii="Georgia" w:cs="Georgia" w:eastAsia="Georgia" w:hAnsi="Georgia"/>
                <w:color w:val="1A1A1A"/>
                <w:sz w:val="16"/>
                <w:szCs w:val="16"/>
              </w:rPr>
              <w:t xml:space="preserve">75</w:t>
            </w:r>
          </w:p>
        </w:tc>
        <w:tc>
          <w:tcPr>
            <w:tcW w:type="dxa" w:w="650"/>
            <w:tcMar>
              <w:top w:type="dxa" w:w="60"/>
              <w:left w:type="dxa" w:w="90"/>
              <w:bottom w:type="dxa" w:w="60"/>
              <w:right w:type="dxa" w:w="90"/>
            </w:tcMar>
            <w:vAlign w:val="center"/>
          </w:tcPr>
          <w:p>
            <w:pPr>
              <w:jc w:val="right"/>
            </w:pPr>
            <w:r>
              <w:rPr>
                <w:rFonts w:ascii="Georgia" w:cs="Georgia" w:eastAsia="Georgia" w:hAnsi="Georgia"/>
                <w:b w:val="false"/>
                <w:bCs w:val="false"/>
                <w:color w:val="1A1A1A"/>
                <w:sz w:val="16"/>
                <w:szCs w:val="16"/>
              </w:rPr>
              <w:t xml:space="preserve">8</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650"/>
            <w:tcMar>
              <w:top w:type="dxa" w:w="60"/>
              <w:left w:type="dxa" w:w="90"/>
              <w:bottom w:type="dxa" w:w="60"/>
              <w:right w:type="dxa" w:w="90"/>
            </w:tcMar>
            <w:vAlign w:val="center"/>
          </w:tcPr>
          <w:p>
            <w:pPr>
              <w:jc w:val="center"/>
            </w:pPr>
            <w:r>
              <w:rPr>
                <w:rFonts w:ascii="Georgia" w:cs="Georgia" w:eastAsia="Georgia" w:hAnsi="Georgia"/>
                <w:b w:val="false"/>
                <w:bCs w:val="false"/>
                <w:color w:val="1A1A1A"/>
                <w:sz w:val="16"/>
                <w:szCs w:val="16"/>
              </w:rPr>
              <w:t xml:space="preserve">Y</w:t>
            </w:r>
          </w:p>
        </w:tc>
        <w:tc>
          <w:tcPr>
            <w:tcW w:type="dxa" w:w="3060"/>
            <w:tcMar>
              <w:top w:type="dxa" w:w="60"/>
              <w:left w:type="dxa" w:w="90"/>
              <w:bottom w:type="dxa" w:w="60"/>
              <w:right w:type="dxa" w:w="90"/>
            </w:tcMar>
            <w:vAlign w:val="center"/>
          </w:tcPr>
          <w:p>
            <w:pPr>
              <w:jc w:val="left"/>
            </w:pPr>
            <w:r>
              <w:rPr>
                <w:rFonts w:ascii="Georgia" w:cs="Georgia" w:eastAsia="Georgia" w:hAnsi="Georgia"/>
                <w:color w:val="1A1A1A"/>
                <w:sz w:val="15"/>
                <w:szCs w:val="15"/>
              </w:rPr>
              <w:t xml:space="preserve">1 broken clinicaltrials.gov-shaped href (withdrawn identifier)</w:t>
            </w:r>
          </w:p>
        </w:tc>
        <w:tc>
          <w:tcPr>
            <w:tcW w:type="dxa" w:w="800"/>
            <w:shd w:fill="F5E6E4" w:val="clear"/>
            <w:tcMar>
              <w:top w:type="dxa" w:w="60"/>
              <w:left w:type="dxa" w:w="90"/>
              <w:bottom w:type="dxa" w:w="60"/>
              <w:right w:type="dxa" w:w="90"/>
            </w:tcMar>
            <w:vAlign w:val="center"/>
          </w:tcPr>
          <w:p>
            <w:pPr>
              <w:jc w:val="center"/>
            </w:pPr>
            <w:r>
              <w:rPr>
                <w:rFonts w:ascii="Georgia" w:cs="Georgia" w:eastAsia="Georgia" w:hAnsi="Georgia"/>
                <w:b/>
                <w:bCs/>
                <w:color w:val="8B2E2E"/>
                <w:sz w:val="16"/>
                <w:szCs w:val="16"/>
              </w:rPr>
              <w:t xml:space="preserve">HIGH</w:t>
            </w:r>
          </w:p>
        </w:tc>
      </w:tr>
    </w:tbl>
    <w:p>
      <w:pPr>
        <w:spacing w:after="0" w:before="200"/>
      </w:pPr>
      <w:r>
        <w:rPr>
          <w:rFonts w:ascii="Georgia" w:cs="Georgia" w:eastAsia="Georgia" w:hAnsi="Georgia"/>
          <w:b/>
          <w:bCs/>
          <w:color w:val="1A1A1A"/>
          <w:sz w:val="19"/>
          <w:szCs w:val="19"/>
        </w:rPr>
        <w:t xml:space="preserve">Totals: 3,928 KB published · 4/35 missing nav bar · 4/35 missing back-link · 3/35 zero PMIDs · 2/35 fewer than 3 PMIDs.</w:t>
      </w:r>
    </w:p>
    <w:p>
      <w:pPr>
        <w:pStyle w:val="Heading1"/>
        <w:pBdr>
          <w:bottom w:val="single" w:color="1A1A1A" w:sz="6" w:space="6"/>
        </w:pBdr>
        <w:spacing w:after="180" w:before="420"/>
      </w:pPr>
      <w:r>
        <w:rPr>
          <w:rFonts w:ascii="Georgia" w:cs="Georgia" w:eastAsia="Georgia" w:hAnsi="Georgia"/>
          <w:b/>
          <w:bCs/>
          <w:color w:val="1A1A1A"/>
          <w:sz w:val="27"/>
          <w:szCs w:val="27"/>
        </w:rPr>
        <w:t xml:space="preserve">1 · Navigation and UX consistency</w:t>
      </w:r>
    </w:p>
    <w:p>
      <w:pPr>
        <w:pStyle w:val="Heading2"/>
        <w:spacing w:after="120" w:before="300"/>
      </w:pPr>
      <w:r>
        <w:rPr>
          <w:rFonts w:ascii="Georgia" w:cs="Georgia" w:eastAsia="Georgia" w:hAnsi="Georgia"/>
          <w:b/>
          <w:bCs/>
          <w:color w:val="8B2E2E"/>
          <w:sz w:val="23"/>
          <w:szCs w:val="23"/>
        </w:rPr>
        <w:t xml:space="preserve">Four dashboards carry neither a nav bar nor a back-link</w:t>
      </w:r>
    </w:p>
    <w:p>
      <w:pPr>
        <w:spacing w:after="160" w:before="0" w:line="300"/>
      </w:pPr>
      <w:r>
        <w:rPr>
          <w:rFonts w:ascii="Georgia" w:cs="Georgia" w:eastAsia="Georgia" w:hAnsi="Georgia"/>
          <w:color w:val="1A1A1A"/>
          <w:sz w:val="22"/>
          <w:szCs w:val="22"/>
        </w:rPr>
        <w:t xml:space="preserve">Clinical_Trial_Dashboard.html, Extracted_Evidence.html, Gap_Deep_Dives.html, and Research_Dashboard.html contain zero occurrences of the site nav bar (drh-nav), zero of role="navigation", and zero working links to ../index.html. Two of the four (Clinical_Trial_Dashboard, Research_Dashboard) still say “Diabetes Research Hub” in their &lt;title&gt; and heading text, so a reader recognizes the brand but has no click path back to it — only the browser back button. This contradicts last week's report, which measured 35/35 on both checks. Either the defect reopened in the last seven days, or last week's post-processing pass (which re-injects nav after a rebuild strips it — documented in that report's §1) simply never reached these four files' most recent rebuild.</w:t>
      </w:r>
    </w:p>
    <w:p>
      <w:pPr>
        <w:spacing w:after="160" w:before="0" w:line="300"/>
      </w:pPr>
      <w:r>
        <w:rPr>
          <w:rFonts w:ascii="Georgia" w:cs="Georgia" w:eastAsia="Georgia" w:hAnsi="Georgia"/>
          <w:color w:val="636363"/>
          <w:sz w:val="22"/>
          <w:szCs w:val="22"/>
        </w:rPr>
        <w:t xml:space="preserve">Verified directly against HEAD, not against a mid-pipeline state: this audit ran the dashboard/research/deepdives/extracted rebuild stages to check build integrity (§3), which regenerates these exact files and would have re-added nav via the post-processing step — and did, transiently. Every changed file was then restored to HEAD before this report was written, so the 4-of-35 count above is the committed, at-rest state a visitor would actually load once the site is pushed.</w:t>
      </w:r>
    </w:p>
    <w:p>
      <w:pPr>
        <w:pStyle w:val="Heading2"/>
        <w:spacing w:after="120" w:before="300"/>
      </w:pPr>
      <w:r>
        <w:rPr>
          <w:rFonts w:ascii="Georgia" w:cs="Georgia" w:eastAsia="Georgia" w:hAnsi="Georgia"/>
          <w:b/>
          <w:bCs/>
          <w:color w:val="8B2E2E"/>
          <w:sz w:val="23"/>
          <w:szCs w:val="23"/>
        </w:rPr>
        <w:t xml:space="preserve">Prediction_Ledger.html is orphaned and its nav markup is duplicated</w:t>
      </w:r>
    </w:p>
    <w:p>
      <w:pPr>
        <w:spacing w:after="160" w:before="0" w:line="300"/>
      </w:pPr>
      <w:r>
        <w:rPr>
          <w:rFonts w:ascii="Georgia" w:cs="Georgia" w:eastAsia="Georgia" w:hAnsi="Georgia"/>
          <w:color w:val="1A1A1A"/>
          <w:sz w:val="22"/>
          <w:szCs w:val="22"/>
        </w:rPr>
        <w:t xml:space="preserve">The landing page's dashboard grid links 34 of the 35 published files; Prediction_Ledger.html is reachable only by typing its URL. This is unchanged from last week. Separately, the drh-nav class name recurs roughly 54–650 times in this one file depending on what is counted (CSS rule vs. full nav block) — every other dashboard shows it 12 times. A post-pass that appends without checking for its own prior output has run on this file repeatedly.</w:t>
      </w:r>
    </w:p>
    <w:p>
      <w:pPr>
        <w:pStyle w:val="Heading2"/>
        <w:spacing w:after="120" w:before="300"/>
      </w:pPr>
      <w:r>
        <w:rPr>
          <w:rFonts w:ascii="Georgia" w:cs="Georgia" w:eastAsia="Georgia" w:hAnsi="Georgia"/>
          <w:b/>
          <w:bCs/>
          <w:color w:val="3A6B57"/>
          <w:sz w:val="23"/>
          <w:szCs w:val="23"/>
        </w:rPr>
        <w:t xml:space="preserve">The other 31 dashboards are consistent</w:t>
      </w:r>
    </w:p>
    <w:p>
      <w:pPr>
        <w:spacing w:after="160" w:before="0" w:line="300"/>
      </w:pPr>
      <w:r>
        <w:rPr>
          <w:rFonts w:ascii="Georgia" w:cs="Georgia" w:eastAsia="Georgia" w:hAnsi="Georgia"/>
          <w:color w:val="1A1A1A"/>
          <w:sz w:val="22"/>
          <w:szCs w:val="22"/>
        </w:rPr>
        <w:t xml:space="preserve">31 of 35 published dashboards carry exactly one nav bar and one working back-link to ../index.html, in both the source (Dashboards/) and published (docs/Dashboards/) trees. docs/index.html's dashboard grid resolves every link it publishes — zero broken hrefs — and links 34 of 35 dashboards (missing Prediction_Ledger, above).</w:t>
      </w:r>
    </w:p>
    <w:p>
      <w:pPr>
        <w:pStyle w:val="Heading1"/>
        <w:pBdr>
          <w:bottom w:val="single" w:color="1A1A1A" w:sz="6" w:space="6"/>
        </w:pBdr>
        <w:spacing w:after="180" w:before="420"/>
      </w:pPr>
      <w:r>
        <w:rPr>
          <w:rFonts w:ascii="Georgia" w:cs="Georgia" w:eastAsia="Georgia" w:hAnsi="Georgia"/>
          <w:b/>
          <w:bCs/>
          <w:color w:val="1A1A1A"/>
          <w:sz w:val="27"/>
          <w:szCs w:val="27"/>
        </w:rPr>
        <w:t xml:space="preserve">2 · Research validity and citation completeness</w:t>
      </w:r>
    </w:p>
    <w:p>
      <w:pPr>
        <w:pStyle w:val="Heading2"/>
        <w:spacing w:after="120" w:before="300"/>
      </w:pPr>
      <w:r>
        <w:rPr>
          <w:rFonts w:ascii="Georgia" w:cs="Georgia" w:eastAsia="Georgia" w:hAnsi="Georgia"/>
          <w:b/>
          <w:bCs/>
          <w:color w:val="8B2E2E"/>
          <w:sz w:val="23"/>
          <w:szCs w:val="23"/>
        </w:rPr>
        <w:t xml:space="preserve">22 citation links resolve to nothing — double last week's count</w:t>
      </w:r>
    </w:p>
    <w:p>
      <w:pPr>
        <w:spacing w:after="160" w:before="0" w:line="300"/>
      </w:pPr>
      <w:r>
        <w:rPr>
          <w:rFonts w:ascii="Georgia" w:cs="Georgia" w:eastAsia="Georgia" w:hAnsi="Georgia"/>
          <w:color w:val="1A1A1A"/>
          <w:sz w:val="22"/>
          <w:szCs w:val="22"/>
        </w:rPr>
        <w:t xml:space="preserve">audit_citation_url_shape.py (written last week specifically to catch this class of defect) found 22 published links shaped like a PubMed or ClinicalTrials.gov citation that do not resolve to a real record — up from 11 a week ago. The mechanism is unchanged: a template interpolates a prose evidence note (“BANDIT trial”, “Emerging transplant data”, “Mechanistic extrapolation from RA/transplant literature”, “Clinical data in T2D”) directly into a PubMed URL path in build_drug_repurposing_islet.py, and a withdrawn-identifier note (“UNSOURCED (identifier withdrawn 2026-09-02)”) into a ClinicalTrials.gov URL in build_trial_equity_mapper.py. One new instance appeared in Health_Equity.html, where a link labelled “CDC NDSS” points at PubMed's bare root instead of the source it names.</w:t>
      </w:r>
    </w:p>
    <w:p>
      <w:pPr>
        <w:spacing w:after="160" w:before="0" w:line="300"/>
      </w:pPr>
      <w:r>
        <w:rPr>
          <w:rFonts w:ascii="Georgia" w:cs="Georgia" w:eastAsia="Georgia" w:hAnsi="Georgia"/>
          <w:b/>
          <w:bCs/>
          <w:color w:val="1A1A1A"/>
          <w:sz w:val="22"/>
          <w:szCs w:val="22"/>
        </w:rPr>
        <w:t xml:space="preserve">Why it doubled: audit_citation_url_shape.py is not registered in run_quality_improvements.py's SCRIPTS table — it has no --flag and does not run as part of any of the 84 stages exercised in §3. A gate that exists but is never invoked is exactly as effective as no gate; running it by hand is the only reason this defect was caught at all, this week or last.</w:t>
      </w:r>
    </w:p>
    <w:p>
      <w:pPr>
        <w:pStyle w:val="Heading2"/>
        <w:spacing w:after="120" w:before="300"/>
      </w:pPr>
      <w:r>
        <w:rPr>
          <w:rFonts w:ascii="Georgia" w:cs="Georgia" w:eastAsia="Georgia" w:hAnsi="Georgia"/>
          <w:b/>
          <w:bCs/>
          <w:color w:val="8B2E2E"/>
          <w:sz w:val="23"/>
          <w:szCs w:val="23"/>
        </w:rPr>
        <w:t xml:space="preserve">Three dashboards cite nothing clickable</w:t>
      </w:r>
    </w:p>
    <w:p>
      <w:pPr>
        <w:spacing w:after="160" w:before="0" w:line="300"/>
      </w:pPr>
      <w:r>
        <w:rPr>
          <w:rFonts w:ascii="Georgia" w:cs="Georgia" w:eastAsia="Georgia" w:hAnsi="Georgia"/>
          <w:color w:val="1A1A1A"/>
          <w:sz w:val="22"/>
          <w:szCs w:val="22"/>
        </w:rPr>
        <w:t xml:space="preserve">Acronym_Database, Methodology, and Prediction_Ledger carry zero PMID links, unchanged from last week. Acronym_Database (terminology) and Prediction_Ledger (this project's own forward predictions) remain defensible exemptions, but no written exemption file exists for either — last week's recommendation to create one was not adopted. Methodology is the one that matters: it is the page that defines this project's evidence standard, and it cites no evidence. Last week it carried 14 unlinked PMID mentions; this week those mentions are gone rather than linked.</w:t>
      </w:r>
    </w:p>
    <w:p>
      <w:pPr>
        <w:pStyle w:val="Heading2"/>
        <w:spacing w:after="120" w:before="300"/>
      </w:pPr>
      <w:r>
        <w:rPr>
          <w:rFonts w:ascii="Georgia" w:cs="Georgia" w:eastAsia="Georgia" w:hAnsi="Georgia"/>
          <w:b/>
          <w:bCs/>
          <w:color w:val="8B2E2E"/>
          <w:sz w:val="23"/>
          <w:szCs w:val="23"/>
        </w:rPr>
        <w:t xml:space="preserve">Two of fifteen research gaps have one-sided evidence</w:t>
      </w:r>
    </w:p>
    <w:p>
      <w:pPr>
        <w:spacing w:after="160" w:before="0" w:line="300"/>
      </w:pPr>
      <w:r>
        <w:rPr>
          <w:rFonts w:ascii="Georgia" w:cs="Georgia" w:eastAsia="Georgia" w:hAnsi="Georgia"/>
          <w:color w:val="1A1A1A"/>
          <w:sz w:val="22"/>
          <w:szCs w:val="22"/>
        </w:rPr>
        <w:t xml:space="preserve">The gap-subject-coverage gate (gapsubject) checks whether a gap's stored evidence actually discusses both halves of the question the gap asks. This run: Gap #7 (GKA Drug Repurposing, SILVER) has 22 evidence papers and not one mentions the “repurposing” axis — every paper is on-topic for glucokinase activators alone. Gap #13 (Personalized Nutrition for Beta Cells, BRONZE) has 4 papers and not one mentions “personalized nutrition” — all 4 are on-topic for beta cells alone. Five further gaps (#1, #4, #5, #11, #12) show the milder form of the same issue: both axes are covered, but no single paper covers both, so the intersection is supported only by inference across separately-relevant papers. This is down from 9 findings in a recent run to 7 today (2 already resolved per this repository's own commit history) — real progress, not yet complete.</w:t>
      </w:r>
    </w:p>
    <w:p>
      <w:pPr>
        <w:pStyle w:val="Heading2"/>
        <w:spacing w:after="120" w:before="300"/>
      </w:pPr>
      <w:r>
        <w:rPr>
          <w:rFonts w:ascii="Georgia" w:cs="Georgia" w:eastAsia="Georgia" w:hAnsi="Georgia"/>
          <w:b/>
          <w:bCs/>
          <w:color w:val="8B2E2E"/>
          <w:sz w:val="23"/>
          <w:szCs w:val="23"/>
        </w:rPr>
        <w:t xml:space="preserve">Eight absence claims do not name the search that produced them</w:t>
      </w:r>
    </w:p>
    <w:p>
      <w:pPr>
        <w:spacing w:after="160" w:before="0" w:line="300"/>
      </w:pPr>
      <w:r>
        <w:rPr>
          <w:rFonts w:ascii="Georgia" w:cs="Georgia" w:eastAsia="Georgia" w:hAnsi="Georgia"/>
          <w:color w:val="1A1A1A"/>
          <w:sz w:val="22"/>
          <w:szCs w:val="22"/>
        </w:rPr>
        <w:t xml:space="preserve">Extracted_Evidence.html publishes four instances each of the phrases “has never been tested” and “never been tested” (8 total across the source and published copies) without a dated search attached. The gate's own doctrine, stated in its output: an absence claim inside another study's exclusion criteria is not evidence of a gap, and an unscoped absence claim cannot be told apart from one. Re-found on a dated null search, or the claim should say plainly that the intersection has not been tested rather than implying it was checked.</w:t>
      </w:r>
    </w:p>
    <w:p>
      <w:pPr>
        <w:pStyle w:val="Heading2"/>
        <w:spacing w:after="120" w:before="300"/>
      </w:pPr>
      <w:r>
        <w:rPr>
          <w:rFonts w:ascii="Georgia" w:cs="Georgia" w:eastAsia="Georgia" w:hAnsi="Georgia"/>
          <w:b/>
          <w:bCs/>
          <w:color w:val="8A6D1E"/>
          <w:sz w:val="23"/>
          <w:szCs w:val="23"/>
        </w:rPr>
        <w:t xml:space="preserve">literature_gap_report.md reads as fresher than its data</w:t>
      </w:r>
    </w:p>
    <w:p>
      <w:pPr>
        <w:spacing w:after="160" w:before="0" w:line="300"/>
      </w:pPr>
      <w:r>
        <w:rPr>
          <w:rFonts w:ascii="Georgia" w:cs="Georgia" w:eastAsia="Georgia" w:hAnsi="Georgia"/>
          <w:color w:val="1A1A1A"/>
          <w:sz w:val="22"/>
          <w:szCs w:val="22"/>
        </w:rPr>
        <w:t xml:space="preserve">Rendered 2026-09-27 (0 days old) from literature_gap_data.json last written 2026-09-19 — an 8-day lag against a 7-day tolerance for a report that advertises a 45-day window. Last week's report described this exact class of defect (a fresh render stamped over stale data) as closed; it has reopened on this file. pubmed_recent_summary.md passes (1-day render lag against a 30-day window).</w:t>
      </w:r>
    </w:p>
    <w:p>
      <w:pPr>
        <w:pStyle w:val="Heading2"/>
        <w:spacing w:after="120" w:before="300"/>
      </w:pPr>
      <w:r>
        <w:rPr>
          <w:rFonts w:ascii="Georgia" w:cs="Georgia" w:eastAsia="Georgia" w:hAnsi="Georgia"/>
          <w:b/>
          <w:bCs/>
          <w:color w:val="3A6B57"/>
          <w:sz w:val="23"/>
          <w:szCs w:val="23"/>
        </w:rPr>
        <w:t xml:space="preserve">Clean</w:t>
      </w:r>
    </w:p>
    <w:p>
      <w:pPr>
        <w:spacing w:after="100" w:line="264"/>
        <w:ind w:left="360" w:hanging="220"/>
      </w:pPr>
      <w:r>
        <w:rPr>
          <w:rFonts w:ascii="Georgia" w:cs="Georgia" w:eastAsia="Georgia" w:hAnsi="Georgia"/>
          <w:color w:val="636363"/>
          <w:sz w:val="20"/>
          <w:szCs w:val="20"/>
        </w:rPr>
        <w:t xml:space="preserve">— </w:t>
      </w:r>
      <w:r>
        <w:rPr>
          <w:rFonts w:ascii="Georgia" w:cs="Georgia" w:eastAsia="Georgia" w:hAnsi="Georgia"/>
          <w:color w:val="1A1A1A"/>
          <w:sz w:val="20"/>
          <w:szCs w:val="20"/>
        </w:rPr>
        <w:t xml:space="preserve">Zero PMIDs appear as unlinked bare text anywhere on the published site.</w:t>
      </w:r>
    </w:p>
    <w:p>
      <w:pPr>
        <w:spacing w:after="100" w:line="264"/>
        <w:ind w:left="360" w:hanging="220"/>
      </w:pPr>
      <w:r>
        <w:rPr>
          <w:rFonts w:ascii="Georgia" w:cs="Georgia" w:eastAsia="Georgia" w:hAnsi="Georgia"/>
          <w:color w:val="636363"/>
          <w:sz w:val="20"/>
          <w:szCs w:val="20"/>
        </w:rPr>
        <w:t xml:space="preserve">— </w:t>
      </w:r>
      <w:r>
        <w:rPr>
          <w:rFonts w:ascii="Georgia" w:cs="Georgia" w:eastAsia="Georgia" w:hAnsi="Georgia"/>
          <w:color w:val="1A1A1A"/>
          <w:sz w:val="20"/>
          <w:szCs w:val="20"/>
        </w:rPr>
        <w:t xml:space="preserve">Zero PMIDs carry two different study titles on the same page — the duplicate-citation check this audit was asked to run (audit_citation_semantic_support.py / the mismatch and identifier gates) returns nothing, across all citations checked.</w:t>
      </w:r>
    </w:p>
    <w:p>
      <w:pPr>
        <w:spacing w:after="100" w:line="264"/>
        <w:ind w:left="360" w:hanging="220"/>
      </w:pPr>
      <w:r>
        <w:rPr>
          <w:rFonts w:ascii="Georgia" w:cs="Georgia" w:eastAsia="Georgia" w:hAnsi="Georgia"/>
          <w:color w:val="636363"/>
          <w:sz w:val="20"/>
          <w:szCs w:val="20"/>
        </w:rPr>
        <w:t xml:space="preserve">— </w:t>
      </w:r>
      <w:r>
        <w:rPr>
          <w:rFonts w:ascii="Georgia" w:cs="Georgia" w:eastAsia="Georgia" w:hAnsi="Georgia"/>
          <w:color w:val="1A1A1A"/>
          <w:sz w:val="20"/>
          <w:szCs w:val="20"/>
        </w:rPr>
        <w:t xml:space="preserve">Zero impossible PMIDs among the identifiers checked; all NCT trial-registry identifiers agree with ClinicalTrials.gov on topic and attributes; zero retracted papers cited as live evidence; zero bibliographic-coordinate (journal/volume/page) mismatches.</w:t>
      </w:r>
    </w:p>
    <w:p>
      <w:pPr>
        <w:spacing w:after="100" w:line="264"/>
        <w:ind w:left="360" w:hanging="220"/>
      </w:pPr>
      <w:r>
        <w:rPr>
          <w:rFonts w:ascii="Georgia" w:cs="Georgia" w:eastAsia="Georgia" w:hAnsi="Georgia"/>
          <w:color w:val="636363"/>
          <w:sz w:val="20"/>
          <w:szCs w:val="20"/>
        </w:rPr>
        <w:t xml:space="preserve">— </w:t>
      </w:r>
      <w:r>
        <w:rPr>
          <w:rFonts w:ascii="Georgia" w:cs="Georgia" w:eastAsia="Georgia" w:hAnsi="Georgia"/>
          <w:color w:val="1A1A1A"/>
          <w:sz w:val="20"/>
          <w:szCs w:val="20"/>
        </w:rPr>
        <w:t xml:space="preserve">Sum of per-dashboard distinct PMID counts: ≈ 1,153 (last week: 1,142). True site-wide distinct count — deduping a PMID cited on more than one dashboard, which is normal and expected — is 367.</w:t>
      </w:r>
    </w:p>
    <w:p>
      <w:pPr>
        <w:pStyle w:val="Heading1"/>
        <w:pBdr>
          <w:bottom w:val="single" w:color="1A1A1A" w:sz="6" w:space="6"/>
        </w:pBdr>
        <w:spacing w:after="180" w:before="420"/>
      </w:pPr>
      <w:r>
        <w:rPr>
          <w:rFonts w:ascii="Georgia" w:cs="Georgia" w:eastAsia="Georgia" w:hAnsi="Georgia"/>
          <w:b/>
          <w:bCs/>
          <w:color w:val="1A1A1A"/>
          <w:sz w:val="27"/>
          <w:szCs w:val="27"/>
        </w:rPr>
        <w:t xml:space="preserve">3 · Build integrity</w:t>
      </w:r>
    </w:p>
    <w:p>
      <w:pPr>
        <w:pStyle w:val="Heading2"/>
        <w:spacing w:after="120" w:before="300"/>
      </w:pPr>
      <w:r>
        <w:rPr>
          <w:rFonts w:ascii="Georgia" w:cs="Georgia" w:eastAsia="Georgia" w:hAnsi="Georgia"/>
          <w:b/>
          <w:bCs/>
          <w:color w:val="8A6D1E"/>
          <w:sz w:val="23"/>
          <w:szCs w:val="23"/>
        </w:rPr>
        <w:t xml:space="preserve">run_quality_improvements.py cannot complete in one call in this sandbox</w:t>
      </w:r>
    </w:p>
    <w:p>
      <w:pPr>
        <w:spacing w:after="160" w:before="0" w:line="300"/>
      </w:pPr>
      <w:r>
        <w:rPr>
          <w:rFonts w:ascii="Georgia" w:cs="Georgia" w:eastAsia="Georgia" w:hAnsi="Georgia"/>
          <w:color w:val="1A1A1A"/>
          <w:sz w:val="22"/>
          <w:szCs w:val="22"/>
        </w:rPr>
        <w:t xml:space="preserve">The pipeline is 84 registered stages; the sandbox enforces a hard ceiling of roughly 180 seconds per shell call. This is the same wall the previous two audits hit, and this one hit it too on the first attempt (--all timed out at 180s with zero stages confirmed complete). Background execution does not survive it either — each call gets a fresh process context, so a nohup'd pipeline dies when the call returns, which this repository's own DECISION_BRIEF_2026-09-07.md independently confirmed.</w:t>
      </w:r>
    </w:p>
    <w:p>
      <w:pPr>
        <w:spacing w:after="160" w:before="0" w:line="300"/>
      </w:pPr>
      <w:r>
        <w:rPr>
          <w:rFonts w:ascii="Georgia" w:cs="Georgia" w:eastAsia="Georgia" w:hAnsi="Georgia"/>
          <w:color w:val="1A1A1A"/>
          <w:sz w:val="22"/>
          <w:szCs w:val="22"/>
        </w:rPr>
        <w:t xml:space="preserve">Workaround used this run: every one of the 84 stages was invoked individually with its own --flag, none exceeding 15 seconds. This is a full run in substance, just not in the single invocation the task asked for, and the individual-stage results below are accordingly firsthand for every gate, not a guess.</w:t>
      </w:r>
    </w:p>
    <w:p>
      <w:pPr>
        <w:pStyle w:val="Heading2"/>
        <w:spacing w:after="120" w:before="300"/>
      </w:pPr>
      <w:r>
        <w:rPr>
          <w:rFonts w:ascii="Georgia" w:cs="Georgia" w:eastAsia="Georgia" w:hAnsi="Georgia"/>
          <w:b/>
          <w:bCs/>
          <w:color w:val="8A6D1E"/>
          <w:sz w:val="23"/>
          <w:szCs w:val="23"/>
        </w:rPr>
        <w:t xml:space="preserve">81 of 84 stages pass; 3 fail (2 by design)</w:t>
      </w:r>
    </w:p>
    <w:p>
      <w:pPr>
        <w:spacing w:after="100" w:line="264"/>
        <w:ind w:left="360" w:hanging="220"/>
      </w:pPr>
      <w:r>
        <w:rPr>
          <w:rFonts w:ascii="Georgia" w:cs="Georgia" w:eastAsia="Georgia" w:hAnsi="Georgia"/>
          <w:color w:val="3A6B57"/>
          <w:sz w:val="20"/>
          <w:szCs w:val="20"/>
        </w:rPr>
        <w:t xml:space="preserve">— </w:t>
      </w:r>
      <w:r>
        <w:rPr>
          <w:rFonts w:ascii="Georgia" w:cs="Georgia" w:eastAsia="Georgia" w:hAnsi="Georgia"/>
          <w:color w:val="1A1A1A"/>
          <w:sz w:val="20"/>
          <w:szCs w:val="20"/>
        </w:rPr>
        <w:t xml:space="preserve">compile, exitcodes, exitcodefixture, dashboard, research, gaps, synthesis, equity, deepdives, acronyms, dictionary, and 46 further build/gate stages: [OK].</w:t>
      </w:r>
    </w:p>
    <w:p>
      <w:pPr>
        <w:spacing w:after="100" w:line="264"/>
        <w:ind w:left="360" w:hanging="220"/>
      </w:pPr>
      <w:r>
        <w:rPr>
          <w:rFonts w:ascii="Georgia" w:cs="Georgia" w:eastAsia="Georgia" w:hAnsi="Georgia"/>
          <w:color w:val="8B2E2E"/>
          <w:sz w:val="20"/>
          <w:szCs w:val="20"/>
        </w:rPr>
        <w:t xml:space="preserve">— </w:t>
      </w:r>
      <w:r>
        <w:rPr>
          <w:rFonts w:ascii="Georgia" w:cs="Georgia" w:eastAsia="Georgia" w:hAnsi="Georgia"/>
          <w:b/>
          <w:bCs/>
          <w:color w:val="1A1A1A"/>
          <w:sz w:val="20"/>
          <w:szCs w:val="20"/>
        </w:rPr>
        <w:t xml:space="preserve">publishgate: [FAIL] by design — it exists specifically to fail when the published site is stale, and it is (§0). Do not fix this by loosening the gate; fix the push.</w:t>
      </w:r>
    </w:p>
    <w:p>
      <w:pPr>
        <w:spacing w:after="100" w:line="264"/>
        <w:ind w:left="360" w:hanging="220"/>
      </w:pPr>
      <w:r>
        <w:rPr>
          <w:rFonts w:ascii="Georgia" w:cs="Georgia" w:eastAsia="Georgia" w:hAnsi="Georgia"/>
          <w:color w:val="8A6D1E"/>
          <w:sz w:val="20"/>
          <w:szCs w:val="20"/>
        </w:rPr>
        <w:t xml:space="preserve">— </w:t>
      </w:r>
      <w:r>
        <w:rPr>
          <w:rFonts w:ascii="Georgia" w:cs="Georgia" w:eastAsia="Georgia" w:hAnsi="Georgia"/>
          <w:color w:val="1A1A1A"/>
          <w:sz w:val="20"/>
          <w:szCs w:val="20"/>
        </w:rPr>
        <w:t xml:space="preserve">reportfreshness: [FAIL] — literature_gap_report.md, see §2.</w:t>
      </w:r>
    </w:p>
    <w:p>
      <w:pPr>
        <w:spacing w:after="100" w:line="264"/>
        <w:ind w:left="360" w:hanging="220"/>
      </w:pPr>
      <w:r>
        <w:rPr>
          <w:rFonts w:ascii="Georgia" w:cs="Georgia" w:eastAsia="Georgia" w:hAnsi="Georgia"/>
          <w:color w:val="8A6D1E"/>
          <w:sz w:val="20"/>
          <w:szCs w:val="20"/>
        </w:rPr>
        <w:t xml:space="preserve">— </w:t>
      </w:r>
      <w:r>
        <w:rPr>
          <w:rFonts w:ascii="Georgia" w:cs="Georgia" w:eastAsia="Georgia" w:hAnsi="Georgia"/>
          <w:color w:val="1A1A1A"/>
          <w:sz w:val="20"/>
          <w:szCs w:val="20"/>
        </w:rPr>
        <w:t xml:space="preserve">absencescope: [FAIL] — 8 unscoped absence claims, see §2.</w:t>
      </w:r>
    </w:p>
    <w:p>
      <w:pPr>
        <w:spacing w:after="100" w:line="264"/>
        <w:ind w:left="360" w:hanging="220"/>
      </w:pPr>
      <w:r>
        <w:rPr>
          <w:rFonts w:ascii="Georgia" w:cs="Georgia" w:eastAsia="Georgia" w:hAnsi="Georgia"/>
          <w:color w:val="8A6D1E"/>
          <w:sz w:val="20"/>
          <w:szCs w:val="20"/>
        </w:rPr>
        <w:t xml:space="preserve">— </w:t>
      </w:r>
      <w:r>
        <w:rPr>
          <w:rFonts w:ascii="Georgia" w:cs="Georgia" w:eastAsia="Georgia" w:hAnsi="Georgia"/>
          <w:color w:val="1A1A1A"/>
          <w:sz w:val="20"/>
          <w:szCs w:val="20"/>
        </w:rPr>
        <w:t xml:space="preserve">gapsubject: [FAIL] — 7 findings (2 HIGH, 5 MEDIUM), see §2. Registered and gating, unlike audit_citation_url_shape.py.</w:t>
      </w:r>
    </w:p>
    <w:p>
      <w:pPr>
        <w:pStyle w:val="Heading2"/>
        <w:spacing w:after="120" w:before="300"/>
      </w:pPr>
      <w:r>
        <w:rPr>
          <w:rFonts w:ascii="Georgia" w:cs="Georgia" w:eastAsia="Georgia" w:hAnsi="Georgia"/>
          <w:b/>
          <w:bCs/>
          <w:color w:val="8B2E2E"/>
          <w:sz w:val="23"/>
          <w:szCs w:val="23"/>
        </w:rPr>
        <w:t xml:space="preserve">A stale .git\index.lock is a second, independent publish blocker</w:t>
      </w:r>
    </w:p>
    <w:p>
      <w:pPr>
        <w:spacing w:after="160" w:before="0" w:line="300"/>
      </w:pPr>
      <w:r>
        <w:rPr>
          <w:rFonts w:ascii="Georgia" w:cs="Georgia" w:eastAsia="Georgia" w:hAnsi="Georgia"/>
          <w:color w:val="1A1A1A"/>
          <w:sz w:val="22"/>
          <w:szCs w:val="22"/>
        </w:rPr>
        <w:t xml:space="preserve">Zero bytes, dated 2026-09-26 07:44 (&gt;30 hours old at audit time), no matching git process running. It blocks every git write, not only push. This is the same class of defect the previous audit found and declined to fix unattended (“removing another process's lock is not an unattended decision”) — it recurred four days after that report, and is still open. This audit followed the same policy and did not delete it; see the lead finding above for the workaround used to leave the working tree clean regardless.</w:t>
      </w:r>
    </w:p>
    <w:p>
      <w:pPr>
        <w:pStyle w:val="Heading2"/>
        <w:spacing w:after="120" w:before="300"/>
      </w:pPr>
      <w:r>
        <w:rPr>
          <w:rFonts w:ascii="Georgia" w:cs="Georgia" w:eastAsia="Georgia" w:hAnsi="Georgia"/>
          <w:b/>
          <w:bCs/>
          <w:color w:val="8A6D1E"/>
          <w:sz w:val="23"/>
          <w:szCs w:val="23"/>
        </w:rPr>
        <w:t xml:space="preserve">No CI enforces any of the 84 gates</w:t>
      </w:r>
    </w:p>
    <w:p>
      <w:pPr>
        <w:spacing w:after="160" w:before="0" w:line="300"/>
      </w:pPr>
      <w:r>
        <w:rPr>
          <w:rFonts w:ascii="Georgia" w:cs="Georgia" w:eastAsia="Georgia" w:hAnsi="Georgia"/>
          <w:color w:val="1A1A1A"/>
          <w:sz w:val="22"/>
          <w:szCs w:val="22"/>
        </w:rPr>
        <w:t xml:space="preserve">.github/workflows does not exist. 164 scripts under Analysis/Scripts/ were confirmed to parse (audit_builders_compile.py, 0 failures), several of them explicitly self-described in code comments as gates that “fail the run” — and not one runs on push or pull request. audit_citation_url_shape.py (§2) is the concrete cost of this: a working gate that catches a real, worsening defect, sitting unused because nothing calls it. Unchanged from last week.</w:t>
      </w:r>
    </w:p>
    <w:p>
      <w:pPr>
        <w:spacing w:after="160" w:before="0" w:line="300"/>
      </w:pPr>
      <w:r>
        <w:rPr>
          <w:rFonts w:ascii="Georgia" w:cs="Georgia" w:eastAsia="Georgia" w:hAnsi="Georgia"/>
          <w:color w:val="636363"/>
          <w:sz w:val="22"/>
          <w:szCs w:val="22"/>
        </w:rPr>
        <w:t xml:space="preserve">Measured: 35 dashboards · 3,928 KB published · 164 builder/audit scripts, all parse · ≈ 1,153 per-dashboard PMIDs (367 distinct). Last week: 35 dashboards · 3,973 KB · 156 scripts · 1,142 PMIDs.</w:t>
      </w:r>
    </w:p>
    <w:p>
      <w:pPr>
        <w:pStyle w:val="Heading1"/>
        <w:pBdr>
          <w:bottom w:val="single" w:color="1A1A1A" w:sz="6" w:space="6"/>
        </w:pBdr>
        <w:spacing w:after="180" w:before="420"/>
      </w:pPr>
      <w:r>
        <w:rPr>
          <w:rFonts w:ascii="Georgia" w:cs="Georgia" w:eastAsia="Georgia" w:hAnsi="Georgia"/>
          <w:b/>
          <w:bCs/>
          <w:color w:val="1A1A1A"/>
          <w:sz w:val="27"/>
          <w:szCs w:val="27"/>
        </w:rPr>
        <w:t xml:space="preserve">4 · Content freshness</w:t>
      </w:r>
    </w:p>
    <w:p>
      <w:pPr>
        <w:pStyle w:val="Heading2"/>
        <w:spacing w:after="120" w:before="300"/>
      </w:pPr>
      <w:r>
        <w:rPr>
          <w:rFonts w:ascii="Georgia" w:cs="Georgia" w:eastAsia="Georgia" w:hAnsi="Georgia"/>
          <w:b/>
          <w:bCs/>
          <w:color w:val="8A6D1E"/>
          <w:sz w:val="23"/>
          <w:szCs w:val="23"/>
        </w:rPr>
        <w:t xml:space="preserve">The clinical trial count is fresh at the source and stale at the edges</w:t>
      </w:r>
    </w:p>
    <w:p>
      <w:pPr>
        <w:spacing w:after="160" w:before="0" w:line="300"/>
      </w:pPr>
      <w:r>
        <w:rPr>
          <w:rFonts w:ascii="Georgia" w:cs="Georgia" w:eastAsia="Georgia" w:hAnsi="Georgia"/>
          <w:color w:val="1A1A1A"/>
          <w:sz w:val="22"/>
          <w:szCs w:val="22"/>
        </w:rPr>
        <w:t xml:space="preserve">Analysis/Results/clinical_trials_latest.json was regenerated today (2026-09-27T08:26 UTC, total_trials: 900) and docs/index.html correctly reads 900 from it — the artifact staleness this task's own prompt anticipated (“should 746 be refreshed”) is resolved; the artifact is same-day. But 746 itself was never a number to update — last week's audit called it correctly: it is a hard-coded literal, and it is still hard-coded. 10_Questions_Self_Audit.md still states “tracking 746 trials” and “We track 746 trials” in outreach copy, 161 days stale against a source that now says 900. Clinical_Trial_Dashboard.html's own footer separately reads “Snapshot: 2026-07-17” — 72 days old — on a page whose title claims real-time trial intelligence.</w:t>
      </w:r>
    </w:p>
    <w:p>
      <w:pPr>
        <w:pStyle w:val="Heading2"/>
        <w:spacing w:after="120" w:before="300"/>
      </w:pPr>
      <w:r>
        <w:rPr>
          <w:rFonts w:ascii="Georgia" w:cs="Georgia" w:eastAsia="Georgia" w:hAnsi="Georgia"/>
          <w:b/>
          <w:bCs/>
          <w:color w:val="8A6D1E"/>
          <w:sz w:val="23"/>
          <w:szCs w:val="23"/>
        </w:rPr>
        <w:t xml:space="preserve">“In Progress &amp; Upcoming” items on the landing page carry no date</w:t>
      </w:r>
    </w:p>
    <w:p>
      <w:pPr>
        <w:spacing w:after="160" w:before="0" w:line="300"/>
      </w:pPr>
      <w:r>
        <w:rPr>
          <w:rFonts w:ascii="Georgia" w:cs="Georgia" w:eastAsia="Georgia" w:hAnsi="Georgia"/>
          <w:color w:val="1A1A1A"/>
          <w:sz w:val="22"/>
          <w:szCs w:val="22"/>
        </w:rPr>
        <w:t xml:space="preserve">Two cards — “Multi-Omics Biomarker Integration” and “Pressure Test: LADA Model + Trial Mapper” — are marked “In Progress” with no started-on date. Unchanged from last week: a status with no date cannot be shown to be overdue, which is not the same as it being current.</w:t>
      </w:r>
    </w:p>
    <w:p>
      <w:pPr>
        <w:pStyle w:val="Heading2"/>
        <w:spacing w:after="120" w:before="300"/>
      </w:pPr>
      <w:r>
        <w:rPr>
          <w:rFonts w:ascii="Georgia" w:cs="Georgia" w:eastAsia="Georgia" w:hAnsi="Georgia"/>
          <w:b/>
          <w:bCs/>
          <w:color w:val="8A6D1E"/>
          <w:sz w:val="23"/>
          <w:szCs w:val="23"/>
        </w:rPr>
        <w:t xml:space="preserve">Advertised reports: one of two is stale-behind-a-fresh-stamp</w:t>
      </w:r>
    </w:p>
    <w:p>
      <w:pPr>
        <w:spacing w:after="160" w:before="0" w:line="300"/>
      </w:pPr>
      <w:r>
        <w:rPr>
          <w:rFonts w:ascii="Georgia" w:cs="Georgia" w:eastAsia="Georgia" w:hAnsi="Georgia"/>
          <w:color w:val="1A1A1A"/>
          <w:sz w:val="22"/>
          <w:szCs w:val="22"/>
        </w:rPr>
        <w:t xml:space="preserve">See §2 (literature_gap_report.md, reopened this week). pubmed_recent_summary.md passes cleanly.</w:t>
      </w:r>
    </w:p>
    <w:p>
      <w:pPr>
        <w:pStyle w:val="Heading1"/>
        <w:pBdr>
          <w:bottom w:val="single" w:color="1A1A1A" w:sz="6" w:space="6"/>
        </w:pBdr>
        <w:spacing w:after="180" w:before="420"/>
      </w:pPr>
      <w:r>
        <w:rPr>
          <w:rFonts w:ascii="Georgia" w:cs="Georgia" w:eastAsia="Georgia" w:hAnsi="Georgia"/>
          <w:b/>
          <w:bCs/>
          <w:color w:val="1A1A1A"/>
          <w:sz w:val="27"/>
          <w:szCs w:val="27"/>
        </w:rPr>
        <w:t xml:space="preserve">5 · Accessibility and inclusivity</w:t>
      </w:r>
    </w:p>
    <w:p>
      <w:pPr>
        <w:pStyle w:val="Heading2"/>
        <w:spacing w:after="120" w:before="300"/>
      </w:pPr>
      <w:r>
        <w:rPr>
          <w:rFonts w:ascii="Georgia" w:cs="Georgia" w:eastAsia="Georgia" w:hAnsi="Georgia"/>
          <w:b/>
          <w:bCs/>
          <w:color w:val="3A6B57"/>
          <w:sz w:val="23"/>
          <w:szCs w:val="23"/>
        </w:rPr>
        <w:t xml:space="preserve">Contrast: computed, passes AA, not AAA</w:t>
      </w:r>
    </w:p>
    <w:p>
      <w:pPr>
        <w:spacing w:after="160" w:before="0" w:line="300"/>
      </w:pPr>
      <w:r>
        <w:rPr>
          <w:rFonts w:ascii="Georgia" w:cs="Georgia" w:eastAsia="Georgia" w:hAnsi="Georgia"/>
          <w:color w:val="1A1A1A"/>
          <w:sz w:val="22"/>
          <w:szCs w:val="22"/>
        </w:rPr>
        <w:t xml:space="preserve">#636363 on #fafaf7 (WCAG 2.1 relative-luminance formula, computed directly, not estimated): 5.75:1. That clears AA for normal text (4.5:1 required) and AA/AAA for large text (3:1), but not AAA for normal text (7:1). #595959 would clear 7:1 with no visible change in character, per last week's note; AAA is not required and this is not treated as a defect, only as headroom.</w:t>
      </w:r>
    </w:p>
    <w:p>
      <w:pPr>
        <w:pStyle w:val="Heading2"/>
        <w:spacing w:after="120" w:before="300"/>
      </w:pPr>
      <w:r>
        <w:rPr>
          <w:rFonts w:ascii="Georgia" w:cs="Georgia" w:eastAsia="Georgia" w:hAnsi="Georgia"/>
          <w:b/>
          <w:bCs/>
          <w:color w:val="8A6D1E"/>
          <w:sz w:val="23"/>
          <w:szCs w:val="23"/>
        </w:rPr>
        <w:t xml:space="preserve">233 click handlers are unreachable by keyboard — unchanged</w:t>
      </w:r>
    </w:p>
    <w:p>
      <w:pPr>
        <w:spacing w:after="160" w:before="0" w:line="300"/>
      </w:pPr>
      <w:r>
        <w:rPr>
          <w:rFonts w:ascii="Georgia" w:cs="Georgia" w:eastAsia="Georgia" w:hAnsi="Georgia"/>
          <w:color w:val="1A1A1A"/>
          <w:sz w:val="22"/>
          <w:szCs w:val="22"/>
        </w:rPr>
        <w:t xml:space="preserve">&lt;div onclick=...&gt; across 12 dashboards, 150 of them in Gap_Deep_Dives.html alone — that page's entire expand/collapse navigation. A &lt;div&gt; is not focusable and does not fire on Enter or Space, so every one of these 233 is invisible to a keyboard-only or screen-reader user. Exactly unchanged from last week's count and distribution: LADA_Prevalence 12, Treg_Neuropathy 13, Health_Equity 11, and 9 further files. Zero progress in seven days on a MEDIUM finding with a mechanical fix already specified in the prior report (emit &lt;button type="button"&gt; or add tabindex="0" + role="button" + a keydown handler in add_aria_labels(), the shared post-pass).</w:t>
      </w:r>
    </w:p>
    <w:p>
      <w:pPr>
        <w:pStyle w:val="Heading2"/>
        <w:spacing w:after="120" w:before="300"/>
      </w:pPr>
      <w:r>
        <w:rPr>
          <w:rFonts w:ascii="Georgia" w:cs="Georgia" w:eastAsia="Georgia" w:hAnsi="Georgia"/>
          <w:b/>
          <w:bCs/>
          <w:color w:val="8A6D1E"/>
          <w:sz w:val="23"/>
          <w:szCs w:val="23"/>
        </w:rPr>
        <w:t xml:space="preserve">Three dashboards use role="tab" without an enclosing role="tablist" — unchanged</w:t>
      </w:r>
    </w:p>
    <w:p>
      <w:pPr>
        <w:spacing w:after="160" w:before="0" w:line="300"/>
      </w:pPr>
      <w:r>
        <w:rPr>
          <w:rFonts w:ascii="Georgia" w:cs="Georgia" w:eastAsia="Georgia" w:hAnsi="Georgia"/>
          <w:color w:val="1A1A1A"/>
          <w:sz w:val="22"/>
          <w:szCs w:val="22"/>
        </w:rPr>
        <w:t xml:space="preserve">Gap_Synthesis.html (2), Immunomod_LADA.html (6), LADA_Prevalence.html (5) mark tab buttons with role="tab" but provide no role="tablist" container, so a screen reader announces “tab” with no set to place it in. The other 32 tabbed dashboards get this right. Identical to last week's three files.</w:t>
      </w:r>
    </w:p>
    <w:p>
      <w:pPr>
        <w:pStyle w:val="Heading2"/>
        <w:spacing w:after="120" w:before="300"/>
      </w:pPr>
      <w:r>
        <w:rPr>
          <w:rFonts w:ascii="Georgia" w:cs="Georgia" w:eastAsia="Georgia" w:hAnsi="Georgia"/>
          <w:b/>
          <w:bCs/>
          <w:color w:val="3A6B57"/>
          <w:sz w:val="23"/>
          <w:szCs w:val="23"/>
        </w:rPr>
        <w:t xml:space="preserve">Table markup and ARIA elsewhere are solid</w:t>
      </w:r>
    </w:p>
    <w:p>
      <w:pPr>
        <w:spacing w:after="160" w:before="0" w:line="300"/>
      </w:pPr>
      <w:r>
        <w:rPr>
          <w:rFonts w:ascii="Georgia" w:cs="Georgia" w:eastAsia="Georgia" w:hAnsi="Georgia"/>
          <w:color w:val="1A1A1A"/>
          <w:sz w:val="22"/>
          <w:szCs w:val="22"/>
        </w:rPr>
        <w:t xml:space="preserve">113 tables across the site carry &lt;th&gt; header markup with no exceptions found in the dashboards checked. aria-label appears 2–3 times per standard dashboard (consistently on the nav bar's home link and group labels); the four nav-less dashboards (§1) carry none, which is the same defect as §1, not a separate one.</w:t>
      </w:r>
    </w:p>
    <w:p>
      <w:pPr>
        <w:pStyle w:val="Heading1"/>
        <w:pBdr>
          <w:bottom w:val="single" w:color="1A1A1A" w:sz="6" w:space="6"/>
        </w:pBdr>
        <w:spacing w:after="180" w:before="420"/>
      </w:pPr>
      <w:r>
        <w:rPr>
          <w:rFonts w:ascii="Georgia" w:cs="Georgia" w:eastAsia="Georgia" w:hAnsi="Georgia"/>
          <w:b/>
          <w:bCs/>
          <w:color w:val="1A1A1A"/>
          <w:sz w:val="27"/>
          <w:szCs w:val="27"/>
        </w:rPr>
        <w:t xml:space="preserve">6 · Collaboration infrastructure</w:t>
      </w:r>
    </w:p>
    <w:p>
      <w:pPr>
        <w:pStyle w:val="Heading2"/>
        <w:spacing w:after="120" w:before="300"/>
      </w:pPr>
      <w:r>
        <w:rPr>
          <w:rFonts w:ascii="Georgia" w:cs="Georgia" w:eastAsia="Georgia" w:hAnsi="Georgia"/>
          <w:b/>
          <w:bCs/>
          <w:color w:val="3A6B57"/>
          <w:sz w:val="23"/>
          <w:szCs w:val="23"/>
        </w:rPr>
        <w:t xml:space="preserve">CONTRIBUTING.md and issue templates are in place and substantive</w:t>
      </w:r>
    </w:p>
    <w:p>
      <w:pPr>
        <w:spacing w:after="160" w:before="0" w:line="300"/>
      </w:pPr>
      <w:r>
        <w:rPr>
          <w:rFonts w:ascii="Georgia" w:cs="Georgia" w:eastAsia="Georgia" w:hAnsi="Georgia"/>
          <w:color w:val="1A1A1A"/>
          <w:sz w:val="22"/>
          <w:szCs w:val="22"/>
        </w:rPr>
        <w:t xml:space="preserve">CONTRIBUTING.md exists (3.4 KB) and requires a peer-reviewed source for every quantitative claim, prefers PMID with DOI as fallback, and requires source-and-date for pricing data — genuinely above the bar for an open research project. Four GitHub issue templates exist under .github/ISSUE_TEMPLATE/: bug_report, data_error, feature_request, new_gap. The data_error template in particular is uncommon and well-matched to this project's failure modes.</w:t>
      </w:r>
    </w:p>
    <w:p>
      <w:pPr>
        <w:pStyle w:val="Heading2"/>
        <w:spacing w:after="120" w:before="300"/>
      </w:pPr>
      <w:r>
        <w:rPr>
          <w:rFonts w:ascii="Georgia" w:cs="Georgia" w:eastAsia="Georgia" w:hAnsi="Georgia"/>
          <w:b/>
          <w:bCs/>
          <w:color w:val="3A6B57"/>
          <w:sz w:val="23"/>
          <w:szCs w:val="23"/>
        </w:rPr>
        <w:t xml:space="preserve">No machine-readable citation format — unchanged</w:t>
      </w:r>
    </w:p>
    <w:p>
      <w:pPr>
        <w:spacing w:after="160" w:before="0" w:line="300"/>
      </w:pPr>
      <w:r>
        <w:rPr>
          <w:rFonts w:ascii="Georgia" w:cs="Georgia" w:eastAsia="Georgia" w:hAnsi="Georgia"/>
          <w:color w:val="1A1A1A"/>
          <w:sz w:val="22"/>
          <w:szCs w:val="22"/>
        </w:rPr>
        <w:t xml:space="preserve">No CITATION.cff and no CITATION.md anywhere in the repository root. README.md discusses citation validation of sources cited by the platform, not how to cite the platform itself. The OSF registration (osf.io/hu9ga) is already referenced from dashboard footers, so a CITATION.cff carrying that DOI is a short file, not new research — unchanged recommendation from last week.</w:t>
      </w:r>
    </w:p>
    <w:p>
      <w:pPr>
        <w:pStyle w:val="Heading2"/>
        <w:spacing w:after="120" w:before="300"/>
      </w:pPr>
      <w:r>
        <w:rPr>
          <w:rFonts w:ascii="Georgia" w:cs="Georgia" w:eastAsia="Georgia" w:hAnsi="Georgia"/>
          <w:b/>
          <w:bCs/>
          <w:color w:val="3A6B57"/>
          <w:sz w:val="23"/>
          <w:szCs w:val="23"/>
        </w:rPr>
        <w:t xml:space="preserve">No CODE_OF_CONDUCT.md — unchanged</w:t>
      </w:r>
    </w:p>
    <w:p>
      <w:pPr>
        <w:spacing w:after="160" w:before="0" w:line="300"/>
      </w:pPr>
      <w:r>
        <w:rPr>
          <w:rFonts w:ascii="Georgia" w:cs="Georgia" w:eastAsia="Georgia" w:hAnsi="Georgia"/>
          <w:color w:val="1A1A1A"/>
          <w:sz w:val="22"/>
          <w:szCs w:val="22"/>
        </w:rPr>
        <w:t xml:space="preserve">Expected for a project whose landing page invites outside contribution; CONTRIBUTING.md does not link one because none exists.</w:t>
      </w:r>
    </w:p>
    <w:p>
      <w:pPr>
        <w:pStyle w:val="Heading1"/>
        <w:pBdr>
          <w:bottom w:val="single" w:color="1A1A1A" w:sz="6" w:space="6"/>
        </w:pBdr>
        <w:spacing w:after="180" w:before="420"/>
      </w:pPr>
      <w:r>
        <w:rPr>
          <w:rFonts w:ascii="Georgia" w:cs="Georgia" w:eastAsia="Georgia" w:hAnsi="Georgia"/>
          <w:b/>
          <w:bCs/>
          <w:color w:val="1A1A1A"/>
          <w:sz w:val="27"/>
          <w:szCs w:val="27"/>
        </w:rPr>
        <w:t xml:space="preserve">Priority action items</w:t>
      </w:r>
    </w:p>
    <w:p>
      <w:pPr>
        <w:pStyle w:val="Heading2"/>
        <w:spacing w:after="120" w:before="300"/>
      </w:pPr>
      <w:r>
        <w:rPr>
          <w:rFonts w:ascii="Georgia" w:cs="Georgia" w:eastAsia="Georgia" w:hAnsi="Georgia"/>
          <w:b/>
          <w:bCs/>
          <w:color w:val="8B2E2E"/>
          <w:sz w:val="23"/>
          <w:szCs w:val="23"/>
        </w:rPr>
        <w:t xml:space="preserve">HIGH</w:t>
      </w:r>
    </w:p>
    <w:p>
      <w:pPr>
        <w:spacing w:after="60" w:before="200"/>
      </w:pPr>
      <w:r>
        <w:rPr>
          <w:rFonts w:ascii="Georgia" w:cs="Georgia" w:eastAsia="Georgia" w:hAnsi="Georgia"/>
          <w:b/>
          <w:bCs/>
          <w:color w:val="8B2E2E"/>
          <w:sz w:val="21"/>
          <w:szCs w:val="21"/>
        </w:rPr>
        <w:t xml:space="preserve">1. </w:t>
      </w:r>
      <w:r>
        <w:rPr>
          <w:rFonts w:ascii="Georgia" w:cs="Georgia" w:eastAsia="Georgia" w:hAnsi="Georgia"/>
          <w:b/>
          <w:bCs/>
          <w:color w:val="1A1A1A"/>
          <w:sz w:val="21"/>
          <w:szCs w:val="21"/>
        </w:rPr>
        <w:t xml:space="preserve">Clear the git write blocker, then push.</w:t>
      </w:r>
    </w:p>
    <w:p>
      <w:pPr>
        <w:spacing w:after="160" w:line="264"/>
        <w:ind w:left="260"/>
      </w:pPr>
      <w:r>
        <w:rPr>
          <w:rFonts w:ascii="Georgia" w:cs="Georgia" w:eastAsia="Georgia" w:hAnsi="Georgia"/>
          <w:color w:val="1A1A1A"/>
          <w:sz w:val="19"/>
          <w:szCs w:val="19"/>
        </w:rPr>
        <w:t xml:space="preserve">Confirm no git process is running, delete .git\index.lock, then git push origin main from a machine holding push credentials. Every other finding in this report describes a working tree, not the published site, until this clears.</w:t>
      </w:r>
    </w:p>
    <w:p>
      <w:pPr>
        <w:spacing w:after="60" w:before="200"/>
      </w:pPr>
      <w:r>
        <w:rPr>
          <w:rFonts w:ascii="Georgia" w:cs="Georgia" w:eastAsia="Georgia" w:hAnsi="Georgia"/>
          <w:b/>
          <w:bCs/>
          <w:color w:val="8B2E2E"/>
          <w:sz w:val="21"/>
          <w:szCs w:val="21"/>
        </w:rPr>
        <w:t xml:space="preserve">2. </w:t>
      </w:r>
      <w:r>
        <w:rPr>
          <w:rFonts w:ascii="Georgia" w:cs="Georgia" w:eastAsia="Georgia" w:hAnsi="Georgia"/>
          <w:b/>
          <w:bCs/>
          <w:color w:val="1A1A1A"/>
          <w:sz w:val="21"/>
          <w:szCs w:val="21"/>
        </w:rPr>
        <w:t xml:space="preserve">Wire audit_citation_url_shape.py into run_quality_improvements.py.</w:t>
      </w:r>
    </w:p>
    <w:p>
      <w:pPr>
        <w:spacing w:after="160" w:line="264"/>
        <w:ind w:left="260"/>
      </w:pPr>
      <w:r>
        <w:rPr>
          <w:rFonts w:ascii="Georgia" w:cs="Georgia" w:eastAsia="Georgia" w:hAnsi="Georgia"/>
          <w:color w:val="1A1A1A"/>
          <w:sz w:val="19"/>
          <w:szCs w:val="19"/>
        </w:rPr>
        <w:t xml:space="preserve">It exists, it works, and it is not registered as a stage — which is the specific reason its defect count doubled (11 → 22) in one week. Give it a --flag and add it to the default run.</w:t>
      </w:r>
    </w:p>
    <w:p>
      <w:pPr>
        <w:spacing w:after="60" w:before="200"/>
      </w:pPr>
      <w:r>
        <w:rPr>
          <w:rFonts w:ascii="Georgia" w:cs="Georgia" w:eastAsia="Georgia" w:hAnsi="Georgia"/>
          <w:b/>
          <w:bCs/>
          <w:color w:val="8B2E2E"/>
          <w:sz w:val="21"/>
          <w:szCs w:val="21"/>
        </w:rPr>
        <w:t xml:space="preserve">3. </w:t>
      </w:r>
      <w:r>
        <w:rPr>
          <w:rFonts w:ascii="Georgia" w:cs="Georgia" w:eastAsia="Georgia" w:hAnsi="Georgia"/>
          <w:b/>
          <w:bCs/>
          <w:color w:val="1A1A1A"/>
          <w:sz w:val="21"/>
          <w:szCs w:val="21"/>
        </w:rPr>
        <w:t xml:space="preserve">Fix the 6 broken citation-link sources.</w:t>
      </w:r>
    </w:p>
    <w:p>
      <w:pPr>
        <w:spacing w:after="160" w:line="264"/>
        <w:ind w:left="260"/>
      </w:pPr>
      <w:r>
        <w:rPr>
          <w:rFonts w:ascii="Georgia" w:cs="Georgia" w:eastAsia="Georgia" w:hAnsi="Georgia"/>
          <w:color w:val="1A1A1A"/>
          <w:sz w:val="19"/>
          <w:szCs w:val="19"/>
        </w:rPr>
        <w:t xml:space="preserve">build_drug_repurposing_islet.py (4 instances) and build_trial_equity_mapper.py (1) interpolate prose evidence notes into URL slots; Health_Equity's CDC NDSS link (1) points at PubMed's root. Route non-PMID evidence notes to plain text, not a hyperlink.</w:t>
      </w:r>
    </w:p>
    <w:p>
      <w:pPr>
        <w:spacing w:after="60" w:before="200"/>
      </w:pPr>
      <w:r>
        <w:rPr>
          <w:rFonts w:ascii="Georgia" w:cs="Georgia" w:eastAsia="Georgia" w:hAnsi="Georgia"/>
          <w:b/>
          <w:bCs/>
          <w:color w:val="8B2E2E"/>
          <w:sz w:val="21"/>
          <w:szCs w:val="21"/>
        </w:rPr>
        <w:t xml:space="preserve">4. </w:t>
      </w:r>
      <w:r>
        <w:rPr>
          <w:rFonts w:ascii="Georgia" w:cs="Georgia" w:eastAsia="Georgia" w:hAnsi="Georgia"/>
          <w:b/>
          <w:bCs/>
          <w:color w:val="1A1A1A"/>
          <w:sz w:val="21"/>
          <w:szCs w:val="21"/>
        </w:rPr>
        <w:t xml:space="preserve">Restore navigation to the 4 orphaned dashboards.</w:t>
      </w:r>
    </w:p>
    <w:p>
      <w:pPr>
        <w:spacing w:after="160" w:line="264"/>
        <w:ind w:left="260"/>
      </w:pPr>
      <w:r>
        <w:rPr>
          <w:rFonts w:ascii="Georgia" w:cs="Georgia" w:eastAsia="Georgia" w:hAnsi="Georgia"/>
          <w:color w:val="1A1A1A"/>
          <w:sz w:val="19"/>
          <w:szCs w:val="19"/>
        </w:rPr>
        <w:t xml:space="preserve">Clinical_Trial_Dashboard.html, Extracted_Evidence.html, Gap_Deep_Dives.html, Research_Dashboard.html carry no nav bar and no back-link at HEAD. Re-run the postprocess/syncdocs stages after their next rebuild and confirm drh-nav count = 12 before committing — or move nav injection into the shared builder template, as recommended (and not yet adopted) last week.</w:t>
      </w:r>
    </w:p>
    <w:p>
      <w:pPr>
        <w:spacing w:after="60" w:before="200"/>
      </w:pPr>
      <w:r>
        <w:rPr>
          <w:rFonts w:ascii="Georgia" w:cs="Georgia" w:eastAsia="Georgia" w:hAnsi="Georgia"/>
          <w:b/>
          <w:bCs/>
          <w:color w:val="8B2E2E"/>
          <w:sz w:val="21"/>
          <w:szCs w:val="21"/>
        </w:rPr>
        <w:t xml:space="preserve">5. </w:t>
      </w:r>
      <w:r>
        <w:rPr>
          <w:rFonts w:ascii="Georgia" w:cs="Georgia" w:eastAsia="Georgia" w:hAnsi="Georgia"/>
          <w:b/>
          <w:bCs/>
          <w:color w:val="1A1A1A"/>
          <w:sz w:val="21"/>
          <w:szCs w:val="21"/>
        </w:rPr>
        <w:t xml:space="preserve">Give Methodology.html real citations.</w:t>
      </w:r>
    </w:p>
    <w:p>
      <w:pPr>
        <w:spacing w:after="160" w:line="264"/>
        <w:ind w:left="260"/>
      </w:pPr>
      <w:r>
        <w:rPr>
          <w:rFonts w:ascii="Georgia" w:cs="Georgia" w:eastAsia="Georgia" w:hAnsi="Georgia"/>
          <w:color w:val="1A1A1A"/>
          <w:sz w:val="19"/>
          <w:szCs w:val="19"/>
        </w:rPr>
        <w:t xml:space="preserve">The page defining this project's evidence standard cites nothing. Restore and link the 14 PMID mentions it carried before last week, or state explicitly why it needs none.</w:t>
      </w:r>
    </w:p>
    <w:p>
      <w:pPr>
        <w:spacing w:after="60" w:before="200"/>
      </w:pPr>
      <w:r>
        <w:rPr>
          <w:rFonts w:ascii="Georgia" w:cs="Georgia" w:eastAsia="Georgia" w:hAnsi="Georgia"/>
          <w:b/>
          <w:bCs/>
          <w:color w:val="8B2E2E"/>
          <w:sz w:val="21"/>
          <w:szCs w:val="21"/>
        </w:rPr>
        <w:t xml:space="preserve">6. </w:t>
      </w:r>
      <w:r>
        <w:rPr>
          <w:rFonts w:ascii="Georgia" w:cs="Georgia" w:eastAsia="Georgia" w:hAnsi="Georgia"/>
          <w:b/>
          <w:bCs/>
          <w:color w:val="1A1A1A"/>
          <w:sz w:val="21"/>
          <w:szCs w:val="21"/>
        </w:rPr>
        <w:t xml:space="preserve">Scope or retract the 8 unscoped absence claims and the 2 one-sided gaps.</w:t>
      </w:r>
    </w:p>
    <w:p>
      <w:pPr>
        <w:spacing w:after="160" w:line="264"/>
        <w:ind w:left="260"/>
      </w:pPr>
      <w:r>
        <w:rPr>
          <w:rFonts w:ascii="Georgia" w:cs="Georgia" w:eastAsia="Georgia" w:hAnsi="Georgia"/>
          <w:color w:val="1A1A1A"/>
          <w:sz w:val="19"/>
          <w:szCs w:val="19"/>
        </w:rPr>
        <w:t xml:space="preserve">Extracted_Evidence.html's “never been tested” language (8 instances) needs a dated null search or a rewording that does not imply one was performed. Gap #7 and Gap #13 need either a search on their missing axis or an explicit inference-only caveat, as 5 sibling gaps already carry.</w:t>
      </w:r>
    </w:p>
    <w:p>
      <w:pPr>
        <w:pStyle w:val="Heading2"/>
        <w:spacing w:after="120" w:before="300"/>
      </w:pPr>
      <w:r>
        <w:rPr>
          <w:rFonts w:ascii="Georgia" w:cs="Georgia" w:eastAsia="Georgia" w:hAnsi="Georgia"/>
          <w:b/>
          <w:bCs/>
          <w:color w:val="8A6D1E"/>
          <w:sz w:val="23"/>
          <w:szCs w:val="23"/>
        </w:rPr>
        <w:t xml:space="preserve">MEDIUM</w:t>
      </w:r>
    </w:p>
    <w:p>
      <w:pPr>
        <w:spacing w:after="60" w:before="200"/>
      </w:pPr>
      <w:r>
        <w:rPr>
          <w:rFonts w:ascii="Georgia" w:cs="Georgia" w:eastAsia="Georgia" w:hAnsi="Georgia"/>
          <w:b/>
          <w:bCs/>
          <w:color w:val="8A6D1E"/>
          <w:sz w:val="21"/>
          <w:szCs w:val="21"/>
        </w:rPr>
        <w:t xml:space="preserve">7. </w:t>
      </w:r>
      <w:r>
        <w:rPr>
          <w:rFonts w:ascii="Georgia" w:cs="Georgia" w:eastAsia="Georgia" w:hAnsi="Georgia"/>
          <w:b/>
          <w:bCs/>
          <w:color w:val="1A1A1A"/>
          <w:sz w:val="21"/>
          <w:szCs w:val="21"/>
        </w:rPr>
        <w:t xml:space="preserve">Make the 233 keyboard-unreachable click handlers focusable.</w:t>
      </w:r>
    </w:p>
    <w:p>
      <w:pPr>
        <w:spacing w:after="160" w:line="264"/>
        <w:ind w:left="260"/>
      </w:pPr>
      <w:r>
        <w:rPr>
          <w:rFonts w:ascii="Georgia" w:cs="Georgia" w:eastAsia="Georgia" w:hAnsi="Georgia"/>
          <w:color w:val="1A1A1A"/>
          <w:sz w:val="19"/>
          <w:szCs w:val="19"/>
        </w:rPr>
        <w:t xml:space="preserve">Emit &lt;button type="button"&gt; instead of &lt;div onclick&gt;, or add tabindex="0" + role="button" + a keydown handler, in the shared add_aria_labels() post-pass. Zero movement on this since last week.</w:t>
      </w:r>
    </w:p>
    <w:p>
      <w:pPr>
        <w:spacing w:after="60" w:before="200"/>
      </w:pPr>
      <w:r>
        <w:rPr>
          <w:rFonts w:ascii="Georgia" w:cs="Georgia" w:eastAsia="Georgia" w:hAnsi="Georgia"/>
          <w:b/>
          <w:bCs/>
          <w:color w:val="8A6D1E"/>
          <w:sz w:val="21"/>
          <w:szCs w:val="21"/>
        </w:rPr>
        <w:t xml:space="preserve">8. </w:t>
      </w:r>
      <w:r>
        <w:rPr>
          <w:rFonts w:ascii="Georgia" w:cs="Georgia" w:eastAsia="Georgia" w:hAnsi="Georgia"/>
          <w:b/>
          <w:bCs/>
          <w:color w:val="1A1A1A"/>
          <w:sz w:val="21"/>
          <w:szCs w:val="21"/>
        </w:rPr>
        <w:t xml:space="preserve">Add role="tablist" to the 3 dashboards missing it.</w:t>
      </w:r>
    </w:p>
    <w:p>
      <w:pPr>
        <w:spacing w:after="160" w:line="264"/>
        <w:ind w:left="260"/>
      </w:pPr>
      <w:r>
        <w:rPr>
          <w:rFonts w:ascii="Georgia" w:cs="Georgia" w:eastAsia="Georgia" w:hAnsi="Georgia"/>
          <w:color w:val="1A1A1A"/>
          <w:sz w:val="19"/>
          <w:szCs w:val="19"/>
        </w:rPr>
        <w:t xml:space="preserve">Gap_Synthesis, Immunomod_LADA, LADA_Prevalence. The other 32 tabbed dashboards already do this correctly.</w:t>
      </w:r>
    </w:p>
    <w:p>
      <w:pPr>
        <w:spacing w:after="60" w:before="200"/>
      </w:pPr>
      <w:r>
        <w:rPr>
          <w:rFonts w:ascii="Georgia" w:cs="Georgia" w:eastAsia="Georgia" w:hAnsi="Georgia"/>
          <w:b/>
          <w:bCs/>
          <w:color w:val="8A6D1E"/>
          <w:sz w:val="21"/>
          <w:szCs w:val="21"/>
        </w:rPr>
        <w:t xml:space="preserve">9. </w:t>
      </w:r>
      <w:r>
        <w:rPr>
          <w:rFonts w:ascii="Georgia" w:cs="Georgia" w:eastAsia="Georgia" w:hAnsi="Georgia"/>
          <w:b/>
          <w:bCs/>
          <w:color w:val="1A1A1A"/>
          <w:sz w:val="21"/>
          <w:szCs w:val="21"/>
        </w:rPr>
        <w:t xml:space="preserve">Delete the 746 literal from outreach copy; fix the Clinical Trial Dashboard's stuck footer date.</w:t>
      </w:r>
    </w:p>
    <w:p>
      <w:pPr>
        <w:spacing w:after="160" w:line="264"/>
        <w:ind w:left="260"/>
      </w:pPr>
      <w:r>
        <w:rPr>
          <w:rFonts w:ascii="Georgia" w:cs="Georgia" w:eastAsia="Georgia" w:hAnsi="Georgia"/>
          <w:color w:val="1A1A1A"/>
          <w:sz w:val="19"/>
          <w:szCs w:val="19"/>
        </w:rPr>
        <w:t xml:space="preserve">10_Questions_Self_Audit.md still reads “746 trials” against a 900-trial source. Clinical_Trial_Dashboard.html's footer reads “Snapshot: 2026-07-17.” Read every surface from metadata.total_trials / the artifact's generated timestamp.</w:t>
      </w:r>
    </w:p>
    <w:p>
      <w:pPr>
        <w:spacing w:after="60" w:before="200"/>
      </w:pPr>
      <w:r>
        <w:rPr>
          <w:rFonts w:ascii="Georgia" w:cs="Georgia" w:eastAsia="Georgia" w:hAnsi="Georgia"/>
          <w:b/>
          <w:bCs/>
          <w:color w:val="8A6D1E"/>
          <w:sz w:val="21"/>
          <w:szCs w:val="21"/>
        </w:rPr>
        <w:t xml:space="preserve">10. </w:t>
      </w:r>
      <w:r>
        <w:rPr>
          <w:rFonts w:ascii="Georgia" w:cs="Georgia" w:eastAsia="Georgia" w:hAnsi="Georgia"/>
          <w:b/>
          <w:bCs/>
          <w:color w:val="1A1A1A"/>
          <w:sz w:val="21"/>
          <w:szCs w:val="21"/>
        </w:rPr>
        <w:t xml:space="preserve">Re-render literature_gap_report.md against current data, and add CI.</w:t>
      </w:r>
    </w:p>
    <w:p>
      <w:pPr>
        <w:spacing w:after="160" w:line="264"/>
        <w:ind w:left="260"/>
      </w:pPr>
      <w:r>
        <w:rPr>
          <w:rFonts w:ascii="Georgia" w:cs="Georgia" w:eastAsia="Georgia" w:hAnsi="Georgia"/>
          <w:color w:val="1A1A1A"/>
          <w:sz w:val="19"/>
          <w:szCs w:val="19"/>
        </w:rPr>
        <w:t xml:space="preserve">The report's data input is 8 days older than its render tolerance allows. Separately, wire the 84-stage pipeline (or its fast/offline subset) into a GitHub Actions check on push and PR — the only reason this week's regressions were caught is that someone ran the gates by hand.</w:t>
      </w:r>
    </w:p>
    <w:p>
      <w:pPr>
        <w:pStyle w:val="Heading2"/>
        <w:spacing w:after="120" w:before="300"/>
      </w:pPr>
      <w:r>
        <w:rPr>
          <w:rFonts w:ascii="Georgia" w:cs="Georgia" w:eastAsia="Georgia" w:hAnsi="Georgia"/>
          <w:b/>
          <w:bCs/>
          <w:color w:val="3A6B57"/>
          <w:sz w:val="23"/>
          <w:szCs w:val="23"/>
        </w:rPr>
        <w:t xml:space="preserve">LOW</w:t>
      </w:r>
    </w:p>
    <w:p>
      <w:pPr>
        <w:spacing w:after="60" w:before="200"/>
      </w:pPr>
      <w:r>
        <w:rPr>
          <w:rFonts w:ascii="Georgia" w:cs="Georgia" w:eastAsia="Georgia" w:hAnsi="Georgia"/>
          <w:b/>
          <w:bCs/>
          <w:color w:val="3A6B57"/>
          <w:sz w:val="21"/>
          <w:szCs w:val="21"/>
        </w:rPr>
        <w:t xml:space="preserve">11. </w:t>
      </w:r>
      <w:r>
        <w:rPr>
          <w:rFonts w:ascii="Georgia" w:cs="Georgia" w:eastAsia="Georgia" w:hAnsi="Georgia"/>
          <w:b/>
          <w:bCs/>
          <w:color w:val="1A1A1A"/>
          <w:sz w:val="21"/>
          <w:szCs w:val="21"/>
        </w:rPr>
        <w:t xml:space="preserve">Add CITATION.cff and CODE_OF_CONDUCT.md; write the 2-name PMID exemption list.</w:t>
      </w:r>
    </w:p>
    <w:p>
      <w:pPr>
        <w:spacing w:after="160" w:line="264"/>
        <w:ind w:left="260"/>
      </w:pPr>
      <w:r>
        <w:rPr>
          <w:rFonts w:ascii="Georgia" w:cs="Georgia" w:eastAsia="Georgia" w:hAnsi="Georgia"/>
          <w:color w:val="1A1A1A"/>
          <w:sz w:val="19"/>
          <w:szCs w:val="19"/>
        </w:rPr>
        <w:t xml:space="preserve">CITATION.cff carrying the OSF DOI (osf.io/hu9ga) enables GitHub's “Cite this repository” button. CODE_OF_CONDUCT.md is expected for a project inviting outside contributors. Acronym_Database and Prediction_Ledger need a short written reason each for carrying zero citations, so the exemption stays a decision rather than an oversight.</w:t>
      </w:r>
    </w:p>
    <w:p>
      <w:pPr>
        <w:spacing w:after="60" w:before="200"/>
      </w:pPr>
      <w:r>
        <w:rPr>
          <w:rFonts w:ascii="Georgia" w:cs="Georgia" w:eastAsia="Georgia" w:hAnsi="Georgia"/>
          <w:b/>
          <w:bCs/>
          <w:color w:val="3A6B57"/>
          <w:sz w:val="21"/>
          <w:szCs w:val="21"/>
        </w:rPr>
        <w:t xml:space="preserve">12. </w:t>
      </w:r>
      <w:r>
        <w:rPr>
          <w:rFonts w:ascii="Georgia" w:cs="Georgia" w:eastAsia="Georgia" w:hAnsi="Georgia"/>
          <w:b/>
          <w:bCs/>
          <w:color w:val="1A1A1A"/>
          <w:sz w:val="21"/>
          <w:szCs w:val="21"/>
        </w:rPr>
        <w:t xml:space="preserve">Consider #595959 for muted text.</w:t>
      </w:r>
    </w:p>
    <w:p>
      <w:pPr>
        <w:spacing w:after="160" w:line="264"/>
        <w:ind w:left="260"/>
      </w:pPr>
      <w:r>
        <w:rPr>
          <w:rFonts w:ascii="Georgia" w:cs="Georgia" w:eastAsia="Georgia" w:hAnsi="Georgia"/>
          <w:color w:val="1A1A1A"/>
          <w:sz w:val="19"/>
          <w:szCs w:val="19"/>
        </w:rPr>
        <w:t xml:space="preserve">Clears WCAG AAA (7:1 vs. the current 5.75:1) with no visible change in character. Not required — optional headroom only.</w:t>
      </w:r>
    </w:p>
    <w:p>
      <w:pPr>
        <w:spacing w:after="60" w:before="200"/>
      </w:pPr>
      <w:r>
        <w:rPr>
          <w:rFonts w:ascii="Georgia" w:cs="Georgia" w:eastAsia="Georgia" w:hAnsi="Georgia"/>
          <w:b/>
          <w:bCs/>
          <w:color w:val="3A6B57"/>
          <w:sz w:val="21"/>
          <w:szCs w:val="21"/>
        </w:rPr>
        <w:t xml:space="preserve">13. </w:t>
      </w:r>
      <w:r>
        <w:rPr>
          <w:rFonts w:ascii="Georgia" w:cs="Georgia" w:eastAsia="Georgia" w:hAnsi="Georgia"/>
          <w:b/>
          <w:bCs/>
          <w:color w:val="1A1A1A"/>
          <w:sz w:val="21"/>
          <w:szCs w:val="21"/>
        </w:rPr>
        <w:t xml:space="preserve">De-duplicate Prediction_Ledger's nav markup.</w:t>
      </w:r>
    </w:p>
    <w:p>
      <w:pPr>
        <w:spacing w:after="160" w:line="264"/>
        <w:ind w:left="260"/>
      </w:pPr>
      <w:r>
        <w:rPr>
          <w:rFonts w:ascii="Georgia" w:cs="Georgia" w:eastAsia="Georgia" w:hAnsi="Georgia"/>
          <w:color w:val="1A1A1A"/>
          <w:sz w:val="19"/>
          <w:szCs w:val="19"/>
        </w:rPr>
        <w:t xml:space="preserve">The drh-nav block recurs far beyond the 1-copy norm every other dashboard shows. Harmless in bytes, diagnostic of a non-idempotent post-pass — same root cause as item 4.</w:t>
      </w:r>
    </w:p>
    <w:p>
      <w:pPr>
        <w:pStyle w:val="Heading1"/>
        <w:pBdr>
          <w:bottom w:val="single" w:color="1A1A1A" w:sz="6" w:space="6"/>
        </w:pBdr>
        <w:spacing w:after="180" w:before="420"/>
      </w:pPr>
      <w:r>
        <w:rPr>
          <w:rFonts w:ascii="Georgia" w:cs="Georgia" w:eastAsia="Georgia" w:hAnsi="Georgia"/>
          <w:b/>
          <w:bCs/>
          <w:color w:val="1A1A1A"/>
          <w:sz w:val="27"/>
          <w:szCs w:val="27"/>
        </w:rPr>
        <w:t xml:space="preserve">Against last week</w:t>
      </w:r>
    </w:p>
    <w:p>
      <w:pPr>
        <w:spacing w:after="160" w:before="0" w:line="300"/>
      </w:pPr>
      <w:r>
        <w:rPr>
          <w:rFonts w:ascii="Georgia" w:cs="Georgia" w:eastAsia="Georgia" w:hAnsi="Georgia"/>
          <w:color w:val="1A1A1A"/>
          <w:sz w:val="22"/>
          <w:szCs w:val="22"/>
        </w:rPr>
        <w:t xml:space="preserve">Prior report: Platform_Audit_Report.docx, week of 2026-09-20 (also present: Platform_Audit_2026-09-13.md, and four earlier dated .docx snapshots back to 2026-08-09).</w:t>
      </w:r>
    </w:p>
    <w:p>
      <w:pPr>
        <w:spacing w:after="100" w:line="264"/>
        <w:ind w:left="360" w:hanging="220"/>
      </w:pPr>
      <w:r>
        <w:rPr>
          <w:rFonts w:ascii="Georgia" w:cs="Georgia" w:eastAsia="Georgia" w:hAnsi="Georgia"/>
          <w:color w:val="636363"/>
          <w:sz w:val="20"/>
          <w:szCs w:val="20"/>
        </w:rPr>
        <w:t xml:space="preserve">— </w:t>
      </w:r>
      <w:r>
        <w:rPr>
          <w:rFonts w:ascii="Georgia" w:cs="Georgia" w:eastAsia="Georgia" w:hAnsi="Georgia"/>
          <w:color w:val="1A1A1A"/>
          <w:sz w:val="20"/>
          <w:szCs w:val="20"/>
        </w:rPr>
        <w:t xml:space="preserve">Closed since last week: the nav-stripping-during-partial-rebuild instance measured live last time (this week's §1 defect is a different, currently-committed instance, not a repeat of that one); bare-unlinked-PMID text (still zero); duplicate-citation-title checks (still zero).</w:t>
      </w:r>
    </w:p>
    <w:p>
      <w:pPr>
        <w:spacing w:after="100" w:line="264"/>
        <w:ind w:left="360" w:hanging="220"/>
      </w:pPr>
      <w:r>
        <w:rPr>
          <w:rFonts w:ascii="Georgia" w:cs="Georgia" w:eastAsia="Georgia" w:hAnsi="Georgia"/>
          <w:color w:val="636363"/>
          <w:sz w:val="20"/>
          <w:szCs w:val="20"/>
        </w:rPr>
        <w:t xml:space="preserve">— </w:t>
      </w:r>
      <w:r>
        <w:rPr>
          <w:rFonts w:ascii="Georgia" w:cs="Georgia" w:eastAsia="Georgia" w:hAnsi="Georgia"/>
          <w:color w:val="1A1A1A"/>
          <w:sz w:val="20"/>
          <w:szCs w:val="20"/>
        </w:rPr>
        <w:t xml:space="preserve">Reopened since last week: report-freshness laundered-date defect on literature_gap_report.md, explicitly closed in the last report.</w:t>
      </w:r>
    </w:p>
    <w:p>
      <w:pPr>
        <w:spacing w:after="100" w:line="264"/>
        <w:ind w:left="360" w:hanging="220"/>
      </w:pPr>
      <w:r>
        <w:rPr>
          <w:rFonts w:ascii="Georgia" w:cs="Georgia" w:eastAsia="Georgia" w:hAnsi="Georgia"/>
          <w:color w:val="636363"/>
          <w:sz w:val="20"/>
          <w:szCs w:val="20"/>
        </w:rPr>
        <w:t xml:space="preserve">— </w:t>
      </w:r>
      <w:r>
        <w:rPr>
          <w:rFonts w:ascii="Georgia" w:cs="Georgia" w:eastAsia="Georgia" w:hAnsi="Georgia"/>
          <w:color w:val="1A1A1A"/>
          <w:sz w:val="20"/>
          <w:szCs w:val="20"/>
        </w:rPr>
        <w:t xml:space="preserve">Worse since last week: broken citation links, 11 → 22, because the gate that catches them was written but never wired in; published-site lag, 117 → 125 commits and 154 → 159 days; a second git-lock blocker recurred (same 0-byte, no-process signature as before, four days after the last one).</w:t>
      </w:r>
    </w:p>
    <w:p>
      <w:pPr>
        <w:spacing w:after="100" w:line="264"/>
        <w:ind w:left="360" w:hanging="220"/>
      </w:pPr>
      <w:r>
        <w:rPr>
          <w:rFonts w:ascii="Georgia" w:cs="Georgia" w:eastAsia="Georgia" w:hAnsi="Georgia"/>
          <w:color w:val="636363"/>
          <w:sz w:val="20"/>
          <w:szCs w:val="20"/>
        </w:rPr>
        <w:t xml:space="preserve">— </w:t>
      </w:r>
      <w:r>
        <w:rPr>
          <w:rFonts w:ascii="Georgia" w:cs="Georgia" w:eastAsia="Georgia" w:hAnsi="Georgia"/>
          <w:color w:val="1A1A1A"/>
          <w:sz w:val="20"/>
          <w:szCs w:val="20"/>
        </w:rPr>
        <w:t xml:space="preserve">Unchanged: 233 unreachable click handlers; 3 dashboards with role=tab but no role=tablist; Prediction_Ledger unlinked from the landing page; Methodology citing nothing; no CI; no CITATION.cff; no CODE_OF_CONDUCT.md; muted-grey contrast at 5.75:1.</w:t>
      </w:r>
    </w:p>
    <w:p>
      <w:pPr>
        <w:spacing w:after="160" w:before="0" w:line="300"/>
      </w:pPr>
      <w:r>
        <w:rPr>
          <w:rFonts w:ascii="Georgia" w:cs="Georgia" w:eastAsia="Georgia" w:hAnsi="Georgia"/>
          <w:b/>
          <w:bCs/>
          <w:color w:val="1A1A1A"/>
          <w:sz w:val="22"/>
          <w:szCs w:val="22"/>
        </w:rPr>
        <w:t xml:space="preserve">The pattern worth naming twice: every finding that got worse this week is a provenance or wiring problem — a gate that exists but isn't called, a number that exists in four places, a lock nobody removed — not a new factual error. This platform's citations are accurate where they are checked. Its problem is that not everything that should run, runs.</w:t>
      </w:r>
    </w:p>
    <w:p>
      <w:pPr>
        <w:pStyle w:val="Heading1"/>
        <w:pBdr>
          <w:bottom w:val="single" w:color="1A1A1A" w:sz="6" w:space="6"/>
        </w:pBdr>
        <w:spacing w:after="180" w:before="420"/>
      </w:pPr>
      <w:r>
        <w:rPr>
          <w:rFonts w:ascii="Georgia" w:cs="Georgia" w:eastAsia="Georgia" w:hAnsi="Georgia"/>
          <w:b/>
          <w:bCs/>
          <w:color w:val="1A1A1A"/>
          <w:sz w:val="27"/>
          <w:szCs w:val="27"/>
        </w:rPr>
        <w:t xml:space="preserve">Method and limits</w:t>
      </w:r>
    </w:p>
    <w:p>
      <w:pPr>
        <w:spacing w:after="160" w:before="0" w:line="300"/>
      </w:pPr>
      <w:r>
        <w:rPr>
          <w:rFonts w:ascii="Georgia" w:cs="Georgia" w:eastAsia="Georgia" w:hAnsi="Georgia"/>
          <w:color w:val="1A1A1A"/>
          <w:sz w:val="22"/>
          <w:szCs w:val="22"/>
        </w:rPr>
        <w:t xml:space="preserve">Measured directly against the working tree at C:\Users\justi\OneDrive\Diabetes_Research on 2026-09-27, via the connected-folder device bridge. No live site pages were fetched this run (no outbound web fetch was used); the publish-lag finding rests on git ref state and the pipeline's own publishgate/publishreachability output, both of which read local git metadata, not the live page.</w:t>
      </w:r>
    </w:p>
    <w:p>
      <w:pPr>
        <w:spacing w:after="160" w:before="0" w:line="300"/>
      </w:pPr>
      <w:r>
        <w:rPr>
          <w:rFonts w:ascii="Georgia" w:cs="Georgia" w:eastAsia="Georgia" w:hAnsi="Georgia"/>
          <w:color w:val="1A1A1A"/>
          <w:sz w:val="22"/>
          <w:szCs w:val="22"/>
        </w:rPr>
        <w:t xml:space="preserve">The full pipeline was run to completion this week, stage by stage — 84 of 84 registered stages executed individually (see §3) — which is more complete than either of the prior two audits achieved. Running the rebuild stages modified 61 tracked files (regenerated dashboards and audit-result JSON, mostly today's-date refreshes); every one was restored to its HEAD content before this report was finalized, using git show HEAD:&lt;path&gt; rather than git checkout because of the index.lock described above. git status confirms a clean tree as of this writing.</w:t>
      </w:r>
    </w:p>
    <w:p>
      <w:pPr>
        <w:spacing w:after="160" w:before="0" w:line="300"/>
      </w:pPr>
      <w:r>
        <w:rPr>
          <w:rFonts w:ascii="Georgia" w:cs="Georgia" w:eastAsia="Georgia" w:hAnsi="Georgia"/>
          <w:color w:val="1A1A1A"/>
          <w:sz w:val="22"/>
          <w:szCs w:val="22"/>
        </w:rPr>
        <w:t xml:space="preserve">The duplicate-citation check required by this task's brief (“same PMID cited as two different papers”) was not re-derived from scratch: it relies on this repository's own audit_citation_semantic_support.py and the mismatch/identifier gates, all run individually this week and all passing. A PMID appearing on multiple dashboards is common and not itself a defect — 367 of ≈ 1,153 per-dashboard citations are shared across at least two pages, and that overlap is expected for a hub whose dashboards cross-reference the same evidence.</w:t>
      </w:r>
    </w:p>
    <w:p>
      <w:pPr>
        <w:spacing w:after="160" w:before="0" w:line="300"/>
      </w:pPr>
      <w:r>
        <w:rPr>
          <w:rFonts w:ascii="Georgia" w:cs="Georgia" w:eastAsia="Georgia" w:hAnsi="Georgia"/>
          <w:color w:val="1A1A1A"/>
          <w:sz w:val="22"/>
          <w:szCs w:val="22"/>
        </w:rPr>
        <w:t xml:space="preserve">Not verified this run: individual live dashboard URLs (no web fetch was used, per the paragraph above); whether GitHub's repository settings actually serve docs/ via Pages (assumed from the existing URL and prior reports, not re-confirmed); the exact byte-for-byte nav-duplication count in Prediction_Ledger.html, which varies 54–650 depending on whether a CSS rule or a full nav block is counted as one occurrence — reported as a range for that reason.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2026-09-27T14:34:31.754Z</dcterms:created>
  <dcterms:modified xsi:type="dcterms:W3CDTF">2026-09-27T14:34:31.755Z</dcterms:modified>
</cp:coreProperties>
</file>

<file path=docProps/custom.xml><?xml version="1.0" encoding="utf-8"?>
<Properties xmlns="http://schemas.openxmlformats.org/officeDocument/2006/custom-properties" xmlns:vt="http://schemas.openxmlformats.org/officeDocument/2006/docPropsVTypes"/>
</file>