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111" w:leader="none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DESCRIPTION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PRODUCT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INDUSTRIAL APPLICATIONS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PRINCIPLE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COMPETITION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ADVANTAGES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APPLICATIONS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POTENTIAL MARKET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MARKETING CONTEXT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>LICENSING AGREEMENT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61" w:type="dxa"/>
            <w:tcBorders/>
          </w:tcPr>
          <w:p>
            <w:pPr>
              <w:pStyle w:val="Normal"/>
              <w:rPr/>
            </w:pPr>
            <w:r>
              <w:rPr/>
              <w:t xml:space="preserve">Transfer or exclusive exploitation license, inventive value to cash and percentage to be discussed, possible technical assistance (on a real expense basis with daily indemnity).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1997-12-18T10:40:00Z</dcterms:created>
  <dc:creator>mahi</dc:creator>
  <dc:description/>
  <dc:language>en-US</dc:language>
  <cp:lastModifiedBy>mahi</cp:lastModifiedBy>
  <dcterms:modified xsi:type="dcterms:W3CDTF">1998-02-26T09:06:00Z</dcterms:modified>
  <cp:revision>4</cp:revision>
  <dc:subject/>
  <dc:title>PRODUCT DESCRIPTION</dc:title>
</cp:coreProperties>
</file>