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color w:val="64748b"/>
          <w:sz w:val="17"/>
          <w:szCs w:val="17"/>
        </w:rPr>
        <w:t xml:space="preserve">IEEE RAS × AESS Tunisia · TSYP14 Technical Challenge · Phase 1</w:t>
      </w:r>
    </w:p>
    <w:p>
      <w:pPr>
        <w:spacing w:after="20"/>
      </w:pPr>
      <w:r>
        <w:rPr>
          <w:rFonts w:ascii="Calibri" w:cs="Calibri" w:eastAsia="Calibri" w:hAnsi="Calibri"/>
          <w:b/>
          <w:bCs/>
          <w:color w:val="14213d"/>
          <w:sz w:val="36"/>
          <w:szCs w:val="36"/>
        </w:rPr>
        <w:t xml:space="preserve">The Living Map: Spatial Memory for Emergency Robots</w:t>
      </w:r>
    </w:p>
    <w:p>
      <w:pPr>
        <w:pBdr>
          <w:bottom w:val="single" w:color="0f766e" w:sz="12" w:space="2"/>
        </w:pBdr>
        <w:spacing w:after="90"/>
      </w:pPr>
      <w:r>
        <w:rPr>
          <w:rFonts w:ascii="Calibri" w:cs="Calibri" w:eastAsia="Calibri" w:hAnsi="Calibri"/>
          <w:color w:val="0f766e"/>
          <w:sz w:val="21"/>
          <w:szCs w:val="21"/>
        </w:rPr>
        <w:t xml:space="preserve">Short Technical Report — Architecture, Data Flow, Failure Cases and Implementation Plan</w:t>
      </w:r>
    </w:p>
    <w:p>
      <w:pPr>
        <w:spacing w:after="80" w:line="252"/>
      </w:pPr>
      <w:r>
        <w:rPr>
          <w:rFonts w:ascii="Calibri" w:cs="Calibri" w:eastAsia="Calibri" w:hAnsi="Calibri"/>
          <w:b/>
          <w:bCs/>
          <w:sz w:val="21"/>
          <w:szCs w:val="21"/>
        </w:rPr>
        <w:t xml:space="preserve">Team:</w:t>
      </w:r>
      <w:r>
        <w:rPr>
          <w:rFonts w:ascii="Calibri" w:cs="Calibri" w:eastAsia="Calibri" w:hAnsi="Calibri"/>
          <w:sz w:val="21"/>
          <w:szCs w:val="21"/>
        </w:rPr>
        <w:t xml:space="preserve"> PICTOGRAMME · </w:t>
      </w:r>
      <w:r>
        <w:rPr>
          <w:rFonts w:ascii="Calibri" w:cs="Calibri" w:eastAsia="Calibri" w:hAnsi="Calibri"/>
          <w:b/>
          <w:bCs/>
          <w:sz w:val="21"/>
          <w:szCs w:val="21"/>
        </w:rPr>
        <w:t xml:space="preserve">Track 3 (Dashboard &amp; Documentation)</w:t>
      </w:r>
      <w:r>
        <w:rPr>
          <w:rFonts w:ascii="Calibri" w:cs="Calibri" w:eastAsia="Calibri" w:hAnsi="Calibri"/>
          <w:sz w:val="21"/>
          <w:szCs w:val="21"/>
        </w:rPr>
        <w:t xml:space="preserve"> · </w:t>
      </w:r>
      <w:r>
        <w:rPr>
          <w:rFonts w:ascii="Calibri" w:cs="Calibri" w:eastAsia="Calibri" w:hAnsi="Calibri"/>
          <w:b/>
          <w:bCs/>
          <w:sz w:val="21"/>
          <w:szCs w:val="21"/>
        </w:rPr>
        <w:t xml:space="preserve">Repository:</w:t>
      </w:r>
      <w:r>
        <w:rPr>
          <w:rFonts w:ascii="Calibri" w:cs="Calibri" w:eastAsia="Calibri" w:hAnsi="Calibri"/>
          <w:sz w:val="21"/>
          <w:szCs w:val="21"/>
        </w:rPr>
        <w:t xml:space="preserve"> GitHub repo + Docker Compose (see §9) · </w:t>
      </w:r>
      <w:r>
        <w:rPr>
          <w:rFonts w:ascii="Calibri" w:cs="Calibri" w:eastAsia="Calibri" w:hAnsi="Calibri"/>
          <w:b/>
          <w:bCs/>
          <w:sz w:val="21"/>
          <w:szCs w:val="21"/>
        </w:rPr>
        <w:t xml:space="preserve">Status:</w:t>
      </w:r>
      <w:r>
        <w:rPr>
          <w:rFonts w:ascii="Calibri" w:cs="Calibri" w:eastAsia="Calibri" w:hAnsi="Calibri"/>
          <w:sz w:val="21"/>
          <w:szCs w:val="21"/>
        </w:rPr>
        <w:t xml:space="preserve"> end-to-end software chain working in simulation; hardware integration planned for Phase 2.</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1. Problem and approach</w:t>
      </w:r>
    </w:p>
    <w:p>
      <w:pPr>
        <w:spacing w:after="80" w:line="252"/>
      </w:pPr>
      <w:r>
        <w:rPr>
          <w:rFonts w:ascii="Calibri" w:cs="Calibri" w:eastAsia="Calibri" w:hAnsi="Calibri"/>
          <w:sz w:val="21"/>
          <w:szCs w:val="21"/>
        </w:rPr>
        <w:t xml:space="preserve">In collapsed buildings, mines or contaminated zones a robot that fails takes its knowledge with it. We give the space a </w:t>
      </w:r>
      <w:r>
        <w:rPr>
          <w:rFonts w:ascii="Calibri" w:cs="Calibri" w:eastAsia="Calibri" w:hAnsi="Calibri"/>
          <w:b/>
          <w:bCs/>
          <w:sz w:val="21"/>
          <w:szCs w:val="21"/>
        </w:rPr>
        <w:t xml:space="preserve">persistent spatial memory</w:t>
      </w:r>
      <w:r>
        <w:rPr>
          <w:rFonts w:ascii="Calibri" w:cs="Calibri" w:eastAsia="Calibri" w:hAnsi="Calibri"/>
          <w:sz w:val="21"/>
          <w:szCs w:val="21"/>
        </w:rPr>
        <w:t xml:space="preserve">: a Writer robot explores and leaves small RF beacons (what was found, where, when); an Outside Network Area (ONA) bridges the disconnected zone to the world; a Command Post shows a live map and briefs an Executor robot that enters later and navigates using the inherited beacons. No robot ever talks to the Command Post directly: every message crosses the ONA.</w:t>
      </w:r>
    </w:p>
    <w:p>
      <w:pPr>
        <w:spacing w:after="80" w:line="252"/>
      </w:pPr>
      <w:r>
        <w:rPr>
          <w:rFonts w:ascii="Calibri" w:cs="Calibri" w:eastAsia="Calibri" w:hAnsi="Calibri"/>
          <w:b/>
          <w:bCs/>
          <w:sz w:val="21"/>
          <w:szCs w:val="21"/>
        </w:rPr>
        <w:t xml:space="preserve">Scenario.</w:t>
      </w:r>
      <w:r>
        <w:rPr>
          <w:rFonts w:ascii="Calibri" w:cs="Calibri" w:eastAsia="Calibri" w:hAnsi="Calibri"/>
          <w:sz w:val="21"/>
          <w:szCs w:val="21"/>
        </w:rPr>
        <w:t xml:space="preserve"> Urban Search &amp; Rescue in a collapsed building, with two event types: </w:t>
      </w:r>
      <w:r>
        <w:rPr>
          <w:rFonts w:ascii="Calibri" w:cs="Calibri" w:eastAsia="Calibri" w:hAnsi="Calibri"/>
          <w:b/>
          <w:bCs/>
          <w:sz w:val="21"/>
          <w:szCs w:val="21"/>
        </w:rPr>
        <w:t xml:space="preserve">victim</w:t>
      </w:r>
      <w:r>
        <w:rPr>
          <w:rFonts w:ascii="Calibri" w:cs="Calibri" w:eastAsia="Calibri" w:hAnsi="Calibri"/>
          <w:sz w:val="21"/>
          <w:szCs w:val="21"/>
        </w:rPr>
        <w:t xml:space="preserve"> (critical) and </w:t>
      </w:r>
      <w:r>
        <w:rPr>
          <w:rFonts w:ascii="Calibri" w:cs="Calibri" w:eastAsia="Calibri" w:hAnsi="Calibri"/>
          <w:b/>
          <w:bCs/>
          <w:sz w:val="21"/>
          <w:szCs w:val="21"/>
        </w:rPr>
        <w:t xml:space="preserve">hazard</w:t>
      </w:r>
      <w:r>
        <w:rPr>
          <w:rFonts w:ascii="Calibri" w:cs="Calibri" w:eastAsia="Calibri" w:hAnsi="Calibri"/>
          <w:sz w:val="21"/>
          <w:szCs w:val="21"/>
        </w:rPr>
        <w:t xml:space="preserve"> (warning). Both are produced by the simulation and are the types the dashboard, alerts and missions are built around. </w:t>
      </w:r>
      <w:r>
        <w:rPr>
          <w:rFonts w:ascii="Calibri" w:cs="Calibri" w:eastAsia="Calibri" w:hAnsi="Calibri"/>
          <w:b/>
          <w:bCs/>
          <w:sz w:val="21"/>
          <w:szCs w:val="21"/>
        </w:rPr>
        <w:t xml:space="preserve">Scope of this report.</w:t>
      </w:r>
      <w:r>
        <w:rPr>
          <w:rFonts w:ascii="Calibri" w:cs="Calibri" w:eastAsia="Calibri" w:hAnsi="Calibri"/>
          <w:sz w:val="21"/>
          <w:szCs w:val="21"/>
        </w:rPr>
        <w:t xml:space="preserve"> Our team owns the Command Post software chain (ROS 2 bridge, MQTT, backend, dashboard, Foxglove, documentation). The Writer, beacon hardware and ONA radio link belong to other tracks; sections 3 to 5 describe the interfaces we depend on and the design we propose, and mark what is simulated.</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2. System architecture and data flow</w:t>
      </w:r>
    </w:p>
    <w:p>
      <w:pPr>
        <w:keepNext/>
        <w:spacing w:after="30" w:before="40"/>
        <w:jc w:val="center"/>
      </w:pPr>
      <w:r>
        <w:drawing>
          <wp:inline distT="0" distB="0" distL="0" distR="0">
            <wp:extent cx="6267450" cy="3133725"/>
            <wp:effectExtent t="0" r="0" b="0" l="0"/>
            <wp:docPr id="1"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67450" cy="3133725"/>
                    </a:xfrm>
                    <a:prstGeom prst="rect">
                      <a:avLst/>
                    </a:prstGeom>
                  </pic:spPr>
                </pic:pic>
              </a:graphicData>
            </a:graphic>
          </wp:inline>
        </w:drawing>
      </w:r>
    </w:p>
    <w:p>
      <w:pPr>
        <w:spacing w:after="100"/>
        <w:jc w:val="center"/>
      </w:pPr>
      <w:r>
        <w:rPr>
          <w:rFonts w:ascii="Calibri" w:cs="Calibri" w:eastAsia="Calibri" w:hAnsi="Calibri"/>
          <w:i/>
          <w:iCs/>
          <w:color w:val="64748b"/>
          <w:sz w:val="17"/>
          <w:szCs w:val="17"/>
        </w:rPr>
        <w:t xml:space="preserve">Figure 1 — System architecture. Solid arrows: production data path. Dashed: debugging branch (Foxglove). The command path returns through the same chain.</w:t>
      </w:r>
    </w:p>
    <w:p>
      <w:pPr>
        <w:spacing w:after="80" w:line="252"/>
      </w:pPr>
      <w:r>
        <w:rPr>
          <w:rFonts w:ascii="Calibri" w:cs="Calibri" w:eastAsia="Calibri" w:hAnsi="Calibri"/>
          <w:b/>
          <w:bCs/>
          <w:sz w:val="21"/>
          <w:szCs w:val="21"/>
        </w:rPr>
        <w:t xml:space="preserve">Uplink (robot → operator).</w:t>
      </w:r>
      <w:r>
        <w:rPr>
          <w:rFonts w:ascii="Calibri" w:cs="Calibri" w:eastAsia="Calibri" w:hAnsi="Calibri"/>
          <w:sz w:val="21"/>
          <w:szCs w:val="21"/>
        </w:rPr>
        <w:t xml:space="preserve"> Writer events and beacons reach the ONA by RF; the ONA publishes parsed data on ROS 2 (</w:t>
      </w:r>
      <w:r>
        <w:rPr>
          <w:rFonts w:ascii="Consolas" w:cs="Consolas" w:eastAsia="Consolas" w:hAnsi="Consolas"/>
          <w:sz w:val="18"/>
          <w:szCs w:val="18"/>
        </w:rPr>
        <w:t xml:space="preserve">/ona/parsed_targets</w:t>
      </w:r>
      <w:r>
        <w:rPr>
          <w:rFonts w:ascii="Calibri" w:cs="Calibri" w:eastAsia="Calibri" w:hAnsi="Calibri"/>
          <w:sz w:val="21"/>
          <w:szCs w:val="21"/>
        </w:rPr>
        <w:t xml:space="preserve">, </w:t>
      </w:r>
      <w:r>
        <w:rPr>
          <w:rFonts w:ascii="Consolas" w:cs="Consolas" w:eastAsia="Consolas" w:hAnsi="Consolas"/>
          <w:sz w:val="18"/>
          <w:szCs w:val="18"/>
        </w:rPr>
        <w:t xml:space="preserve">/ona/beacons</w:t>
      </w:r>
      <w:r>
        <w:rPr>
          <w:rFonts w:ascii="Calibri" w:cs="Calibri" w:eastAsia="Calibri" w:hAnsi="Calibri"/>
          <w:sz w:val="21"/>
          <w:szCs w:val="21"/>
        </w:rPr>
        <w:t xml:space="preserve">, plus health topics). Our </w:t>
      </w:r>
      <w:r>
        <w:rPr>
          <w:rFonts w:ascii="Consolas" w:cs="Consolas" w:eastAsia="Consolas" w:hAnsi="Consolas"/>
          <w:sz w:val="18"/>
          <w:szCs w:val="18"/>
        </w:rPr>
        <w:t xml:space="preserve">ros_mqtt_bridge</w:t>
      </w:r>
      <w:r>
        <w:rPr>
          <w:rFonts w:ascii="Calibri" w:cs="Calibri" w:eastAsia="Calibri" w:hAnsi="Calibri"/>
          <w:sz w:val="21"/>
          <w:szCs w:val="21"/>
        </w:rPr>
        <w:t xml:space="preserve"> converts each message into a normalised MQTT message (</w:t>
      </w:r>
      <w:r>
        <w:rPr>
          <w:rFonts w:ascii="Consolas" w:cs="Consolas" w:eastAsia="Consolas" w:hAnsi="Consolas"/>
          <w:sz w:val="18"/>
          <w:szCs w:val="18"/>
        </w:rPr>
        <w:t xml:space="preserve">targets/&lt;id&gt;</w:t>
      </w:r>
      <w:r>
        <w:rPr>
          <w:rFonts w:ascii="Calibri" w:cs="Calibri" w:eastAsia="Calibri" w:hAnsi="Calibri"/>
          <w:sz w:val="21"/>
          <w:szCs w:val="21"/>
        </w:rPr>
        <w:t xml:space="preserve">, </w:t>
      </w:r>
      <w:r>
        <w:rPr>
          <w:rFonts w:ascii="Consolas" w:cs="Consolas" w:eastAsia="Consolas" w:hAnsi="Consolas"/>
          <w:sz w:val="18"/>
          <w:szCs w:val="18"/>
        </w:rPr>
        <w:t xml:space="preserve">robots/&lt;id&gt;</w:t>
      </w:r>
      <w:r>
        <w:rPr>
          <w:rFonts w:ascii="Calibri" w:cs="Calibri" w:eastAsia="Calibri" w:hAnsi="Calibri"/>
          <w:sz w:val="21"/>
          <w:szCs w:val="21"/>
        </w:rPr>
        <w:t xml:space="preserve">, </w:t>
      </w:r>
      <w:r>
        <w:rPr>
          <w:rFonts w:ascii="Consolas" w:cs="Consolas" w:eastAsia="Consolas" w:hAnsi="Consolas"/>
          <w:sz w:val="18"/>
          <w:szCs w:val="18"/>
        </w:rPr>
        <w:t xml:space="preserve">events/&lt;id&gt;</w:t>
      </w:r>
      <w:r>
        <w:rPr>
          <w:rFonts w:ascii="Calibri" w:cs="Calibri" w:eastAsia="Calibri" w:hAnsi="Calibri"/>
          <w:sz w:val="21"/>
          <w:szCs w:val="21"/>
        </w:rPr>
        <w:t xml:space="preserve">, </w:t>
      </w:r>
      <w:r>
        <w:rPr>
          <w:rFonts w:ascii="Consolas" w:cs="Consolas" w:eastAsia="Consolas" w:hAnsi="Consolas"/>
          <w:sz w:val="18"/>
          <w:szCs w:val="18"/>
        </w:rPr>
        <w:t xml:space="preserve">beacons/&lt;id&gt;</w:t>
      </w:r>
      <w:r>
        <w:rPr>
          <w:rFonts w:ascii="Calibri" w:cs="Calibri" w:eastAsia="Calibri" w:hAnsi="Calibri"/>
          <w:sz w:val="21"/>
          <w:szCs w:val="21"/>
        </w:rPr>
        <w:t xml:space="preserve">, </w:t>
      </w:r>
      <w:r>
        <w:rPr>
          <w:rFonts w:ascii="Consolas" w:cs="Consolas" w:eastAsia="Consolas" w:hAnsi="Consolas"/>
          <w:sz w:val="18"/>
          <w:szCs w:val="18"/>
        </w:rPr>
        <w:t xml:space="preserve">missions/&lt;id&gt;</w:t>
      </w:r>
      <w:r>
        <w:rPr>
          <w:rFonts w:ascii="Calibri" w:cs="Calibri" w:eastAsia="Calibri" w:hAnsi="Calibri"/>
          <w:sz w:val="21"/>
          <w:szCs w:val="21"/>
        </w:rPr>
        <w:t xml:space="preserve">); Mosquitto distributes it; the Node.js backend wraps it in an envelope </w:t>
      </w:r>
      <w:r>
        <w:rPr>
          <w:rFonts w:ascii="Consolas" w:cs="Consolas" w:eastAsia="Consolas" w:hAnsi="Consolas"/>
          <w:sz w:val="18"/>
          <w:szCs w:val="18"/>
        </w:rPr>
        <w:t xml:space="preserve">{kind, id, seq, ts, source, payload}</w:t>
      </w:r>
      <w:r>
        <w:rPr>
          <w:rFonts w:ascii="Calibri" w:cs="Calibri" w:eastAsia="Calibri" w:hAnsi="Calibri"/>
          <w:sz w:val="21"/>
          <w:szCs w:val="21"/>
        </w:rPr>
        <w:t xml:space="preserve"> and pushes it over WebSocket to the React dashboard. </w:t>
      </w:r>
      <w:r>
        <w:rPr>
          <w:rFonts w:ascii="Calibri" w:cs="Calibri" w:eastAsia="Calibri" w:hAnsi="Calibri"/>
          <w:b/>
          <w:bCs/>
          <w:sz w:val="21"/>
          <w:szCs w:val="21"/>
        </w:rPr>
        <w:t xml:space="preserve">Downlink (operator → Executor).</w:t>
      </w:r>
      <w:r>
        <w:rPr>
          <w:rFonts w:ascii="Calibri" w:cs="Calibri" w:eastAsia="Calibri" w:hAnsi="Calibri"/>
          <w:sz w:val="21"/>
          <w:szCs w:val="21"/>
        </w:rPr>
        <w:t xml:space="preserve"> A click on “Send Executor” becomes </w:t>
      </w:r>
      <w:r>
        <w:rPr>
          <w:rFonts w:ascii="Consolas" w:cs="Consolas" w:eastAsia="Consolas" w:hAnsi="Consolas"/>
          <w:sz w:val="18"/>
          <w:szCs w:val="18"/>
        </w:rPr>
        <w:t xml:space="preserve">cmd/assign-mission</w:t>
      </w:r>
      <w:r>
        <w:rPr>
          <w:rFonts w:ascii="Calibri" w:cs="Calibri" w:eastAsia="Calibri" w:hAnsi="Calibri"/>
          <w:sz w:val="21"/>
          <w:szCs w:val="21"/>
        </w:rPr>
        <w:t xml:space="preserve">; the bridge resolves the beacon position, publishes </w:t>
      </w:r>
      <w:r>
        <w:rPr>
          <w:rFonts w:ascii="Consolas" w:cs="Consolas" w:eastAsia="Consolas" w:hAnsi="Consolas"/>
          <w:sz w:val="18"/>
          <w:szCs w:val="18"/>
        </w:rPr>
        <w:t xml:space="preserve">/executor/mission</w:t>
      </w:r>
      <w:r>
        <w:rPr>
          <w:rFonts w:ascii="Calibri" w:cs="Calibri" w:eastAsia="Calibri" w:hAnsi="Calibri"/>
          <w:sz w:val="21"/>
          <w:szCs w:val="21"/>
        </w:rPr>
        <w:t xml:space="preserve"> on ROS 2, and tracks mission state (</w:t>
      </w:r>
      <w:r>
        <w:rPr>
          <w:rFonts w:ascii="Consolas" w:cs="Consolas" w:eastAsia="Consolas" w:hAnsi="Consolas"/>
          <w:sz w:val="18"/>
          <w:szCs w:val="18"/>
        </w:rPr>
        <w:t xml:space="preserve">pending → active → done | cancelled | failed</w:t>
      </w:r>
      <w:r>
        <w:rPr>
          <w:rFonts w:ascii="Calibri" w:cs="Calibri" w:eastAsia="Calibri" w:hAnsi="Calibri"/>
          <w:sz w:val="21"/>
          <w:szCs w:val="21"/>
        </w:rPr>
        <w:t xml:space="preserve">).</w:t>
      </w:r>
    </w:p>
    <w:p>
      <w:pPr>
        <w:spacing w:after="80" w:line="252"/>
      </w:pPr>
      <w:r>
        <w:rPr>
          <w:rFonts w:ascii="Calibri" w:cs="Calibri" w:eastAsia="Calibri" w:hAnsi="Calibri"/>
          <w:b/>
          <w:bCs/>
          <w:sz w:val="21"/>
          <w:szCs w:val="21"/>
        </w:rPr>
        <w:t xml:space="preserve">Foxglove is a debugging branch, not the dashboard.</w:t>
      </w:r>
      <w:r>
        <w:rPr>
          <w:rFonts w:ascii="Calibri" w:cs="Calibri" w:eastAsia="Calibri" w:hAnsi="Calibri"/>
          <w:sz w:val="21"/>
          <w:szCs w:val="21"/>
        </w:rPr>
        <w:t xml:space="preserve"> It subscribes to the same ROS 2 graph through </w:t>
      </w:r>
      <w:r>
        <w:rPr>
          <w:rFonts w:ascii="Consolas" w:cs="Consolas" w:eastAsia="Consolas" w:hAnsi="Consolas"/>
          <w:sz w:val="18"/>
          <w:szCs w:val="18"/>
        </w:rPr>
        <w:t xml:space="preserve">foxglove_bridge</w:t>
      </w:r>
      <w:r>
        <w:rPr>
          <w:rFonts w:ascii="Calibri" w:cs="Calibri" w:eastAsia="Calibri" w:hAnsi="Calibri"/>
          <w:sz w:val="21"/>
          <w:szCs w:val="21"/>
        </w:rPr>
        <w:t xml:space="preserve"> (ws:8765). It answers “is the data correct and arriving?”; the dashboard answers “how do we present it to the operator?”. This separation is what makes faults diagnosable (§7).</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3. Writer autonomy, event detection and beacon deposition</w:t>
      </w:r>
    </w:p>
    <w:p>
      <w:pPr>
        <w:spacing w:after="80" w:line="252"/>
      </w:pPr>
      <w:r>
        <w:rPr>
          <w:rFonts w:ascii="Calibri" w:cs="Calibri" w:eastAsia="Calibri" w:hAnsi="Calibri"/>
          <w:b/>
          <w:bCs/>
          <w:sz w:val="21"/>
          <w:szCs w:val="21"/>
        </w:rPr>
        <w:t xml:space="preserve">Autonomy (proposed).</w:t>
      </w:r>
      <w:r>
        <w:rPr>
          <w:rFonts w:ascii="Calibri" w:cs="Calibri" w:eastAsia="Calibri" w:hAnsi="Calibri"/>
          <w:sz w:val="21"/>
          <w:szCs w:val="21"/>
        </w:rPr>
        <w:t xml:space="preserve"> Frontier-based exploration on an occupancy grid built from the 2D LiDAR and odometry, with a reactive obstacle-avoidance layer (stop/turn when range &lt; 0.4 m) underneath. Without GPS, the Writer localises by odometry plus scan matching in a private frame whose origin is its start pose; all positions are therefore expressed in that private frame until the ONA translates them (§4).</w:t>
      </w:r>
    </w:p>
    <w:p>
      <w:pPr>
        <w:spacing w:after="80" w:line="252"/>
      </w:pPr>
      <w:r>
        <w:rPr>
          <w:rFonts w:ascii="Calibri" w:cs="Calibri" w:eastAsia="Calibri" w:hAnsi="Calibri"/>
          <w:b/>
          <w:bCs/>
          <w:sz w:val="21"/>
          <w:szCs w:val="21"/>
        </w:rPr>
        <w:t xml:space="preserve">Events and the decision to drop a beacon.</w:t>
      </w:r>
      <w:r>
        <w:rPr>
          <w:rFonts w:ascii="Calibri" w:cs="Calibri" w:eastAsia="Calibri" w:hAnsi="Calibri"/>
          <w:sz w:val="21"/>
          <w:szCs w:val="21"/>
        </w:rPr>
        <w:t xml:space="preserve"> Victim candidates (thermal or sound cue) and hazards (gas, heat, blocked passage) are detected by thresholded sensors with a minimum persistence of three consecutive readings to reject noise. A beacon is dropped only when (a) the event class is new within a 3 m radius, (b) the confidence exceeds 0.6, and (c) the Writer still has beacons left, so the limited payload is spent on information that changes the Executor’s mission. In the simulation these steps are replaced by a scripted publisher that emits one victim (critical) and one hazard (warning) beacon.</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4. Beacon message, signal design and frame translation</w:t>
      </w:r>
    </w:p>
    <w:p>
      <w:pPr>
        <w:spacing w:after="80" w:line="252"/>
      </w:pPr>
      <w:r>
        <w:rPr>
          <w:rFonts w:ascii="Calibri" w:cs="Calibri" w:eastAsia="Calibri" w:hAnsi="Calibri"/>
          <w:sz w:val="21"/>
          <w:szCs w:val="21"/>
        </w:rPr>
        <w:t xml:space="preserve">The beacon is a </w:t>
      </w:r>
      <w:r>
        <w:rPr>
          <w:rFonts w:ascii="Calibri" w:cs="Calibri" w:eastAsia="Calibri" w:hAnsi="Calibri"/>
          <w:b/>
          <w:bCs/>
          <w:sz w:val="21"/>
          <w:szCs w:val="21"/>
        </w:rPr>
        <w:t xml:space="preserve">compact broadcast frame</w:t>
      </w:r>
      <w:r>
        <w:rPr>
          <w:rFonts w:ascii="Calibri" w:cs="Calibri" w:eastAsia="Calibri" w:hAnsi="Calibri"/>
          <w:sz w:val="21"/>
          <w:szCs w:val="21"/>
        </w:rPr>
        <w:t xml:space="preserve"> (target ≤ 24 bytes, fits a low-rate RF packet) carrying </w:t>
      </w:r>
      <w:r>
        <w:rPr>
          <w:rFonts w:ascii="Calibri" w:cs="Calibri" w:eastAsia="Calibri" w:hAnsi="Calibri"/>
          <w:b/>
          <w:bCs/>
          <w:sz w:val="21"/>
          <w:szCs w:val="21"/>
        </w:rPr>
        <w:t xml:space="preserve">what / where / when</w:t>
      </w:r>
      <w:r>
        <w:rPr>
          <w:rFonts w:ascii="Calibri" w:cs="Calibri" w:eastAsia="Calibri" w:hAnsi="Calibri"/>
          <w:sz w:val="21"/>
          <w:szCs w:val="21"/>
        </w:rPr>
        <w:t xml:space="preserve">, plus an ageing field so the receiver can judge how far to trust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906"/>
      </w:tblGrid>
      <w:tr>
        <w:trPr>
          <w:cantSplit/>
          <w:tblHeader/>
        </w:trPr>
        <w:tc>
          <w:tcPr>
            <w:tcW w:type="dxa" w:w="170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Field</w:t>
            </w:r>
          </w:p>
        </w:tc>
        <w:tc>
          <w:tcPr>
            <w:tcW w:type="dxa" w:w="130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Size</w:t>
            </w:r>
          </w:p>
        </w:tc>
        <w:tc>
          <w:tcPr>
            <w:tcW w:type="dxa" w:w="6906"/>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Meaning</w:t>
            </w:r>
          </w:p>
        </w:tc>
      </w:tr>
      <w:tr>
        <w:trPr>
          <w:cantSplit/>
          <w:tblHeader w:val="false"/>
        </w:trPr>
        <w:tc>
          <w:tcPr>
            <w:tcW w:type="dxa" w:w="17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ver</w:t>
            </w:r>
            <w:r>
              <w:rPr>
                <w:rFonts w:ascii="Calibri" w:cs="Calibri" w:eastAsia="Calibri" w:hAnsi="Calibri"/>
                <w:sz w:val="18"/>
                <w:szCs w:val="18"/>
              </w:rPr>
              <w:t xml:space="preserve"> / </w:t>
            </w:r>
            <w:r>
              <w:rPr>
                <w:rFonts w:ascii="Consolas" w:cs="Consolas" w:eastAsia="Consolas" w:hAnsi="Consolas"/>
                <w:sz w:val="17"/>
                <w:szCs w:val="17"/>
              </w:rPr>
              <w:t xml:space="preserve">type</w:t>
            </w:r>
          </w:p>
        </w:tc>
        <w:tc>
          <w:tcPr>
            <w:tcW w:type="dxa" w:w="1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1 B</w:t>
            </w:r>
          </w:p>
        </w:tc>
        <w:tc>
          <w:tcPr>
            <w:tcW w:type="dxa" w:w="69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Protocol version (4 bits) + event type (victim, hazard, junction, …)</w:t>
            </w:r>
          </w:p>
        </w:tc>
      </w:tr>
      <w:tr>
        <w:trPr>
          <w:cantSplit/>
          <w:tblHeader w:val="false"/>
        </w:trPr>
        <w:tc>
          <w:tcPr>
            <w:tcW w:type="dxa" w:w="17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beacon_id</w:t>
            </w:r>
          </w:p>
        </w:tc>
        <w:tc>
          <w:tcPr>
            <w:tcW w:type="dxa" w:w="1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2 B</w:t>
            </w:r>
          </w:p>
        </w:tc>
        <w:tc>
          <w:tcPr>
            <w:tcW w:type="dxa" w:w="69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Unique id; the Writer increments a counter, so duplicates are dropped</w:t>
            </w:r>
          </w:p>
        </w:tc>
      </w:tr>
      <w:tr>
        <w:trPr>
          <w:cantSplit/>
          <w:tblHeader w:val="false"/>
        </w:trPr>
        <w:tc>
          <w:tcPr>
            <w:tcW w:type="dxa" w:w="17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sev</w:t>
            </w:r>
          </w:p>
        </w:tc>
        <w:tc>
          <w:tcPr>
            <w:tcW w:type="dxa" w:w="1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1 B</w:t>
            </w:r>
          </w:p>
        </w:tc>
        <w:tc>
          <w:tcPr>
            <w:tcW w:type="dxa" w:w="69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Severity: info / warn / critical</w:t>
            </w:r>
          </w:p>
        </w:tc>
      </w:tr>
      <w:tr>
        <w:trPr>
          <w:cantSplit/>
          <w:tblHeader w:val="false"/>
        </w:trPr>
        <w:tc>
          <w:tcPr>
            <w:tcW w:type="dxa" w:w="17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x</w:t>
            </w:r>
            <w:r>
              <w:rPr>
                <w:rFonts w:ascii="Calibri" w:cs="Calibri" w:eastAsia="Calibri" w:hAnsi="Calibri"/>
                <w:sz w:val="18"/>
                <w:szCs w:val="18"/>
              </w:rPr>
              <w:t xml:space="preserve">, </w:t>
            </w:r>
            <w:r>
              <w:rPr>
                <w:rFonts w:ascii="Consolas" w:cs="Consolas" w:eastAsia="Consolas" w:hAnsi="Consolas"/>
                <w:sz w:val="17"/>
                <w:szCs w:val="17"/>
              </w:rPr>
              <w:t xml:space="preserve">y</w:t>
            </w:r>
          </w:p>
        </w:tc>
        <w:tc>
          <w:tcPr>
            <w:tcW w:type="dxa" w:w="1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2 × 2 B</w:t>
            </w:r>
          </w:p>
        </w:tc>
        <w:tc>
          <w:tcPr>
            <w:tcW w:type="dxa" w:w="69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Position in the Writer’s private frame, signed centimetres (±327 m range)</w:t>
            </w:r>
          </w:p>
        </w:tc>
      </w:tr>
      <w:tr>
        <w:trPr>
          <w:cantSplit/>
          <w:tblHeader w:val="false"/>
        </w:trPr>
        <w:tc>
          <w:tcPr>
            <w:tcW w:type="dxa" w:w="17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t_write</w:t>
            </w:r>
          </w:p>
        </w:tc>
        <w:tc>
          <w:tcPr>
            <w:tcW w:type="dxa" w:w="1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4 B</w:t>
            </w:r>
          </w:p>
        </w:tc>
        <w:tc>
          <w:tcPr>
            <w:tcW w:type="dxa" w:w="69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Seconds since the Writer’s clock epoch (the “when”); basis of the ageing mechanism</w:t>
            </w:r>
          </w:p>
        </w:tc>
      </w:tr>
      <w:tr>
        <w:trPr>
          <w:cantSplit/>
          <w:tblHeader w:val="false"/>
        </w:trPr>
        <w:tc>
          <w:tcPr>
            <w:tcW w:type="dxa" w:w="17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conf</w:t>
            </w:r>
            <w:r>
              <w:rPr>
                <w:rFonts w:ascii="Calibri" w:cs="Calibri" w:eastAsia="Calibri" w:hAnsi="Calibri"/>
                <w:sz w:val="18"/>
                <w:szCs w:val="18"/>
              </w:rPr>
              <w:t xml:space="preserve">, </w:t>
            </w:r>
            <w:r>
              <w:rPr>
                <w:rFonts w:ascii="Consolas" w:cs="Consolas" w:eastAsia="Consolas" w:hAnsi="Consolas"/>
                <w:sz w:val="17"/>
                <w:szCs w:val="17"/>
              </w:rPr>
              <w:t xml:space="preserve">σ</w:t>
            </w:r>
          </w:p>
        </w:tc>
        <w:tc>
          <w:tcPr>
            <w:tcW w:type="dxa" w:w="1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1 B + 1 B</w:t>
            </w:r>
          </w:p>
        </w:tc>
        <w:tc>
          <w:tcPr>
            <w:tcW w:type="dxa" w:w="69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Confidence (0–255 → 0–1) and position uncertainty in decimetres</w:t>
            </w:r>
          </w:p>
        </w:tc>
      </w:tr>
      <w:tr>
        <w:trPr>
          <w:cantSplit/>
          <w:tblHeader w:val="false"/>
        </w:trPr>
        <w:tc>
          <w:tcPr>
            <w:tcW w:type="dxa" w:w="17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ttl</w:t>
            </w:r>
            <w:r>
              <w:rPr>
                <w:rFonts w:ascii="Calibri" w:cs="Calibri" w:eastAsia="Calibri" w:hAnsi="Calibri"/>
                <w:sz w:val="18"/>
                <w:szCs w:val="18"/>
              </w:rPr>
              <w:t xml:space="preserve"> / </w:t>
            </w:r>
            <w:r>
              <w:rPr>
                <w:rFonts w:ascii="Consolas" w:cs="Consolas" w:eastAsia="Consolas" w:hAnsi="Consolas"/>
                <w:sz w:val="17"/>
                <w:szCs w:val="17"/>
              </w:rPr>
              <w:t xml:space="preserve">crc</w:t>
            </w:r>
          </w:p>
        </w:tc>
        <w:tc>
          <w:tcPr>
            <w:tcW w:type="dxa" w:w="1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2 B + 2 B</w:t>
            </w:r>
          </w:p>
        </w:tc>
        <w:tc>
          <w:tcPr>
            <w:tcW w:type="dxa" w:w="69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Validity horizon in minutes and CRC-16; frames failing the CRC are discarded</w:t>
            </w:r>
          </w:p>
        </w:tc>
      </w:tr>
    </w:tbl>
    <w:p>
      <w:pPr>
        <w:spacing w:after="40" w:line="252"/>
      </w:pPr>
      <w:r>
        <w:rPr>
          <w:rFonts w:ascii="Calibri" w:cs="Calibri" w:eastAsia="Calibri" w:hAnsi="Calibri"/>
          <w:sz w:val="21"/>
          <w:szCs w:val="21"/>
        </w:rPr>
        <w:t xml:space="preserve"/>
      </w:r>
    </w:p>
    <w:p>
      <w:pPr>
        <w:spacing w:after="80" w:line="252"/>
      </w:pPr>
      <w:r>
        <w:rPr>
          <w:rFonts w:ascii="Calibri" w:cs="Calibri" w:eastAsia="Calibri" w:hAnsi="Calibri"/>
          <w:b/>
          <w:bCs/>
          <w:sz w:val="21"/>
          <w:szCs w:val="21"/>
        </w:rPr>
        <w:t xml:space="preserve">Message ageing.</w:t>
      </w:r>
      <w:r>
        <w:rPr>
          <w:rFonts w:ascii="Calibri" w:cs="Calibri" w:eastAsia="Calibri" w:hAnsi="Calibri"/>
          <w:sz w:val="21"/>
          <w:szCs w:val="21"/>
        </w:rPr>
        <w:t xml:space="preserve"> The Command Post never trusts a beacon at face value: its current probability of detection decays as </w:t>
      </w:r>
      <w:r>
        <w:rPr>
          <w:rFonts w:ascii="Consolas" w:cs="Consolas" w:eastAsia="Consolas" w:hAnsi="Consolas"/>
          <w:sz w:val="18"/>
          <w:szCs w:val="18"/>
        </w:rPr>
        <w:t xml:space="preserve">PoD = conf · exp(−λ·(t_read − t_write))</w:t>
      </w:r>
      <w:r>
        <w:rPr>
          <w:rFonts w:ascii="Calibri" w:cs="Calibri" w:eastAsia="Calibri" w:hAnsi="Calibri"/>
          <w:sz w:val="21"/>
          <w:szCs w:val="21"/>
        </w:rPr>
        <w:t xml:space="preserve"> and its ellipse grows (§5). The Executor applies the same rule, so an old victim beacon triggers a re-scout instead of blind navigation.</w:t>
      </w:r>
    </w:p>
    <w:p>
      <w:pPr>
        <w:spacing w:after="80" w:line="252"/>
      </w:pPr>
      <w:r>
        <w:rPr>
          <w:rFonts w:ascii="Calibri" w:cs="Calibri" w:eastAsia="Calibri" w:hAnsi="Calibri"/>
          <w:b/>
          <w:bCs/>
          <w:sz w:val="21"/>
          <w:szCs w:val="21"/>
        </w:rPr>
        <w:t xml:space="preserve">Frame translation (implemented).</w:t>
      </w:r>
      <w:r>
        <w:rPr>
          <w:rFonts w:ascii="Calibri" w:cs="Calibri" w:eastAsia="Calibri" w:hAnsi="Calibri"/>
          <w:sz w:val="21"/>
          <w:szCs w:val="21"/>
        </w:rPr>
        <w:t xml:space="preserve"> The ONA holds one real GPS anchor (</w:t>
      </w:r>
      <w:r>
        <w:rPr>
          <w:rFonts w:ascii="Consolas" w:cs="Consolas" w:eastAsia="Consolas" w:hAnsi="Consolas"/>
          <w:sz w:val="18"/>
          <w:szCs w:val="18"/>
        </w:rPr>
        <w:t xml:space="preserve">lat₀</w:t>
      </w:r>
      <w:r>
        <w:rPr>
          <w:rFonts w:ascii="Calibri" w:cs="Calibri" w:eastAsia="Calibri" w:hAnsi="Calibri"/>
          <w:sz w:val="21"/>
          <w:szCs w:val="21"/>
        </w:rPr>
        <w:t xml:space="preserve">, </w:t>
      </w:r>
      <w:r>
        <w:rPr>
          <w:rFonts w:ascii="Consolas" w:cs="Consolas" w:eastAsia="Consolas" w:hAnsi="Consolas"/>
          <w:sz w:val="18"/>
          <w:szCs w:val="18"/>
        </w:rPr>
        <w:t xml:space="preserve">lon₀</w:t>
      </w:r>
      <w:r>
        <w:rPr>
          <w:rFonts w:ascii="Calibri" w:cs="Calibri" w:eastAsia="Calibri" w:hAnsi="Calibri"/>
          <w:sz w:val="21"/>
          <w:szCs w:val="21"/>
        </w:rPr>
        <w:t xml:space="preserve">) corresponding to the Writer’s origin and a heading offset. Local metres convert to WGS-84 with the equirectangular approximation, accurate to centimetres over a building-scale site: </w:t>
      </w:r>
      <w:r>
        <w:rPr>
          <w:rFonts w:ascii="Consolas" w:cs="Consolas" w:eastAsia="Consolas" w:hAnsi="Consolas"/>
          <w:sz w:val="18"/>
          <w:szCs w:val="18"/>
        </w:rPr>
        <w:t xml:space="preserve">lat = lat₀ + (y / R)·180/π</w:t>
      </w:r>
      <w:r>
        <w:rPr>
          <w:rFonts w:ascii="Calibri" w:cs="Calibri" w:eastAsia="Calibri" w:hAnsi="Calibri"/>
          <w:sz w:val="21"/>
          <w:szCs w:val="21"/>
        </w:rPr>
        <w:t xml:space="preserve">, </w:t>
      </w:r>
      <w:r>
        <w:rPr>
          <w:rFonts w:ascii="Consolas" w:cs="Consolas" w:eastAsia="Consolas" w:hAnsi="Consolas"/>
          <w:sz w:val="18"/>
          <w:szCs w:val="18"/>
        </w:rPr>
        <w:t xml:space="preserve">lon = lon₀ + (x / (R·cos lat₀))·180/π</w:t>
      </w:r>
      <w:r>
        <w:rPr>
          <w:rFonts w:ascii="Calibri" w:cs="Calibri" w:eastAsia="Calibri" w:hAnsi="Calibri"/>
          <w:sz w:val="21"/>
          <w:szCs w:val="21"/>
        </w:rPr>
        <w:t xml:space="preserve">, </w:t>
      </w:r>
      <w:r>
        <w:rPr>
          <w:rFonts w:ascii="Consolas" w:cs="Consolas" w:eastAsia="Consolas" w:hAnsi="Consolas"/>
          <w:sz w:val="18"/>
          <w:szCs w:val="18"/>
        </w:rPr>
        <w:t xml:space="preserve">R = 6 378 137 m</w:t>
      </w:r>
      <w:r>
        <w:rPr>
          <w:rFonts w:ascii="Calibri" w:cs="Calibri" w:eastAsia="Calibri" w:hAnsi="Calibri"/>
          <w:sz w:val="21"/>
          <w:szCs w:val="21"/>
        </w:rPr>
        <w:t xml:space="preserve">. The inverse is used by the bridge to turn a clicked beacon back into Executor coordinates. Both directions are unit-tested (</w:t>
      </w:r>
      <w:r>
        <w:rPr>
          <w:rFonts w:ascii="Consolas" w:cs="Consolas" w:eastAsia="Consolas" w:hAnsi="Consolas"/>
          <w:sz w:val="18"/>
          <w:szCs w:val="18"/>
        </w:rPr>
        <w:t xml:space="preserve">latlon_to_local</w:t>
      </w:r>
      <w:r>
        <w:rPr>
          <w:rFonts w:ascii="Calibri" w:cs="Calibri" w:eastAsia="Calibri" w:hAnsi="Calibri"/>
          <w:sz w:val="21"/>
          <w:szCs w:val="21"/>
        </w:rPr>
        <w:t xml:space="preserve">, </w:t>
      </w:r>
      <w:r>
        <w:rPr>
          <w:rFonts w:ascii="Consolas" w:cs="Consolas" w:eastAsia="Consolas" w:hAnsi="Consolas"/>
          <w:sz w:val="18"/>
          <w:szCs w:val="18"/>
        </w:rPr>
        <w:t xml:space="preserve">local_to_latlon</w:t>
      </w:r>
      <w:r>
        <w:rPr>
          <w:rFonts w:ascii="Calibri" w:cs="Calibri" w:eastAsia="Calibri" w:hAnsi="Calibri"/>
          <w:sz w:val="21"/>
          <w:szCs w:val="21"/>
        </w:rPr>
        <w:t xml:space="preserve">). The anchor is configurable (default: Tunis, 36.8065° N, 10.1815° E) and is the open item to be set from the real ONA GPS fix.</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5. Command Post: bridge, backend and dynamic staleness engine</w:t>
      </w:r>
    </w:p>
    <w:p>
      <w:pPr>
        <w:spacing w:after="80" w:line="252"/>
      </w:pPr>
      <w:r>
        <w:rPr>
          <w:rFonts w:ascii="Calibri" w:cs="Calibri" w:eastAsia="Calibri" w:hAnsi="Calibri"/>
          <w:b/>
          <w:bCs/>
          <w:sz w:val="21"/>
          <w:szCs w:val="21"/>
        </w:rPr>
        <w:t xml:space="preserve">Bridge (ros2/bridge_core.py).</w:t>
      </w:r>
      <w:r>
        <w:rPr>
          <w:rFonts w:ascii="Calibri" w:cs="Calibri" w:eastAsia="Calibri" w:hAnsi="Calibri"/>
          <w:sz w:val="21"/>
          <w:szCs w:val="21"/>
        </w:rPr>
        <w:t xml:space="preserve"> All logic is pure Python and unit-tested (19 tests), with a thin ROS 2 node around it. It accepts several field spellings (</w:t>
      </w:r>
      <w:r>
        <w:rPr>
          <w:rFonts w:ascii="Consolas" w:cs="Consolas" w:eastAsia="Consolas" w:hAnsi="Consolas"/>
          <w:sz w:val="18"/>
          <w:szCs w:val="18"/>
        </w:rPr>
        <w:t xml:space="preserve">target_id|id</w:t>
      </w:r>
      <w:r>
        <w:rPr>
          <w:rFonts w:ascii="Calibri" w:cs="Calibri" w:eastAsia="Calibri" w:hAnsi="Calibri"/>
          <w:sz w:val="21"/>
          <w:szCs w:val="21"/>
        </w:rPr>
        <w:t xml:space="preserve">, </w:t>
      </w:r>
      <w:r>
        <w:rPr>
          <w:rFonts w:ascii="Consolas" w:cs="Consolas" w:eastAsia="Consolas" w:hAnsi="Consolas"/>
          <w:sz w:val="18"/>
          <w:szCs w:val="18"/>
        </w:rPr>
        <w:t xml:space="preserve">timestamp|ts</w:t>
      </w:r>
      <w:r>
        <w:rPr>
          <w:rFonts w:ascii="Calibri" w:cs="Calibri" w:eastAsia="Calibri" w:hAnsi="Calibri"/>
          <w:sz w:val="21"/>
          <w:szCs w:val="21"/>
        </w:rPr>
        <w:t xml:space="preserve"> in seconds, milliseconds or ISO-8601, lat/lon or local x/y), and — importantly — </w:t>
      </w:r>
      <w:r>
        <w:rPr>
          <w:rFonts w:ascii="Calibri" w:cs="Calibri" w:eastAsia="Calibri" w:hAnsi="Calibri"/>
          <w:b/>
          <w:bCs/>
          <w:sz w:val="21"/>
          <w:szCs w:val="21"/>
        </w:rPr>
        <w:t xml:space="preserve">preserves the source timestamp</w:t>
      </w:r>
      <w:r>
        <w:rPr>
          <w:rFonts w:ascii="Calibri" w:cs="Calibri" w:eastAsia="Calibri" w:hAnsi="Calibri"/>
          <w:sz w:val="21"/>
          <w:szCs w:val="21"/>
        </w:rPr>
        <w:t xml:space="preserve">, so a target that stops being published genuinely ages instead of being refreshed by every relay. Malformed messages are dropped without crashing the node.</w:t>
      </w:r>
    </w:p>
    <w:p>
      <w:pPr>
        <w:pStyle w:val="Heading2"/>
        <w:keepNext/>
        <w:spacing w:after="40" w:before="90"/>
      </w:pPr>
      <w:r>
        <w:rPr>
          <w:rFonts w:ascii="Calibri" w:cs="Calibri" w:eastAsia="Calibri" w:hAnsi="Calibri"/>
          <w:b/>
          <w:bCs/>
          <w:color w:val="0f766e"/>
          <w:sz w:val="21"/>
          <w:szCs w:val="21"/>
        </w:rPr>
        <w:t xml:space="preserve">Message contract (MQTT topics and ROS 2 inputs)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06"/>
      </w:tblGrid>
      <w:tr>
        <w:trPr>
          <w:cantSplit/>
          <w:tblHeader/>
        </w:trPr>
        <w:tc>
          <w:tcPr>
            <w:tcW w:type="dxa" w:w="230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MQTT topic</w:t>
            </w:r>
          </w:p>
        </w:tc>
        <w:tc>
          <w:tcPr>
            <w:tcW w:type="dxa" w:w="330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Source (ROS 2)</w:t>
            </w:r>
          </w:p>
        </w:tc>
        <w:tc>
          <w:tcPr>
            <w:tcW w:type="dxa" w:w="4306"/>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Content</w:t>
            </w:r>
          </w:p>
        </w:tc>
      </w:tr>
      <w:tr>
        <w:trPr>
          <w:cantSplit/>
          <w:tblHeader w:val="false"/>
        </w:trPr>
        <w:tc>
          <w:tcPr>
            <w:tcW w:type="dxa" w:w="2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targets/&lt;id&gt;</w:t>
            </w:r>
          </w:p>
        </w:tc>
        <w:tc>
          <w:tcPr>
            <w:tcW w:type="dxa" w:w="3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/ona/parsed_targets</w:t>
            </w:r>
          </w:p>
        </w:tc>
        <w:tc>
          <w:tcPr>
            <w:tcW w:type="dxa" w:w="43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Position (lat/lon), confidence, σx, σy, orientation, source timestamp</w:t>
            </w:r>
          </w:p>
        </w:tc>
      </w:tr>
      <w:tr>
        <w:trPr>
          <w:cantSplit/>
          <w:tblHeader w:val="false"/>
        </w:trPr>
        <w:tc>
          <w:tcPr>
            <w:tcW w:type="dxa" w:w="2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robots/writer</w:t>
            </w:r>
            <w:r>
              <w:rPr>
                <w:rFonts w:ascii="Calibri" w:cs="Calibri" w:eastAsia="Calibri" w:hAnsi="Calibri"/>
                <w:sz w:val="18"/>
                <w:szCs w:val="18"/>
              </w:rPr>
              <w:t xml:space="preserve">, </w:t>
            </w:r>
            <w:r>
              <w:rPr>
                <w:rFonts w:ascii="Consolas" w:cs="Consolas" w:eastAsia="Consolas" w:hAnsi="Consolas"/>
                <w:sz w:val="17"/>
                <w:szCs w:val="17"/>
              </w:rPr>
              <w:t xml:space="preserve">robots/executor</w:t>
            </w:r>
          </w:p>
        </w:tc>
        <w:tc>
          <w:tcPr>
            <w:tcW w:type="dxa" w:w="3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/odom</w:t>
            </w:r>
            <w:r>
              <w:rPr>
                <w:rFonts w:ascii="Calibri" w:cs="Calibri" w:eastAsia="Calibri" w:hAnsi="Calibri"/>
                <w:sz w:val="18"/>
                <w:szCs w:val="18"/>
              </w:rPr>
              <w:t xml:space="preserve">, </w:t>
            </w:r>
            <w:r>
              <w:rPr>
                <w:rFonts w:ascii="Consolas" w:cs="Consolas" w:eastAsia="Consolas" w:hAnsi="Consolas"/>
                <w:sz w:val="17"/>
                <w:szCs w:val="17"/>
              </w:rPr>
              <w:t xml:space="preserve">/battery_state</w:t>
            </w:r>
            <w:r>
              <w:rPr>
                <w:rFonts w:ascii="Calibri" w:cs="Calibri" w:eastAsia="Calibri" w:hAnsi="Calibri"/>
                <w:sz w:val="18"/>
                <w:szCs w:val="18"/>
              </w:rPr>
              <w:t xml:space="preserve">, </w:t>
            </w:r>
            <w:r>
              <w:rPr>
                <w:rFonts w:ascii="Consolas" w:cs="Consolas" w:eastAsia="Consolas" w:hAnsi="Consolas"/>
                <w:sz w:val="17"/>
                <w:szCs w:val="17"/>
              </w:rPr>
              <w:t xml:space="preserve">/executor/odom</w:t>
            </w:r>
          </w:p>
        </w:tc>
        <w:tc>
          <w:tcPr>
            <w:tcW w:type="dxa" w:w="43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Pose, battery %, derived state (exploring, degraded, fault, node-down)</w:t>
            </w:r>
          </w:p>
        </w:tc>
      </w:tr>
      <w:tr>
        <w:trPr>
          <w:cantSplit/>
          <w:tblHeader w:val="false"/>
        </w:trPr>
        <w:tc>
          <w:tcPr>
            <w:tcW w:type="dxa" w:w="2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events/&lt;key&gt;-&lt;ms&gt;</w:t>
            </w:r>
          </w:p>
        </w:tc>
        <w:tc>
          <w:tcPr>
            <w:tcW w:type="dxa" w:w="3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/diagnostics</w:t>
            </w:r>
            <w:r>
              <w:rPr>
                <w:rFonts w:ascii="Calibri" w:cs="Calibri" w:eastAsia="Calibri" w:hAnsi="Calibri"/>
                <w:sz w:val="18"/>
                <w:szCs w:val="18"/>
              </w:rPr>
              <w:t xml:space="preserve">, </w:t>
            </w:r>
            <w:r>
              <w:rPr>
                <w:rFonts w:ascii="Consolas" w:cs="Consolas" w:eastAsia="Consolas" w:hAnsi="Consolas"/>
                <w:sz w:val="17"/>
                <w:szCs w:val="17"/>
              </w:rPr>
              <w:t xml:space="preserve">/scan</w:t>
            </w:r>
            <w:r>
              <w:rPr>
                <w:rFonts w:ascii="Calibri" w:cs="Calibri" w:eastAsia="Calibri" w:hAnsi="Calibri"/>
                <w:sz w:val="18"/>
                <w:szCs w:val="18"/>
              </w:rPr>
              <w:t xml:space="preserve">, </w:t>
            </w:r>
            <w:r>
              <w:rPr>
                <w:rFonts w:ascii="Consolas" w:cs="Consolas" w:eastAsia="Consolas" w:hAnsi="Consolas"/>
                <w:sz w:val="17"/>
                <w:szCs w:val="17"/>
              </w:rPr>
              <w:t xml:space="preserve">/ona/beacons</w:t>
            </w:r>
          </w:p>
        </w:tc>
        <w:tc>
          <w:tcPr>
            <w:tcW w:type="dxa" w:w="43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Sensor faults, battery warnings, victim/hazard sightings, mission done</w:t>
            </w:r>
          </w:p>
        </w:tc>
      </w:tr>
      <w:tr>
        <w:trPr>
          <w:cantSplit/>
          <w:tblHeader w:val="false"/>
        </w:trPr>
        <w:tc>
          <w:tcPr>
            <w:tcW w:type="dxa" w:w="2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beacons/&lt;id&gt;</w:t>
            </w:r>
          </w:p>
        </w:tc>
        <w:tc>
          <w:tcPr>
            <w:tcW w:type="dxa" w:w="3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/ona/beacons</w:t>
            </w:r>
          </w:p>
        </w:tc>
        <w:tc>
          <w:tcPr>
            <w:tcW w:type="dxa" w:w="43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Beacon id, type, severity, position, info, timestamp</w:t>
            </w:r>
          </w:p>
        </w:tc>
      </w:tr>
      <w:tr>
        <w:trPr>
          <w:cantSplit/>
          <w:tblHeader w:val="false"/>
        </w:trPr>
        <w:tc>
          <w:tcPr>
            <w:tcW w:type="dxa" w:w="2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missions/&lt;id&gt;</w:t>
            </w:r>
          </w:p>
        </w:tc>
        <w:tc>
          <w:tcPr>
            <w:tcW w:type="dxa" w:w="33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onsolas" w:cs="Consolas" w:eastAsia="Consolas" w:hAnsi="Consolas"/>
                <w:sz w:val="17"/>
                <w:szCs w:val="17"/>
              </w:rPr>
              <w:t xml:space="preserve">/executor/status</w:t>
            </w:r>
          </w:p>
        </w:tc>
        <w:tc>
          <w:tcPr>
            <w:tcW w:type="dxa" w:w="43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Mission id, target, status, progress</w:t>
            </w:r>
          </w:p>
        </w:tc>
      </w:tr>
      <w:tr>
        <w:trPr>
          <w:cantSplit/>
          <w:tblHeader w:val="false"/>
        </w:trPr>
        <w:tc>
          <w:tcPr>
            <w:tcW w:type="dxa" w:w="2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cmd/&lt;action&gt;</w:t>
            </w:r>
          </w:p>
        </w:tc>
        <w:tc>
          <w:tcPr>
            <w:tcW w:type="dxa" w:w="33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 </w:t>
            </w:r>
            <w:r>
              <w:rPr>
                <w:rFonts w:ascii="Consolas" w:cs="Consolas" w:eastAsia="Consolas" w:hAnsi="Consolas"/>
                <w:sz w:val="17"/>
                <w:szCs w:val="17"/>
              </w:rPr>
              <w:t xml:space="preserve">/executor/mission</w:t>
            </w:r>
          </w:p>
        </w:tc>
        <w:tc>
          <w:tcPr>
            <w:tcW w:type="dxa" w:w="43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onsolas" w:cs="Consolas" w:eastAsia="Consolas" w:hAnsi="Consolas"/>
                <w:sz w:val="17"/>
                <w:szCs w:val="17"/>
              </w:rPr>
              <w:t xml:space="preserve">assign-mission</w:t>
            </w:r>
            <w:r>
              <w:rPr>
                <w:rFonts w:ascii="Calibri" w:cs="Calibri" w:eastAsia="Calibri" w:hAnsi="Calibri"/>
                <w:sz w:val="18"/>
                <w:szCs w:val="18"/>
              </w:rPr>
              <w:t xml:space="preserve">, </w:t>
            </w:r>
            <w:r>
              <w:rPr>
                <w:rFonts w:ascii="Consolas" w:cs="Consolas" w:eastAsia="Consolas" w:hAnsi="Consolas"/>
                <w:sz w:val="17"/>
                <w:szCs w:val="17"/>
              </w:rPr>
              <w:t xml:space="preserve">cancel-mission</w:t>
            </w:r>
            <w:r>
              <w:rPr>
                <w:rFonts w:ascii="Calibri" w:cs="Calibri" w:eastAsia="Calibri" w:hAnsi="Calibri"/>
                <w:sz w:val="18"/>
                <w:szCs w:val="18"/>
              </w:rPr>
              <w:t xml:space="preserve"> (full WebSocket command envelope as payload)</w:t>
            </w:r>
          </w:p>
        </w:tc>
      </w:tr>
    </w:tbl>
    <w:p>
      <w:pPr>
        <w:spacing w:after="40" w:line="252"/>
      </w:pPr>
      <w:r>
        <w:rPr>
          <w:rFonts w:ascii="Calibri" w:cs="Calibri" w:eastAsia="Calibri" w:hAnsi="Calibri"/>
          <w:sz w:val="21"/>
          <w:szCs w:val="21"/>
        </w:rPr>
        <w:t xml:space="preserve"/>
      </w:r>
    </w:p>
    <w:p>
      <w:pPr>
        <w:spacing w:after="80" w:line="252"/>
      </w:pPr>
      <w:r>
        <w:rPr>
          <w:rFonts w:ascii="Calibri" w:cs="Calibri" w:eastAsia="Calibri" w:hAnsi="Calibri"/>
          <w:b/>
          <w:bCs/>
          <w:sz w:val="21"/>
          <w:szCs w:val="21"/>
        </w:rPr>
        <w:t xml:space="preserve">Staleness engine (dashboard).</w:t>
      </w:r>
      <w:r>
        <w:rPr>
          <w:rFonts w:ascii="Calibri" w:cs="Calibri" w:eastAsia="Calibri" w:hAnsi="Calibri"/>
          <w:sz w:val="21"/>
          <w:szCs w:val="21"/>
        </w:rPr>
        <w:t xml:space="preserve"> Age is computed against the source timestamp. Three layers make ageing visible at a glance: a </w:t>
      </w:r>
      <w:r>
        <w:rPr>
          <w:rFonts w:ascii="Calibri" w:cs="Calibri" w:eastAsia="Calibri" w:hAnsi="Calibri"/>
          <w:b/>
          <w:bCs/>
          <w:sz w:val="21"/>
          <w:szCs w:val="21"/>
        </w:rPr>
        <w:t xml:space="preserve">state</w:t>
      </w:r>
      <w:r>
        <w:rPr>
          <w:rFonts w:ascii="Calibri" w:cs="Calibri" w:eastAsia="Calibri" w:hAnsi="Calibri"/>
          <w:sz w:val="21"/>
          <w:szCs w:val="21"/>
        </w:rPr>
        <w:t xml:space="preserve"> (LIVE ≤ 5 s, STALE ≤ 15 s, LOST beyond), a continuously decaying </w:t>
      </w:r>
      <w:r>
        <w:rPr>
          <w:rFonts w:ascii="Calibri" w:cs="Calibri" w:eastAsia="Calibri" w:hAnsi="Calibri"/>
          <w:b/>
          <w:bCs/>
          <w:sz w:val="21"/>
          <w:szCs w:val="21"/>
        </w:rPr>
        <w:t xml:space="preserve">probability of detection</w:t>
      </w:r>
      <w:r>
        <w:rPr>
          <w:rFonts w:ascii="Calibri" w:cs="Calibri" w:eastAsia="Calibri" w:hAnsi="Calibri"/>
          <w:sz w:val="21"/>
          <w:szCs w:val="21"/>
        </w:rPr>
        <w:t xml:space="preserve"> </w:t>
      </w:r>
      <w:r>
        <w:rPr>
          <w:rFonts w:ascii="Consolas" w:cs="Consolas" w:eastAsia="Consolas" w:hAnsi="Consolas"/>
          <w:sz w:val="18"/>
          <w:szCs w:val="18"/>
        </w:rPr>
        <w:t xml:space="preserve">PoD = conf·e^(−λ·age)</w:t>
      </w:r>
      <w:r>
        <w:rPr>
          <w:rFonts w:ascii="Calibri" w:cs="Calibri" w:eastAsia="Calibri" w:hAnsi="Calibri"/>
          <w:sz w:val="21"/>
          <w:szCs w:val="21"/>
        </w:rPr>
        <w:t xml:space="preserve"> with λ = 0.05 s⁻¹ (half-life ≈ 14 s), and an </w:t>
      </w:r>
      <w:r>
        <w:rPr>
          <w:rFonts w:ascii="Calibri" w:cs="Calibri" w:eastAsia="Calibri" w:hAnsi="Calibri"/>
          <w:b/>
          <w:bCs/>
          <w:sz w:val="21"/>
          <w:szCs w:val="21"/>
        </w:rPr>
        <w:t xml:space="preserve">uncertainty ellipse</w:t>
      </w:r>
      <w:r>
        <w:rPr>
          <w:rFonts w:ascii="Calibri" w:cs="Calibri" w:eastAsia="Calibri" w:hAnsi="Calibri"/>
          <w:sz w:val="21"/>
          <w:szCs w:val="21"/>
        </w:rPr>
        <w:t xml:space="preserve"> that grows from σ₀ towards 5σ₀ as the data ages. When PoD falls below 0.25 (about 25 s for a 0.87-confidence target) the target is flagged </w:t>
      </w:r>
      <w:r>
        <w:rPr>
          <w:rFonts w:ascii="Calibri" w:cs="Calibri" w:eastAsia="Calibri" w:hAnsi="Calibri"/>
          <w:b/>
          <w:bCs/>
          <w:sz w:val="21"/>
          <w:szCs w:val="21"/>
        </w:rPr>
        <w:t xml:space="preserve">RE-SCOUT</w:t>
      </w:r>
      <w:r>
        <w:rPr>
          <w:rFonts w:ascii="Calibri" w:cs="Calibri" w:eastAsia="Calibri" w:hAnsi="Calibri"/>
          <w:sz w:val="21"/>
          <w:szCs w:val="21"/>
        </w:rPr>
        <w:t xml:space="preserve">. λ, growth and threshold are build-time variables (</w:t>
      </w:r>
      <w:r>
        <w:rPr>
          <w:rFonts w:ascii="Consolas" w:cs="Consolas" w:eastAsia="Consolas" w:hAnsi="Consolas"/>
          <w:sz w:val="18"/>
          <w:szCs w:val="18"/>
        </w:rPr>
        <w:t xml:space="preserve">VITE_DECAY_LAMBDA</w:t>
      </w:r>
      <w:r>
        <w:rPr>
          <w:rFonts w:ascii="Calibri" w:cs="Calibri" w:eastAsia="Calibri" w:hAnsi="Calibri"/>
          <w:sz w:val="21"/>
          <w:szCs w:val="21"/>
        </w:rPr>
        <w:t xml:space="preserve">, </w:t>
      </w:r>
      <w:r>
        <w:rPr>
          <w:rFonts w:ascii="Consolas" w:cs="Consolas" w:eastAsia="Consolas" w:hAnsi="Consolas"/>
          <w:sz w:val="18"/>
          <w:szCs w:val="18"/>
        </w:rPr>
        <w:t xml:space="preserve">VITE_ELLIPSE_GROWTH</w:t>
      </w:r>
      <w:r>
        <w:rPr>
          <w:rFonts w:ascii="Calibri" w:cs="Calibri" w:eastAsia="Calibri" w:hAnsi="Calibri"/>
          <w:sz w:val="21"/>
          <w:szCs w:val="21"/>
        </w:rPr>
        <w:t xml:space="preserve">, </w:t>
      </w:r>
      <w:r>
        <w:rPr>
          <w:rFonts w:ascii="Consolas" w:cs="Consolas" w:eastAsia="Consolas" w:hAnsi="Consolas"/>
          <w:sz w:val="18"/>
          <w:szCs w:val="18"/>
        </w:rPr>
        <w:t xml:space="preserve">VITE_RESCOUT_POD</w:t>
      </w:r>
      <w:r>
        <w:rPr>
          <w:rFonts w:ascii="Calibri" w:cs="Calibri" w:eastAsia="Calibri" w:hAnsi="Calibri"/>
          <w:sz w:val="21"/>
          <w:szCs w:val="21"/>
        </w:rPr>
        <w:t xml:space="preserve">) so the jury or operators can tune them.</w:t>
      </w:r>
    </w:p>
    <w:p>
      <w:pPr>
        <w:keepNext/>
        <w:spacing w:after="30" w:before="40"/>
        <w:jc w:val="center"/>
      </w:pPr>
      <w:r>
        <w:drawing>
          <wp:inline distT="0" distB="0" distL="0" distR="0">
            <wp:extent cx="6267450" cy="1876425"/>
            <wp:effectExtent t="0" r="0" b="0" l="0"/>
            <wp:docPr id="1" name="../img/staleness.png" descr="../img/staleness.png" title="../img/stal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7450" cy="1876425"/>
                    </a:xfrm>
                    <a:prstGeom prst="rect">
                      <a:avLst/>
                    </a:prstGeom>
                  </pic:spPr>
                </pic:pic>
              </a:graphicData>
            </a:graphic>
          </wp:inline>
        </w:drawing>
      </w:r>
    </w:p>
    <w:p>
      <w:pPr>
        <w:spacing w:after="100"/>
        <w:jc w:val="center"/>
      </w:pPr>
      <w:r>
        <w:rPr>
          <w:rFonts w:ascii="Calibri" w:cs="Calibri" w:eastAsia="Calibri" w:hAnsi="Calibri"/>
          <w:i/>
          <w:iCs/>
          <w:color w:val="64748b"/>
          <w:sz w:val="17"/>
          <w:szCs w:val="17"/>
        </w:rPr>
        <w:t xml:space="preserve">Figure 2 — Left: PoD decay with LIVE/STALE/LOST bands and the RE-SCOUT threshold. Right: ellipse growth factor.</w:t>
      </w:r>
    </w:p>
    <w:p>
      <w:pPr>
        <w:spacing w:after="80" w:line="252"/>
      </w:pPr>
      <w:r>
        <w:rPr>
          <w:rFonts w:ascii="Calibri" w:cs="Calibri" w:eastAsia="Calibri" w:hAnsi="Calibri"/>
          <w:b/>
          <w:bCs/>
          <w:sz w:val="21"/>
          <w:szCs w:val="21"/>
        </w:rPr>
        <w:t xml:space="preserve">Dashboard.</w:t>
      </w:r>
      <w:r>
        <w:rPr>
          <w:rFonts w:ascii="Calibri" w:cs="Calibri" w:eastAsia="Calibri" w:hAnsi="Calibri"/>
          <w:sz w:val="21"/>
          <w:szCs w:val="21"/>
        </w:rPr>
        <w:t xml:space="preserve"> An OpenLayers map shows targets with PoD labels and growing ellipses, the Writer and Executor, beacons and the mission line; side panels list targets, alerts and robot health. The </w:t>
      </w:r>
      <w:r>
        <w:rPr>
          <w:rFonts w:ascii="Calibri" w:cs="Calibri" w:eastAsia="Calibri" w:hAnsi="Calibri"/>
          <w:b/>
          <w:bCs/>
          <w:sz w:val="21"/>
          <w:szCs w:val="21"/>
        </w:rPr>
        <w:t xml:space="preserve">Critical</w:t>
      </w:r>
      <w:r>
        <w:rPr>
          <w:rFonts w:ascii="Calibri" w:cs="Calibri" w:eastAsia="Calibri" w:hAnsi="Calibri"/>
          <w:sz w:val="21"/>
          <w:szCs w:val="21"/>
        </w:rPr>
        <w:t xml:space="preserve"> counter shows unresolved alerts only: events are grouped by key and a later info event (for example “mission done”) resolves the matching alert.</w:t>
      </w:r>
    </w:p>
    <w:p>
      <w:pPr>
        <w:pStyle w:val="Heading2"/>
        <w:keepNext/>
        <w:spacing w:after="40" w:before="90"/>
      </w:pPr>
      <w:r>
        <w:rPr>
          <w:rFonts w:ascii="Calibri" w:cs="Calibri" w:eastAsia="Calibri" w:hAnsi="Calibri"/>
          <w:b/>
          <w:bCs/>
          <w:color w:val="0f766e"/>
          <w:sz w:val="21"/>
          <w:szCs w:val="21"/>
        </w:rPr>
        <w:t xml:space="preserve">Validation</w:t>
      </w:r>
    </w:p>
    <w:p>
      <w:pPr>
        <w:spacing w:after="80" w:line="252"/>
      </w:pPr>
      <w:r>
        <w:rPr>
          <w:rFonts w:ascii="Calibri" w:cs="Calibri" w:eastAsia="Calibri" w:hAnsi="Calibri"/>
          <w:sz w:val="21"/>
          <w:szCs w:val="21"/>
        </w:rPr>
        <w:t xml:space="preserve">The bridge logic has 19 pytest tests (coordinate round-trip, tolerant parsing, timestamp preservation, level decoding, watchdog classification, mission lifecycle). The dashboard has unit tests for the staleness engine and the WebSocket client (reconnect, dedupe), and the backend has tests for normalisation, the gateway, WebSocket delivery and an MQTT round trip. The full chain was run in Docker on Windows against the simulated Writer, ONA and Executor: targets aged with growing ellipses, a LiDAR fault and a frozen node were reported differently, and two missions (one completed, one cancelled) were executed from the dashboard.</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6. Executor robot and mission flow</w:t>
      </w:r>
    </w:p>
    <w:p>
      <w:pPr>
        <w:spacing w:after="80" w:line="252"/>
      </w:pPr>
      <w:r>
        <w:rPr>
          <w:rFonts w:ascii="Calibri" w:cs="Calibri" w:eastAsia="Calibri" w:hAnsi="Calibri"/>
          <w:sz w:val="21"/>
          <w:szCs w:val="21"/>
        </w:rPr>
        <w:t xml:space="preserve">The operator selects a beacon (e.g. the victim) and presses “Send Executor”. The bridge creates mission </w:t>
      </w:r>
      <w:r>
        <w:rPr>
          <w:rFonts w:ascii="Consolas" w:cs="Consolas" w:eastAsia="Consolas" w:hAnsi="Consolas"/>
          <w:sz w:val="18"/>
          <w:szCs w:val="18"/>
        </w:rPr>
        <w:t xml:space="preserve">M-&lt;seed&gt;</w:t>
      </w:r>
      <w:r>
        <w:rPr>
          <w:rFonts w:ascii="Calibri" w:cs="Calibri" w:eastAsia="Calibri" w:hAnsi="Calibri"/>
          <w:sz w:val="21"/>
          <w:szCs w:val="21"/>
        </w:rPr>
        <w:t xml:space="preserve"> with the beacon’s local coordinates and publishes it to </w:t>
      </w:r>
      <w:r>
        <w:rPr>
          <w:rFonts w:ascii="Consolas" w:cs="Consolas" w:eastAsia="Consolas" w:hAnsi="Consolas"/>
          <w:sz w:val="18"/>
          <w:szCs w:val="18"/>
        </w:rPr>
        <w:t xml:space="preserve">/executor/mission</w:t>
      </w:r>
      <w:r>
        <w:rPr>
          <w:rFonts w:ascii="Calibri" w:cs="Calibri" w:eastAsia="Calibri" w:hAnsi="Calibri"/>
          <w:sz w:val="21"/>
          <w:szCs w:val="21"/>
        </w:rPr>
        <w:t xml:space="preserve"> through the ONA. </w:t>
      </w:r>
      <w:r>
        <w:rPr>
          <w:rFonts w:ascii="Calibri" w:cs="Calibri" w:eastAsia="Calibri" w:hAnsi="Calibri"/>
          <w:b/>
          <w:bCs/>
          <w:sz w:val="21"/>
          <w:szCs w:val="21"/>
        </w:rPr>
        <w:t xml:space="preserve">Proposed hardware behaviour:</w:t>
      </w:r>
      <w:r>
        <w:rPr>
          <w:rFonts w:ascii="Calibri" w:cs="Calibri" w:eastAsia="Calibri" w:hAnsi="Calibri"/>
          <w:sz w:val="21"/>
          <w:szCs w:val="21"/>
        </w:rPr>
        <w:t xml:space="preserve"> the Executor loads the mission, navigates towards the beacon coordinates using Nav2 (or a waypoint follower), refines its approach from the beacon RF signal strength when within range, inspects for a fixed dwell time, then reports </w:t>
      </w:r>
      <w:r>
        <w:rPr>
          <w:rFonts w:ascii="Consolas" w:cs="Consolas" w:eastAsia="Consolas" w:hAnsi="Consolas"/>
          <w:sz w:val="18"/>
          <w:szCs w:val="18"/>
        </w:rPr>
        <w:t xml:space="preserve">done</w:t>
      </w:r>
      <w:r>
        <w:rPr>
          <w:rFonts w:ascii="Calibri" w:cs="Calibri" w:eastAsia="Calibri" w:hAnsi="Calibri"/>
          <w:sz w:val="21"/>
          <w:szCs w:val="21"/>
        </w:rPr>
        <w:t xml:space="preserve">. </w:t>
      </w:r>
      <w:r>
        <w:rPr>
          <w:rFonts w:ascii="Calibri" w:cs="Calibri" w:eastAsia="Calibri" w:hAnsi="Calibri"/>
          <w:b/>
          <w:bCs/>
          <w:sz w:val="21"/>
          <w:szCs w:val="21"/>
        </w:rPr>
        <w:t xml:space="preserve">In the simulation</w:t>
      </w:r>
      <w:r>
        <w:rPr>
          <w:rFonts w:ascii="Calibri" w:cs="Calibri" w:eastAsia="Calibri" w:hAnsi="Calibri"/>
          <w:sz w:val="21"/>
          <w:szCs w:val="21"/>
        </w:rPr>
        <w:t xml:space="preserve"> a kinematic Executor (</w:t>
      </w:r>
      <w:r>
        <w:rPr>
          <w:rFonts w:ascii="Consolas" w:cs="Consolas" w:eastAsia="Consolas" w:hAnsi="Consolas"/>
          <w:sz w:val="18"/>
          <w:szCs w:val="18"/>
        </w:rPr>
        <w:t xml:space="preserve">executor_logic.py</w:t>
      </w:r>
      <w:r>
        <w:rPr>
          <w:rFonts w:ascii="Calibri" w:cs="Calibri" w:eastAsia="Calibri" w:hAnsi="Calibri"/>
          <w:sz w:val="21"/>
          <w:szCs w:val="21"/>
        </w:rPr>
        <w:t xml:space="preserve">: start at HOME, 0.7 m/s, arrival radius 0.35 m, 4 s inspection) drives in a straight line and publishes </w:t>
      </w:r>
      <w:r>
        <w:rPr>
          <w:rFonts w:ascii="Consolas" w:cs="Consolas" w:eastAsia="Consolas" w:hAnsi="Consolas"/>
          <w:sz w:val="18"/>
          <w:szCs w:val="18"/>
        </w:rPr>
        <w:t xml:space="preserve">/executor/odom</w:t>
      </w:r>
      <w:r>
        <w:rPr>
          <w:rFonts w:ascii="Calibri" w:cs="Calibri" w:eastAsia="Calibri" w:hAnsi="Calibri"/>
          <w:sz w:val="21"/>
          <w:szCs w:val="21"/>
        </w:rPr>
        <w:t xml:space="preserve"> and </w:t>
      </w:r>
      <w:r>
        <w:rPr>
          <w:rFonts w:ascii="Consolas" w:cs="Consolas" w:eastAsia="Consolas" w:hAnsi="Consolas"/>
          <w:sz w:val="18"/>
          <w:szCs w:val="18"/>
        </w:rPr>
        <w:t xml:space="preserve">/executor/status</w:t>
      </w:r>
      <w:r>
        <w:rPr>
          <w:rFonts w:ascii="Calibri" w:cs="Calibri" w:eastAsia="Calibri" w:hAnsi="Calibri"/>
          <w:sz w:val="21"/>
          <w:szCs w:val="21"/>
        </w:rPr>
        <w:t xml:space="preserve">; the dashboard shows the live progress, supports </w:t>
      </w:r>
      <w:r>
        <w:rPr>
          <w:rFonts w:ascii="Calibri" w:cs="Calibri" w:eastAsia="Calibri" w:hAnsi="Calibri"/>
          <w:b/>
          <w:bCs/>
          <w:sz w:val="21"/>
          <w:szCs w:val="21"/>
        </w:rPr>
        <w:t xml:space="preserve">Cancel</w:t>
      </w:r>
      <w:r>
        <w:rPr>
          <w:rFonts w:ascii="Calibri" w:cs="Calibri" w:eastAsia="Calibri" w:hAnsi="Calibri"/>
          <w:sz w:val="21"/>
          <w:szCs w:val="21"/>
        </w:rPr>
        <w:t xml:space="preserve">, and resolves the victim alert on completion. Nav2 integration and obstacle avoidance are Phase 2 items.</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7. Failure cases and degradation behaviour</w:t>
      </w:r>
    </w:p>
    <w:p>
      <w:pPr>
        <w:keepNext/>
        <w:spacing w:after="30" w:before="40"/>
        <w:jc w:val="center"/>
      </w:pPr>
      <w:r>
        <w:drawing>
          <wp:inline distT="0" distB="0" distL="0" distR="0">
            <wp:extent cx="6267450" cy="1819275"/>
            <wp:effectExtent t="0" r="0" b="0" l="0"/>
            <wp:docPr id="1" name="../img/fault_isolation.png" descr="../img/fault_isolation.png" title="../img/fault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1819275"/>
                    </a:xfrm>
                    <a:prstGeom prst="rect">
                      <a:avLst/>
                    </a:prstGeom>
                  </pic:spPr>
                </pic:pic>
              </a:graphicData>
            </a:graphic>
          </wp:inline>
        </w:drawing>
      </w:r>
    </w:p>
    <w:p>
      <w:pPr>
        <w:spacing w:after="100"/>
        <w:jc w:val="center"/>
      </w:pPr>
      <w:r>
        <w:rPr>
          <w:rFonts w:ascii="Calibri" w:cs="Calibri" w:eastAsia="Calibri" w:hAnsi="Calibri"/>
          <w:i/>
          <w:iCs/>
          <w:color w:val="64748b"/>
          <w:sz w:val="17"/>
          <w:szCs w:val="17"/>
        </w:rPr>
        <w:t xml:space="preserve">Figure 3 — Fault isolation: Foxglove tells whether the problem is upstream (robot/sensor) or downstream (our software).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0"/>
        <w:gridCol w:w="3900"/>
        <w:gridCol w:w="3756"/>
      </w:tblGrid>
      <w:tr>
        <w:trPr>
          <w:cantSplit/>
          <w:tblHeader/>
        </w:trPr>
        <w:tc>
          <w:tcPr>
            <w:tcW w:type="dxa" w:w="225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Failure</w:t>
            </w:r>
          </w:p>
        </w:tc>
        <w:tc>
          <w:tcPr>
            <w:tcW w:type="dxa" w:w="390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Detection</w:t>
            </w:r>
          </w:p>
        </w:tc>
        <w:tc>
          <w:tcPr>
            <w:tcW w:type="dxa" w:w="3756"/>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System response</w:t>
            </w:r>
          </w:p>
        </w:tc>
      </w:tr>
      <w:tr>
        <w:trPr>
          <w:cantSplit/>
          <w:tblHeader w:val="false"/>
        </w:trPr>
        <w:tc>
          <w:tcPr>
            <w:tcW w:type="dxa" w:w="22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b/>
                <w:bCs/>
                <w:sz w:val="18"/>
                <w:szCs w:val="18"/>
              </w:rPr>
              <w:t xml:space="preserve">Single sensor fails</w:t>
            </w:r>
            <w:r>
              <w:rPr>
                <w:rFonts w:ascii="Calibri" w:cs="Calibri" w:eastAsia="Calibri" w:hAnsi="Calibri"/>
                <w:sz w:val="18"/>
                <w:szCs w:val="18"/>
              </w:rPr>
              <w:t xml:space="preserve"> (e.g. LiDAR)</w:t>
            </w:r>
          </w:p>
        </w:tc>
        <w:tc>
          <w:tcPr>
            <w:tcW w:type="dxa" w:w="39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Diagnostics ERROR and/or one topic silent beyond its timeout</w:t>
            </w:r>
          </w:p>
        </w:tc>
        <w:tc>
          <w:tcPr>
            <w:tcW w:type="dxa" w:w="375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Event “sensor/hardware”; Writer state </w:t>
            </w:r>
            <w:r>
              <w:rPr>
                <w:rFonts w:ascii="Consolas" w:cs="Consolas" w:eastAsia="Consolas" w:hAnsi="Consolas"/>
                <w:sz w:val="17"/>
                <w:szCs w:val="17"/>
              </w:rPr>
              <w:t xml:space="preserve">fault(lidar)</w:t>
            </w:r>
            <w:r>
              <w:rPr>
                <w:rFonts w:ascii="Calibri" w:cs="Calibri" w:eastAsia="Calibri" w:hAnsi="Calibri"/>
                <w:sz w:val="18"/>
                <w:szCs w:val="18"/>
              </w:rPr>
              <w:t xml:space="preserve">; other data keeps flowing; alert raised once, resolved on recovery</w:t>
            </w:r>
          </w:p>
        </w:tc>
      </w:tr>
      <w:tr>
        <w:trPr>
          <w:cantSplit/>
          <w:tblHeader w:val="false"/>
        </w:trPr>
        <w:tc>
          <w:tcPr>
            <w:tcW w:type="dxa" w:w="22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b/>
                <w:bCs/>
                <w:sz w:val="18"/>
                <w:szCs w:val="18"/>
              </w:rPr>
              <w:t xml:space="preserve">Writer software frozen</w:t>
            </w:r>
          </w:p>
        </w:tc>
        <w:tc>
          <w:tcPr>
            <w:tcW w:type="dxa" w:w="39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All Writer topics silent at once (watchdog, 1 s tick)</w:t>
            </w:r>
          </w:p>
        </w:tc>
        <w:tc>
          <w:tcPr>
            <w:tcW w:type="dxa" w:w="375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State </w:t>
            </w:r>
            <w:r>
              <w:rPr>
                <w:rFonts w:ascii="Consolas" w:cs="Consolas" w:eastAsia="Consolas" w:hAnsi="Consolas"/>
                <w:sz w:val="17"/>
                <w:szCs w:val="17"/>
              </w:rPr>
              <w:t xml:space="preserve">node-down</w:t>
            </w:r>
            <w:r>
              <w:rPr>
                <w:rFonts w:ascii="Calibri" w:cs="Calibri" w:eastAsia="Calibri" w:hAnsi="Calibri"/>
                <w:sz w:val="18"/>
                <w:szCs w:val="18"/>
              </w:rPr>
              <w:t xml:space="preserve"> (code fault, not hardware); single alert; targets age to LOST; one recovery event</w:t>
            </w:r>
          </w:p>
        </w:tc>
      </w:tr>
      <w:tr>
        <w:trPr>
          <w:cantSplit/>
          <w:tblHeader w:val="false"/>
        </w:trPr>
        <w:tc>
          <w:tcPr>
            <w:tcW w:type="dxa" w:w="22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b/>
                <w:bCs/>
                <w:sz w:val="18"/>
                <w:szCs w:val="18"/>
              </w:rPr>
              <w:t xml:space="preserve">Target stops updating</w:t>
            </w:r>
            <w:r>
              <w:rPr>
                <w:rFonts w:ascii="Calibri" w:cs="Calibri" w:eastAsia="Calibri" w:hAnsi="Calibri"/>
                <w:sz w:val="18"/>
                <w:szCs w:val="18"/>
              </w:rPr>
              <w:t xml:space="preserve"> (out of RF range)</w:t>
            </w:r>
          </w:p>
        </w:tc>
        <w:tc>
          <w:tcPr>
            <w:tcW w:type="dxa" w:w="39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Age against source timestamp</w:t>
            </w:r>
          </w:p>
        </w:tc>
        <w:tc>
          <w:tcPr>
            <w:tcW w:type="dxa" w:w="375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LIVE → STALE → LOST; ellipse grows; PoD &lt; 0.25 → RE-SCOUT</w:t>
            </w:r>
          </w:p>
        </w:tc>
      </w:tr>
      <w:tr>
        <w:trPr>
          <w:cantSplit/>
          <w:tblHeader w:val="false"/>
        </w:trPr>
        <w:tc>
          <w:tcPr>
            <w:tcW w:type="dxa" w:w="22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b/>
                <w:bCs/>
                <w:sz w:val="18"/>
                <w:szCs w:val="18"/>
              </w:rPr>
              <w:t xml:space="preserve">Battery low</w:t>
            </w:r>
          </w:p>
        </w:tc>
        <w:tc>
          <w:tcPr>
            <w:tcW w:type="dxa" w:w="39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BatteryState → WARN / ERROR levels</w:t>
            </w:r>
          </w:p>
        </w:tc>
        <w:tc>
          <w:tcPr>
            <w:tcW w:type="dxa" w:w="375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Warning then critical event; Executor can be dispatched to replace the Writer</w:t>
            </w:r>
          </w:p>
        </w:tc>
      </w:tr>
      <w:tr>
        <w:trPr>
          <w:cantSplit/>
          <w:tblHeader w:val="false"/>
        </w:trPr>
        <w:tc>
          <w:tcPr>
            <w:tcW w:type="dxa" w:w="22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b/>
                <w:bCs/>
                <w:sz w:val="18"/>
                <w:szCs w:val="18"/>
              </w:rPr>
              <w:t xml:space="preserve">Malformed or duplicate message</w:t>
            </w:r>
          </w:p>
        </w:tc>
        <w:tc>
          <w:tcPr>
            <w:tcW w:type="dxa" w:w="39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Parser returns none; dedupe on envelope id</w:t>
            </w:r>
          </w:p>
        </w:tc>
        <w:tc>
          <w:tcPr>
            <w:tcW w:type="dxa" w:w="375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Message dropped, node keeps running (guarded callbacks)</w:t>
            </w:r>
          </w:p>
        </w:tc>
      </w:tr>
      <w:tr>
        <w:trPr>
          <w:cantSplit/>
          <w:tblHeader w:val="false"/>
        </w:trPr>
        <w:tc>
          <w:tcPr>
            <w:tcW w:type="dxa" w:w="22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b/>
                <w:bCs/>
                <w:sz w:val="18"/>
                <w:szCs w:val="18"/>
              </w:rPr>
              <w:t xml:space="preserve">MQTT broker restarts</w:t>
            </w:r>
          </w:p>
        </w:tc>
        <w:tc>
          <w:tcPr>
            <w:tcW w:type="dxa" w:w="39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Client disconnect callback</w:t>
            </w:r>
          </w:p>
        </w:tc>
        <w:tc>
          <w:tcPr>
            <w:tcW w:type="dxa" w:w="375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Bridge reconnects automatically (</w:t>
            </w:r>
            <w:r>
              <w:rPr>
                <w:rFonts w:ascii="Consolas" w:cs="Consolas" w:eastAsia="Consolas" w:hAnsi="Consolas"/>
                <w:sz w:val="17"/>
                <w:szCs w:val="17"/>
              </w:rPr>
              <w:t xml:space="preserve">connect_async</w:t>
            </w:r>
            <w:r>
              <w:rPr>
                <w:rFonts w:ascii="Calibri" w:cs="Calibri" w:eastAsia="Calibri" w:hAnsi="Calibri"/>
                <w:sz w:val="18"/>
                <w:szCs w:val="18"/>
              </w:rPr>
              <w:t xml:space="preserve">), re-subscribes to </w:t>
            </w:r>
            <w:r>
              <w:rPr>
                <w:rFonts w:ascii="Consolas" w:cs="Consolas" w:eastAsia="Consolas" w:hAnsi="Consolas"/>
                <w:sz w:val="17"/>
                <w:szCs w:val="17"/>
              </w:rPr>
              <w:t xml:space="preserve">cmd/#</w:t>
            </w:r>
            <w:r>
              <w:rPr>
                <w:rFonts w:ascii="Calibri" w:cs="Calibri" w:eastAsia="Calibri" w:hAnsi="Calibri"/>
                <w:sz w:val="18"/>
                <w:szCs w:val="18"/>
              </w:rPr>
              <w:t xml:space="preserve">, keepalive republishes state</w:t>
            </w:r>
          </w:p>
        </w:tc>
      </w:tr>
      <w:tr>
        <w:trPr>
          <w:cantSplit/>
          <w:tblHeader w:val="false"/>
        </w:trPr>
        <w:tc>
          <w:tcPr>
            <w:tcW w:type="dxa" w:w="22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b/>
                <w:bCs/>
                <w:sz w:val="18"/>
                <w:szCs w:val="18"/>
              </w:rPr>
              <w:t xml:space="preserve">Backend / WebSocket drop</w:t>
            </w:r>
          </w:p>
        </w:tc>
        <w:tc>
          <w:tcPr>
            <w:tcW w:type="dxa" w:w="39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Missing messages, socket close</w:t>
            </w:r>
          </w:p>
        </w:tc>
        <w:tc>
          <w:tcPr>
            <w:tcW w:type="dxa" w:w="375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Dashboard reconnects with backoff and shows a “LINK LOST — data frozen” banner instead of stale-looking live data</w:t>
            </w:r>
          </w:p>
        </w:tc>
      </w:tr>
      <w:tr>
        <w:trPr>
          <w:cantSplit/>
          <w:tblHeader w:val="false"/>
        </w:trPr>
        <w:tc>
          <w:tcPr>
            <w:tcW w:type="dxa" w:w="22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b/>
                <w:bCs/>
                <w:sz w:val="18"/>
                <w:szCs w:val="18"/>
              </w:rPr>
              <w:t xml:space="preserve">Bridge process crash</w:t>
            </w:r>
          </w:p>
        </w:tc>
        <w:tc>
          <w:tcPr>
            <w:tcW w:type="dxa" w:w="390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Container exits</w:t>
            </w:r>
          </w:p>
        </w:tc>
        <w:tc>
          <w:tcPr>
            <w:tcW w:type="dxa" w:w="375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Container restarts; known limit: one crashing process restarts all (per-process supervision planned)</w:t>
            </w:r>
          </w:p>
        </w:tc>
      </w:tr>
      <w:tr>
        <w:trPr>
          <w:cantSplit/>
          <w:tblHeader w:val="false"/>
        </w:trPr>
        <w:tc>
          <w:tcPr>
            <w:tcW w:type="dxa" w:w="22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b/>
                <w:bCs/>
                <w:sz w:val="18"/>
                <w:szCs w:val="18"/>
              </w:rPr>
              <w:t xml:space="preserve">Mission cannot complete</w:t>
            </w:r>
          </w:p>
        </w:tc>
        <w:tc>
          <w:tcPr>
            <w:tcW w:type="dxa" w:w="390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No </w:t>
            </w:r>
            <w:r>
              <w:rPr>
                <w:rFonts w:ascii="Consolas" w:cs="Consolas" w:eastAsia="Consolas" w:hAnsi="Consolas"/>
                <w:sz w:val="17"/>
                <w:szCs w:val="17"/>
              </w:rPr>
              <w:t xml:space="preserve">done</w:t>
            </w:r>
            <w:r>
              <w:rPr>
                <w:rFonts w:ascii="Calibri" w:cs="Calibri" w:eastAsia="Calibri" w:hAnsi="Calibri"/>
                <w:sz w:val="18"/>
                <w:szCs w:val="18"/>
              </w:rPr>
              <w:t xml:space="preserve"> status; operator timeout</w:t>
            </w:r>
          </w:p>
        </w:tc>
        <w:tc>
          <w:tcPr>
            <w:tcW w:type="dxa" w:w="375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Operator cancels (</w:t>
            </w:r>
            <w:r>
              <w:rPr>
                <w:rFonts w:ascii="Consolas" w:cs="Consolas" w:eastAsia="Consolas" w:hAnsi="Consolas"/>
                <w:sz w:val="17"/>
                <w:szCs w:val="17"/>
              </w:rPr>
              <w:t xml:space="preserve">cmd/cancel-mission</w:t>
            </w:r>
            <w:r>
              <w:rPr>
                <w:rFonts w:ascii="Calibri" w:cs="Calibri" w:eastAsia="Calibri" w:hAnsi="Calibri"/>
                <w:sz w:val="18"/>
                <w:szCs w:val="18"/>
              </w:rPr>
              <w:t xml:space="preserve">); alert stays unresolved until an info event closes it</w:t>
            </w:r>
          </w:p>
        </w:tc>
      </w:tr>
    </w:tbl>
    <w:p>
      <w:pPr>
        <w:spacing w:after="40" w:line="252"/>
      </w:pPr>
      <w:r>
        <w:rPr>
          <w:rFonts w:ascii="Calibri" w:cs="Calibri" w:eastAsia="Calibri" w:hAnsi="Calibri"/>
          <w:sz w:val="21"/>
          <w:szCs w:val="21"/>
        </w:rPr>
        <w:t xml:space="preserve"/>
      </w:r>
    </w:p>
    <w:p>
      <w:pPr>
        <w:spacing w:after="80" w:line="252"/>
      </w:pPr>
      <w:r>
        <w:rPr>
          <w:rFonts w:ascii="Calibri" w:cs="Calibri" w:eastAsia="Calibri" w:hAnsi="Calibri"/>
          <w:sz w:val="21"/>
          <w:szCs w:val="21"/>
        </w:rPr>
        <w:t xml:space="preserve">Because a frozen node and a dead sensor look identical on the dashboard (“no data”), the bridge classifies them at the source: </w:t>
      </w:r>
      <w:r>
        <w:rPr>
          <w:rFonts w:ascii="Calibri" w:cs="Calibri" w:eastAsia="Calibri" w:hAnsi="Calibri"/>
          <w:b/>
          <w:bCs/>
          <w:sz w:val="21"/>
          <w:szCs w:val="21"/>
        </w:rPr>
        <w:t xml:space="preserve">one silent topic ⇒ sensor/hardware; all silent ⇒ node-down</w:t>
      </w:r>
      <w:r>
        <w:rPr>
          <w:rFonts w:ascii="Calibri" w:cs="Calibri" w:eastAsia="Calibri" w:hAnsi="Calibri"/>
          <w:sz w:val="21"/>
          <w:szCs w:val="21"/>
        </w:rPr>
        <w:t xml:space="preserve">. Foxglove’s diagnostics and raw-message panels let an engineer confirm this in seconds.</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8. Implementation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4806"/>
      </w:tblGrid>
      <w:tr>
        <w:trPr>
          <w:cantSplit/>
          <w:tblHeader/>
        </w:trPr>
        <w:tc>
          <w:tcPr>
            <w:tcW w:type="dxa" w:w="175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Window</w:t>
            </w:r>
          </w:p>
        </w:tc>
        <w:tc>
          <w:tcPr>
            <w:tcW w:type="dxa" w:w="3350"/>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Milestone</w:t>
            </w:r>
          </w:p>
        </w:tc>
        <w:tc>
          <w:tcPr>
            <w:tcW w:type="dxa" w:w="4806"/>
            <w:tcBorders>
              <w:top w:val="single" w:color="cbd5e1" w:sz="4"/>
              <w:left w:val="single" w:color="cbd5e1" w:sz="4"/>
              <w:bottom w:val="single" w:color="cbd5e1" w:sz="4"/>
              <w:right w:val="single" w:color="cbd5e1" w:sz="4"/>
            </w:tcBorders>
            <w:shd w:fill="14213d" w:color="auto" w:val="clear"/>
            <w:tcMar>
              <w:top w:type="dxa" w:w="35"/>
              <w:left w:type="dxa" w:w="80"/>
              <w:bottom w:type="dxa" w:w="35"/>
              <w:right w:type="dxa" w:w="80"/>
            </w:tcMar>
          </w:tcPr>
          <w:p>
            <w:pPr>
              <w:spacing w:after="0" w:line="228"/>
            </w:pPr>
            <w:r>
              <w:rPr>
                <w:rFonts w:ascii="Calibri" w:cs="Calibri" w:eastAsia="Calibri" w:hAnsi="Calibri"/>
                <w:b/>
                <w:bCs/>
                <w:color w:val="FFFFFF"/>
                <w:sz w:val="18"/>
                <w:szCs w:val="18"/>
              </w:rPr>
              <w:t xml:space="preserve">Deliverable / exit criterion</w:t>
            </w:r>
          </w:p>
        </w:tc>
      </w:tr>
      <w:tr>
        <w:trPr>
          <w:cantSplit/>
          <w:tblHeader w:val="false"/>
        </w:trPr>
        <w:tc>
          <w:tcPr>
            <w:tcW w:type="dxa" w:w="17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Done (Phase 1)</w:t>
            </w:r>
          </w:p>
        </w:tc>
        <w:tc>
          <w:tcPr>
            <w:tcW w:type="dxa" w:w="33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Software chain in simulation</w:t>
            </w:r>
          </w:p>
        </w:tc>
        <w:tc>
          <w:tcPr>
            <w:tcW w:type="dxa" w:w="48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Docker Compose runs ROS 2 + bridge + Mosquitto + backend + dashboard; targets, beacons, events, missions and fault injection demonstrated; unit tests green</w:t>
            </w:r>
          </w:p>
        </w:tc>
      </w:tr>
      <w:tr>
        <w:trPr>
          <w:cantSplit/>
          <w:tblHeader w:val="false"/>
        </w:trPr>
        <w:tc>
          <w:tcPr>
            <w:tcW w:type="dxa" w:w="17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05/10 → 20/10</w:t>
            </w:r>
          </w:p>
        </w:tc>
        <w:tc>
          <w:tcPr>
            <w:tcW w:type="dxa" w:w="33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Contract freeze with other tracks</w:t>
            </w:r>
          </w:p>
        </w:tc>
        <w:tc>
          <w:tcPr>
            <w:tcW w:type="dxa" w:w="48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Final </w:t>
            </w:r>
            <w:r>
              <w:rPr>
                <w:rFonts w:ascii="Consolas" w:cs="Consolas" w:eastAsia="Consolas" w:hAnsi="Consolas"/>
                <w:sz w:val="17"/>
                <w:szCs w:val="17"/>
              </w:rPr>
              <w:t xml:space="preserve">/ona/parsed_targets</w:t>
            </w:r>
            <w:r>
              <w:rPr>
                <w:rFonts w:ascii="Calibri" w:cs="Calibri" w:eastAsia="Calibri" w:hAnsi="Calibri"/>
                <w:sz w:val="18"/>
                <w:szCs w:val="18"/>
              </w:rPr>
              <w:t xml:space="preserve"> type and fields, beacon frame, anchor GPS and thresholds agreed; bridge adapted in under a day thanks to tolerant parsing</w:t>
            </w:r>
          </w:p>
        </w:tc>
      </w:tr>
      <w:tr>
        <w:trPr>
          <w:cantSplit/>
          <w:tblHeader w:val="false"/>
        </w:trPr>
        <w:tc>
          <w:tcPr>
            <w:tcW w:type="dxa" w:w="17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20/10 → 10/11</w:t>
            </w:r>
          </w:p>
        </w:tc>
        <w:tc>
          <w:tcPr>
            <w:tcW w:type="dxa" w:w="33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Hardware integration</w:t>
            </w:r>
          </w:p>
        </w:tc>
        <w:tc>
          <w:tcPr>
            <w:tcW w:type="dxa" w:w="48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Real ONA (radio link + gateway) feeding ROS 2; Writer pose and beacons visible in Foxglove, then on the dashboard; Command Post laptop/tablet provisioned</w:t>
            </w:r>
          </w:p>
        </w:tc>
      </w:tr>
      <w:tr>
        <w:trPr>
          <w:cantSplit/>
          <w:tblHeader w:val="false"/>
        </w:trPr>
        <w:tc>
          <w:tcPr>
            <w:tcW w:type="dxa" w:w="17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10/11 → 24/11</w:t>
            </w:r>
          </w:p>
        </w:tc>
        <w:tc>
          <w:tcPr>
            <w:tcW w:type="dxa" w:w="3350"/>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Executor and field test</w:t>
            </w:r>
          </w:p>
        </w:tc>
        <w:tc>
          <w:tcPr>
            <w:tcW w:type="dxa" w:w="4806"/>
            <w:tcBorders>
              <w:top w:val="single" w:color="cbd5e1" w:sz="4"/>
              <w:left w:val="single" w:color="cbd5e1" w:sz="4"/>
              <w:bottom w:val="single" w:color="cbd5e1" w:sz="4"/>
              <w:right w:val="single" w:color="cbd5e1" w:sz="4"/>
            </w:tcBorders>
            <w:shd w:fill="f1f5f9" w:color="auto" w:val="clear"/>
            <w:tcMar>
              <w:top w:type="dxa" w:w="35"/>
              <w:left w:type="dxa" w:w="80"/>
              <w:bottom w:type="dxa" w:w="35"/>
              <w:right w:type="dxa" w:w="80"/>
            </w:tcMar>
          </w:tcPr>
          <w:p>
            <w:pPr>
              <w:spacing w:after="0" w:line="228"/>
            </w:pPr>
            <w:r>
              <w:rPr>
                <w:rFonts w:ascii="Calibri" w:cs="Calibri" w:eastAsia="Calibri" w:hAnsi="Calibri"/>
                <w:sz w:val="18"/>
                <w:szCs w:val="18"/>
              </w:rPr>
              <w:t xml:space="preserve">Nav2 or waypoint Executor driven by the dashboard mission; end-to-end run with real beacons; latency and loss measured</w:t>
            </w:r>
          </w:p>
        </w:tc>
      </w:tr>
      <w:tr>
        <w:trPr>
          <w:cantSplit/>
          <w:tblHeader w:val="false"/>
        </w:trPr>
        <w:tc>
          <w:tcPr>
            <w:tcW w:type="dxa" w:w="17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24/11 → 01/12</w:t>
            </w:r>
          </w:p>
        </w:tc>
        <w:tc>
          <w:tcPr>
            <w:tcW w:type="dxa" w:w="3350"/>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Final polish</w:t>
            </w:r>
          </w:p>
        </w:tc>
        <w:tc>
          <w:tcPr>
            <w:tcW w:type="dxa" w:w="4806"/>
            <w:tcBorders>
              <w:top w:val="single" w:color="cbd5e1" w:sz="4"/>
              <w:left w:val="single" w:color="cbd5e1" w:sz="4"/>
              <w:bottom w:val="single" w:color="cbd5e1" w:sz="4"/>
              <w:right w:val="single" w:color="cbd5e1" w:sz="4"/>
            </w:tcBorders>
            <w:tcMar>
              <w:top w:type="dxa" w:w="35"/>
              <w:left w:type="dxa" w:w="80"/>
              <w:bottom w:type="dxa" w:w="35"/>
              <w:right w:type="dxa" w:w="80"/>
            </w:tcMar>
          </w:tcPr>
          <w:p>
            <w:pPr>
              <w:spacing w:after="0" w:line="228"/>
            </w:pPr>
            <w:r>
              <w:rPr>
                <w:rFonts w:ascii="Calibri" w:cs="Calibri" w:eastAsia="Calibri" w:hAnsi="Calibri"/>
                <w:sz w:val="18"/>
                <w:szCs w:val="18"/>
              </w:rPr>
              <w:t xml:space="preserve">User manual, pitch, 30-second “kill” demo rehearsed; repository cleaned; final submission 01/12</w:t>
            </w:r>
          </w:p>
        </w:tc>
      </w:tr>
    </w:tbl>
    <w:p>
      <w:pPr>
        <w:spacing w:after="40" w:line="252"/>
      </w:pPr>
      <w:r>
        <w:rPr>
          <w:rFonts w:ascii="Calibri" w:cs="Calibri" w:eastAsia="Calibri" w:hAnsi="Calibri"/>
          <w:sz w:val="21"/>
          <w:szCs w:val="21"/>
        </w:rPr>
        <w:t xml:space="preserve"/>
      </w:r>
    </w:p>
    <w:p>
      <w:pPr>
        <w:spacing w:after="80" w:line="252"/>
      </w:pPr>
      <w:r>
        <w:rPr>
          <w:rFonts w:ascii="Calibri" w:cs="Calibri" w:eastAsia="Calibri" w:hAnsi="Calibri"/>
          <w:b/>
          <w:bCs/>
          <w:sz w:val="21"/>
          <w:szCs w:val="21"/>
        </w:rPr>
        <w:t xml:space="preserve">Main risks and mitigations.</w:t>
      </w:r>
      <w:r>
        <w:rPr>
          <w:rFonts w:ascii="Calibri" w:cs="Calibri" w:eastAsia="Calibri" w:hAnsi="Calibri"/>
          <w:sz w:val="21"/>
          <w:szCs w:val="21"/>
        </w:rPr>
        <w:t xml:space="preserve"> (1) Contract drift from other tracks — mitigated by tolerant parsing and a documented contract (</w:t>
      </w:r>
      <w:r>
        <w:rPr>
          <w:rFonts w:ascii="Consolas" w:cs="Consolas" w:eastAsia="Consolas" w:hAnsi="Consolas"/>
          <w:sz w:val="18"/>
          <w:szCs w:val="18"/>
        </w:rPr>
        <w:t xml:space="preserve">docs/ona-contract.md</w:t>
      </w:r>
      <w:r>
        <w:rPr>
          <w:rFonts w:ascii="Calibri" w:cs="Calibri" w:eastAsia="Calibri" w:hAnsi="Calibri"/>
          <w:sz w:val="21"/>
          <w:szCs w:val="21"/>
        </w:rPr>
        <w:t xml:space="preserve">). (2) RF link quality — the ageing engine degrades gracefully instead of failing. (3) Single-process container restart — per-process supervision. (4) Demo-day networking — everything runs locally in Docker with no internet dependency except map tiles.</w:t>
      </w:r>
    </w:p>
    <w:p>
      <w:pPr>
        <w:pStyle w:val="Heading1"/>
        <w:keepNext/>
        <w:pBdr>
          <w:bottom w:val="single" w:color="0f766e" w:sz="6" w:space="1"/>
        </w:pBdr>
        <w:spacing w:after="70" w:before="160"/>
      </w:pPr>
      <w:r>
        <w:rPr>
          <w:rFonts w:ascii="Calibri" w:cs="Calibri" w:eastAsia="Calibri" w:hAnsi="Calibri"/>
          <w:b/>
          <w:bCs/>
          <w:color w:val="14213d"/>
          <w:sz w:val="25"/>
          <w:szCs w:val="25"/>
        </w:rPr>
        <w:t xml:space="preserve">9. Reproducibility and open questions</w:t>
      </w:r>
    </w:p>
    <w:p>
      <w:pPr>
        <w:spacing w:after="80" w:line="252"/>
      </w:pPr>
      <w:r>
        <w:rPr>
          <w:rFonts w:ascii="Consolas" w:cs="Consolas" w:eastAsia="Consolas" w:hAnsi="Consolas"/>
          <w:sz w:val="18"/>
          <w:szCs w:val="18"/>
        </w:rPr>
        <w:t xml:space="preserve">docker compose up --build</w:t>
      </w:r>
      <w:r>
        <w:rPr>
          <w:rFonts w:ascii="Calibri" w:cs="Calibri" w:eastAsia="Calibri" w:hAnsi="Calibri"/>
          <w:sz w:val="21"/>
          <w:szCs w:val="21"/>
        </w:rPr>
        <w:t xml:space="preserve"> starts the full chain; the dashboard is on port 5173 and Foxglove connects to </w:t>
      </w:r>
      <w:r>
        <w:rPr>
          <w:rFonts w:ascii="Consolas" w:cs="Consolas" w:eastAsia="Consolas" w:hAnsi="Consolas"/>
          <w:sz w:val="18"/>
          <w:szCs w:val="18"/>
        </w:rPr>
        <w:t xml:space="preserve">ws://localhost:8765</w:t>
      </w:r>
      <w:r>
        <w:rPr>
          <w:rFonts w:ascii="Calibri" w:cs="Calibri" w:eastAsia="Calibri" w:hAnsi="Calibri"/>
          <w:sz w:val="21"/>
          <w:szCs w:val="21"/>
        </w:rPr>
        <w:t xml:space="preserve"> (layout in </w:t>
      </w:r>
      <w:r>
        <w:rPr>
          <w:rFonts w:ascii="Consolas" w:cs="Consolas" w:eastAsia="Consolas" w:hAnsi="Consolas"/>
          <w:sz w:val="18"/>
          <w:szCs w:val="18"/>
        </w:rPr>
        <w:t xml:space="preserve">foxglove/</w:t>
      </w:r>
      <w:r>
        <w:rPr>
          <w:rFonts w:ascii="Calibri" w:cs="Calibri" w:eastAsia="Calibri" w:hAnsi="Calibri"/>
          <w:sz w:val="21"/>
          <w:szCs w:val="21"/>
        </w:rPr>
        <w:t xml:space="preserve">). The README describes ports, topics, tuning variables, debugging steps and tests. </w:t>
      </w:r>
      <w:r>
        <w:rPr>
          <w:rFonts w:ascii="Calibri" w:cs="Calibri" w:eastAsia="Calibri" w:hAnsi="Calibri"/>
          <w:b/>
          <w:bCs/>
          <w:sz w:val="21"/>
          <w:szCs w:val="21"/>
        </w:rPr>
        <w:t xml:space="preserve">Open questions to settle with the other tracks:</w:t>
      </w:r>
      <w:r>
        <w:rPr>
          <w:rFonts w:ascii="Calibri" w:cs="Calibri" w:eastAsia="Calibri" w:hAnsi="Calibri"/>
          <w:sz w:val="21"/>
          <w:szCs w:val="21"/>
        </w:rPr>
        <w:t xml:space="preserve"> the final message type of </w:t>
      </w:r>
      <w:r>
        <w:rPr>
          <w:rFonts w:ascii="Consolas" w:cs="Consolas" w:eastAsia="Consolas" w:hAnsi="Consolas"/>
          <w:sz w:val="18"/>
          <w:szCs w:val="18"/>
        </w:rPr>
        <w:t xml:space="preserve">/ona/parsed_targets</w:t>
      </w:r>
      <w:r>
        <w:rPr>
          <w:rFonts w:ascii="Calibri" w:cs="Calibri" w:eastAsia="Calibri" w:hAnsi="Calibri"/>
          <w:sz w:val="21"/>
          <w:szCs w:val="21"/>
        </w:rPr>
        <w:t xml:space="preserve"> (JSON </w:t>
      </w:r>
      <w:r>
        <w:rPr>
          <w:rFonts w:ascii="Consolas" w:cs="Consolas" w:eastAsia="Consolas" w:hAnsi="Consolas"/>
          <w:sz w:val="18"/>
          <w:szCs w:val="18"/>
        </w:rPr>
        <w:t xml:space="preserve">String</w:t>
      </w:r>
      <w:r>
        <w:rPr>
          <w:rFonts w:ascii="Calibri" w:cs="Calibri" w:eastAsia="Calibri" w:hAnsi="Calibri"/>
          <w:sz w:val="21"/>
          <w:szCs w:val="21"/>
        </w:rPr>
        <w:t xml:space="preserve"> today, custom message preferred); where the ONA, broker and backend physically run; the final LIVE/STALE/LOST thresholds and λ; the GPS anchor and heading offset; and the Writer-side values quoted in §3 and §4, which are proposals until the hardware is characterised.</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The Living Map — Phase 1 technical report · PICTOGRAMME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60"/>
      <w:outlineLvl w:val="0"/>
    </w:pPr>
    <w:rPr>
      <w:rFonts w:ascii="Calibri" w:cs="Calibri" w:eastAsia="Calibri" w:hAnsi="Calibri"/>
      <w:b/>
      <w:bCs/>
      <w:color w:val="14213d"/>
      <w:sz w:val="25"/>
      <w:szCs w:val="25"/>
    </w:rPr>
  </w:style>
  <w:style w:type="paragraph" w:styleId="Heading2">
    <w:name w:val="Heading 2"/>
    <w:basedOn w:val="Normal"/>
    <w:next w:val="Normal"/>
    <w:qFormat/>
    <w:pPr>
      <w:spacing w:after="40" w:before="90"/>
      <w:outlineLvl w:val="1"/>
    </w:pPr>
    <w:rPr>
      <w:rFonts w:ascii="Calibri" w:cs="Calibri" w:eastAsia="Calibri" w:hAnsi="Calibri"/>
      <w:b/>
      <w:bCs/>
      <w:color w:val="0f76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309841dabc4705675d3991fb0dd2701553b51e.png"/><Relationship Id="rId9" Type="http://schemas.openxmlformats.org/officeDocument/2006/relationships/image" Target="media/9c86f129ed7ce6436b5546e27fd44e5c2a81328c.png"/><Relationship Id="rId10" Type="http://schemas.openxmlformats.org/officeDocument/2006/relationships/image" Target="media/88506feeeb396eb3935baf0e61f35cc710092c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Living Map — Phase 1 Technical Report</dc:title>
  <dc:creator>PICTOGRAMME</dc:creator>
  <cp:lastModifiedBy>Un-named</cp:lastModifiedBy>
  <cp:revision>1</cp:revision>
  <dcterms:created xsi:type="dcterms:W3CDTF">2026-10-03T18:31:08.571Z</dcterms:created>
  <dcterms:modified xsi:type="dcterms:W3CDTF">2026-10-03T18:31:08.572Z</dcterms:modified>
</cp:coreProperties>
</file>

<file path=docProps/custom.xml><?xml version="1.0" encoding="utf-8"?>
<Properties xmlns="http://schemas.openxmlformats.org/officeDocument/2006/custom-properties" xmlns:vt="http://schemas.openxmlformats.org/officeDocument/2006/docPropsVTypes"/>
</file>