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00" w:right="-1080" w:firstLine="0"/>
        <w:jc w:val="center"/>
        <w:rPr>
          <w:rFonts w:ascii="Lexend" w:cs="Lexend" w:eastAsia="Lexend" w:hAnsi="Lexend"/>
          <w:b w:val="1"/>
          <w:color w:val="188038"/>
          <w:sz w:val="40"/>
          <w:szCs w:val="4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40"/>
          <w:szCs w:val="40"/>
          <w:u w:val="single"/>
          <w:rtl w:val="0"/>
        </w:rPr>
        <w:t xml:space="preserve">Credit Card.csv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b w:val="1"/>
          <w:color w:val="85200c"/>
          <w:sz w:val="40"/>
          <w:szCs w:val="40"/>
          <w:u w:val="single"/>
          <w:rtl w:val="0"/>
        </w:rPr>
        <w:t xml:space="preserve">Classification </w:t>
      </w: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-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40"/>
          <w:szCs w:val="40"/>
          <w:u w:val="single"/>
          <w:rtl w:val="0"/>
        </w:rPr>
        <w:t xml:space="preserve">ML Project</w:t>
      </w:r>
    </w:p>
    <w:p w:rsidR="00000000" w:rsidDel="00000000" w:rsidP="00000000" w:rsidRDefault="00000000" w:rsidRPr="00000000" w14:paraId="00000002">
      <w:pPr>
        <w:ind w:left="-900" w:right="-1080" w:firstLine="0"/>
        <w:jc w:val="center"/>
        <w:rPr>
          <w:rFonts w:ascii="Lexend" w:cs="Lexend" w:eastAsia="Lexend" w:hAnsi="Lexend"/>
          <w:b w:val="1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0" w:right="-1080" w:firstLine="0"/>
        <w:jc w:val="center"/>
        <w:rPr>
          <w:rFonts w:ascii="Lexend" w:cs="Lexend" w:eastAsia="Lexend" w:hAnsi="Lexend"/>
          <w:b w:val="1"/>
          <w:color w:val="351c75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color w:val="351c75"/>
          <w:sz w:val="36"/>
          <w:szCs w:val="36"/>
          <w:rtl w:val="0"/>
        </w:rPr>
        <w:t xml:space="preserve">Bouba Ahmed [MSIE]</w:t>
      </w:r>
    </w:p>
    <w:p w:rsidR="00000000" w:rsidDel="00000000" w:rsidP="00000000" w:rsidRDefault="00000000" w:rsidRPr="00000000" w14:paraId="00000004">
      <w:pPr>
        <w:ind w:left="-900" w:right="-1080" w:firstLine="0"/>
        <w:jc w:val="center"/>
        <w:rPr>
          <w:rFonts w:ascii="Lexend" w:cs="Lexend" w:eastAsia="Lexend" w:hAnsi="Lexend"/>
          <w:b w:val="1"/>
          <w:color w:val="18803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00" w:right="-1080" w:firstLine="0"/>
        <w:rPr>
          <w:rFonts w:ascii="Lexend" w:cs="Lexend" w:eastAsia="Lexend" w:hAnsi="Lexend"/>
          <w:b w:val="1"/>
          <w:color w:val="18803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350" w:right="-1080" w:firstLine="0"/>
        <w:rPr>
          <w:rFonts w:ascii="Lexend" w:cs="Lexend" w:eastAsia="Lexend" w:hAnsi="Lexend"/>
          <w:b w:val="1"/>
          <w:color w:val="38761d"/>
          <w:sz w:val="32"/>
          <w:szCs w:val="32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38761d"/>
          <w:sz w:val="32"/>
          <w:szCs w:val="32"/>
          <w:u w:val="single"/>
          <w:rtl w:val="0"/>
        </w:rPr>
        <w:t xml:space="preserve">Sans Equilibrage : </w:t>
      </w:r>
    </w:p>
    <w:p w:rsidR="00000000" w:rsidDel="00000000" w:rsidP="00000000" w:rsidRDefault="00000000" w:rsidRPr="00000000" w14:paraId="00000007">
      <w:pPr>
        <w:ind w:left="-1350" w:right="-1080" w:firstLine="0"/>
        <w:rPr>
          <w:rFonts w:ascii="Lexend" w:cs="Lexend" w:eastAsia="Lexend" w:hAnsi="Lexend"/>
          <w:b w:val="1"/>
          <w:color w:val="18803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75.0" w:type="dxa"/>
        <w:jc w:val="left"/>
        <w:tblInd w:w="-1335.0" w:type="dxa"/>
        <w:tblBorders>
          <w:top w:color="5b0f00" w:space="0" w:sz="12" w:val="single"/>
          <w:left w:color="5b0f00" w:space="0" w:sz="12" w:val="single"/>
          <w:bottom w:color="5b0f00" w:space="0" w:sz="12" w:val="single"/>
          <w:right w:color="5b0f00" w:space="0" w:sz="12" w:val="single"/>
          <w:insideH w:color="5b0f00" w:space="0" w:sz="12" w:val="single"/>
          <w:insideV w:color="5b0f00" w:space="0" w:sz="12" w:val="single"/>
        </w:tblBorders>
        <w:tblLayout w:type="fixed"/>
        <w:tblLook w:val="0600"/>
      </w:tblPr>
      <w:tblGrid>
        <w:gridCol w:w="1680"/>
        <w:gridCol w:w="1230"/>
        <w:gridCol w:w="1170"/>
        <w:gridCol w:w="1140"/>
        <w:gridCol w:w="1170"/>
        <w:gridCol w:w="1155"/>
        <w:gridCol w:w="1155"/>
        <w:gridCol w:w="1260"/>
        <w:gridCol w:w="2115"/>
        <w:tblGridChange w:id="0">
          <w:tblGrid>
            <w:gridCol w:w="1680"/>
            <w:gridCol w:w="1230"/>
            <w:gridCol w:w="1170"/>
            <w:gridCol w:w="1140"/>
            <w:gridCol w:w="1170"/>
            <w:gridCol w:w="1155"/>
            <w:gridCol w:w="1155"/>
            <w:gridCol w:w="126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Algo /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metrics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F1-S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Prec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Accu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AUC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MCC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Processing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Logistic 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0.6849315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0.55555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0.89285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cc0000"/>
                <w:sz w:val="20"/>
                <w:szCs w:val="20"/>
                <w:rtl w:val="0"/>
              </w:rPr>
              <w:t xml:space="preserve">0.99918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80000"/>
                <w:sz w:val="20"/>
                <w:szCs w:val="20"/>
                <w:rtl w:val="0"/>
              </w:rPr>
              <w:t xml:space="preserve">0.966223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0.703949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0.6845477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Very fast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0.7785234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0.64444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80000"/>
                <w:sz w:val="20"/>
                <w:szCs w:val="20"/>
                <w:rtl w:val="0"/>
              </w:rPr>
              <w:t xml:space="preserve">0.983050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cc0000"/>
                <w:sz w:val="20"/>
                <w:szCs w:val="20"/>
                <w:rtl w:val="0"/>
              </w:rPr>
              <w:t xml:space="preserve">0.999418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80000"/>
                <w:sz w:val="20"/>
                <w:szCs w:val="20"/>
                <w:rtl w:val="0"/>
              </w:rPr>
              <w:t xml:space="preserve">0.917594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0.795701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0.778244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Ta9riban sa3a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Random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0.835443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0.73333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80000"/>
                <w:sz w:val="20"/>
                <w:szCs w:val="20"/>
                <w:rtl w:val="0"/>
              </w:rPr>
              <w:t xml:space="preserve">0.97058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cc0000"/>
                <w:sz w:val="20"/>
                <w:szCs w:val="20"/>
                <w:rtl w:val="0"/>
              </w:rPr>
              <w:t xml:space="preserve">0.99954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80000"/>
                <w:sz w:val="20"/>
                <w:szCs w:val="20"/>
                <w:rtl w:val="0"/>
              </w:rPr>
              <w:t xml:space="preserve">0.931161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0.843457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0.8352180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Ta9riban 15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0.6881720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0.711111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0.666666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cc0000"/>
                <w:sz w:val="20"/>
                <w:szCs w:val="20"/>
                <w:rtl w:val="0"/>
              </w:rPr>
              <w:t xml:space="preserve">0.998977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0.855273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0.688019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0.687660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dghyaaa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0.8227848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0.722222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80000"/>
                <w:sz w:val="20"/>
                <w:szCs w:val="20"/>
                <w:rtl w:val="0"/>
              </w:rPr>
              <w:t xml:space="preserve">0.955882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cc0000"/>
                <w:sz w:val="20"/>
                <w:szCs w:val="20"/>
                <w:rtl w:val="0"/>
              </w:rPr>
              <w:t xml:space="preserve">0.999506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80000"/>
                <w:sz w:val="20"/>
                <w:szCs w:val="20"/>
                <w:rtl w:val="0"/>
              </w:rPr>
              <w:t xml:space="preserve">0.964763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0.830656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0.8225425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Chi 12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Gaussien 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0.1025270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0.788888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0.054826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e06666"/>
                <w:sz w:val="20"/>
                <w:szCs w:val="20"/>
                <w:rtl w:val="0"/>
              </w:rPr>
              <w:t xml:space="preserve">0.978095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80000"/>
                <w:sz w:val="20"/>
                <w:szCs w:val="20"/>
                <w:rtl w:val="0"/>
              </w:rPr>
              <w:t xml:space="preserve">0.955272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0.204461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0.0998573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dghya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Gradient Boos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0.7402597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0.633333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0.890625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cc0000"/>
                <w:sz w:val="20"/>
                <w:szCs w:val="20"/>
                <w:rtl w:val="0"/>
              </w:rPr>
              <w:t xml:space="preserve">0.999295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0.766499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0.750722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0.739916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0"/>
                <w:szCs w:val="20"/>
                <w:rtl w:val="0"/>
              </w:rPr>
              <w:t xml:space="preserve">dghya</w:t>
            </w:r>
          </w:p>
        </w:tc>
      </w:tr>
    </w:tbl>
    <w:p w:rsidR="00000000" w:rsidDel="00000000" w:rsidP="00000000" w:rsidRDefault="00000000" w:rsidRPr="00000000" w14:paraId="00000051">
      <w:pPr>
        <w:ind w:left="-900" w:right="-1080" w:firstLine="0"/>
        <w:jc w:val="left"/>
        <w:rPr>
          <w:rFonts w:ascii="Lexend" w:cs="Lexend" w:eastAsia="Lexend" w:hAnsi="Lexend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900" w:right="-1080" w:firstLine="0"/>
        <w:rPr>
          <w:rFonts w:ascii="Lexend" w:cs="Lexend" w:eastAsia="Lexend" w:hAnsi="Lexend"/>
          <w:b w:val="1"/>
          <w:color w:val="18803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350" w:right="-1080" w:firstLine="0"/>
        <w:rPr>
          <w:rFonts w:ascii="Lexend" w:cs="Lexend" w:eastAsia="Lexend" w:hAnsi="Lexend"/>
          <w:b w:val="1"/>
          <w:color w:val="38761d"/>
          <w:sz w:val="32"/>
          <w:szCs w:val="32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38761d"/>
          <w:sz w:val="32"/>
          <w:szCs w:val="32"/>
          <w:u w:val="single"/>
          <w:rtl w:val="0"/>
        </w:rPr>
        <w:t xml:space="preserve">Oversampling :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-360" w:right="-1080" w:hanging="360"/>
        <w:rPr>
          <w:rFonts w:ascii="Lexend" w:cs="Lexend" w:eastAsia="Lexend" w:hAnsi="Lexend"/>
          <w:b w:val="1"/>
          <w:color w:val="0000ff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0"/>
          <w:szCs w:val="20"/>
          <w:rtl w:val="0"/>
        </w:rPr>
        <w:t xml:space="preserve">SMOTE</w:t>
      </w:r>
    </w:p>
    <w:p w:rsidR="00000000" w:rsidDel="00000000" w:rsidP="00000000" w:rsidRDefault="00000000" w:rsidRPr="00000000" w14:paraId="00000055">
      <w:pPr>
        <w:ind w:left="-1350" w:right="-1080" w:firstLine="0"/>
        <w:rPr>
          <w:rFonts w:ascii="Lexend" w:cs="Lexend" w:eastAsia="Lexend" w:hAnsi="Lexend"/>
          <w:b w:val="1"/>
          <w:color w:val="18803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075.0" w:type="dxa"/>
        <w:jc w:val="left"/>
        <w:tblInd w:w="-1335.0" w:type="dxa"/>
        <w:tblBorders>
          <w:top w:color="5b0f00" w:space="0" w:sz="12" w:val="single"/>
          <w:left w:color="5b0f00" w:space="0" w:sz="12" w:val="single"/>
          <w:bottom w:color="5b0f00" w:space="0" w:sz="12" w:val="single"/>
          <w:right w:color="5b0f00" w:space="0" w:sz="12" w:val="single"/>
          <w:insideH w:color="5b0f00" w:space="0" w:sz="12" w:val="single"/>
          <w:insideV w:color="5b0f00" w:space="0" w:sz="12" w:val="single"/>
        </w:tblBorders>
        <w:tblLayout w:type="fixed"/>
        <w:tblLook w:val="0600"/>
      </w:tblPr>
      <w:tblGrid>
        <w:gridCol w:w="1680"/>
        <w:gridCol w:w="1230"/>
        <w:gridCol w:w="1170"/>
        <w:gridCol w:w="1140"/>
        <w:gridCol w:w="1170"/>
        <w:gridCol w:w="1155"/>
        <w:gridCol w:w="1155"/>
        <w:gridCol w:w="1260"/>
        <w:gridCol w:w="2115"/>
        <w:tblGridChange w:id="0">
          <w:tblGrid>
            <w:gridCol w:w="1680"/>
            <w:gridCol w:w="1230"/>
            <w:gridCol w:w="1170"/>
            <w:gridCol w:w="1140"/>
            <w:gridCol w:w="1170"/>
            <w:gridCol w:w="1155"/>
            <w:gridCol w:w="1155"/>
            <w:gridCol w:w="126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Algo /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metrics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F1-S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Prec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Accu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AUC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MCC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Processing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Logistic 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Random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Gaussien 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Gradient Boos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numPr>
          <w:ilvl w:val="0"/>
          <w:numId w:val="1"/>
        </w:numPr>
        <w:ind w:left="-360" w:right="-1080" w:hanging="360"/>
        <w:rPr>
          <w:rFonts w:ascii="Lexend" w:cs="Lexend" w:eastAsia="Lexend" w:hAnsi="Lexend"/>
          <w:b w:val="1"/>
          <w:color w:val="0000ff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0"/>
          <w:szCs w:val="20"/>
          <w:rtl w:val="0"/>
        </w:rPr>
        <w:t xml:space="preserve">ADASYN</w:t>
      </w:r>
    </w:p>
    <w:p w:rsidR="00000000" w:rsidDel="00000000" w:rsidP="00000000" w:rsidRDefault="00000000" w:rsidRPr="00000000" w14:paraId="000000A0">
      <w:pPr>
        <w:ind w:left="-1350" w:right="-1080" w:firstLine="0"/>
        <w:rPr>
          <w:rFonts w:ascii="Lexend" w:cs="Lexend" w:eastAsia="Lexend" w:hAnsi="Lexend"/>
          <w:b w:val="1"/>
          <w:color w:val="18803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075.0" w:type="dxa"/>
        <w:jc w:val="left"/>
        <w:tblInd w:w="-1335.0" w:type="dxa"/>
        <w:tblBorders>
          <w:top w:color="5b0f00" w:space="0" w:sz="12" w:val="single"/>
          <w:left w:color="5b0f00" w:space="0" w:sz="12" w:val="single"/>
          <w:bottom w:color="5b0f00" w:space="0" w:sz="12" w:val="single"/>
          <w:right w:color="5b0f00" w:space="0" w:sz="12" w:val="single"/>
          <w:insideH w:color="5b0f00" w:space="0" w:sz="12" w:val="single"/>
          <w:insideV w:color="5b0f00" w:space="0" w:sz="12" w:val="single"/>
        </w:tblBorders>
        <w:tblLayout w:type="fixed"/>
        <w:tblLook w:val="0600"/>
      </w:tblPr>
      <w:tblGrid>
        <w:gridCol w:w="1680"/>
        <w:gridCol w:w="1230"/>
        <w:gridCol w:w="1170"/>
        <w:gridCol w:w="1140"/>
        <w:gridCol w:w="1170"/>
        <w:gridCol w:w="1155"/>
        <w:gridCol w:w="1155"/>
        <w:gridCol w:w="1260"/>
        <w:gridCol w:w="2115"/>
        <w:tblGridChange w:id="0">
          <w:tblGrid>
            <w:gridCol w:w="1680"/>
            <w:gridCol w:w="1230"/>
            <w:gridCol w:w="1170"/>
            <w:gridCol w:w="1140"/>
            <w:gridCol w:w="1170"/>
            <w:gridCol w:w="1155"/>
            <w:gridCol w:w="1155"/>
            <w:gridCol w:w="126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Algo /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metrics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F1-S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Prec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Accu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AUC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MCC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Processing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Logistic 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Random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Gaussien 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Gradient Boos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ind w:left="720" w:right="-1080" w:firstLine="0"/>
        <w:rPr>
          <w:rFonts w:ascii="Lexend" w:cs="Lexend" w:eastAsia="Lexend" w:hAnsi="Lexend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-360" w:right="-1080" w:hanging="360"/>
        <w:rPr>
          <w:rFonts w:ascii="Lexend" w:cs="Lexend" w:eastAsia="Lexend" w:hAnsi="Lexend"/>
          <w:b w:val="1"/>
          <w:color w:val="0000ff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0"/>
          <w:szCs w:val="20"/>
          <w:rtl w:val="0"/>
        </w:rPr>
        <w:t xml:space="preserve">SVM SMOTE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1350" w:right="-1080" w:firstLine="0"/>
        <w:rPr>
          <w:rFonts w:ascii="Lexend" w:cs="Lexend" w:eastAsia="Lexend" w:hAnsi="Lexend"/>
          <w:b w:val="1"/>
          <w:color w:val="18803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075.0" w:type="dxa"/>
        <w:jc w:val="left"/>
        <w:tblInd w:w="-1335.0" w:type="dxa"/>
        <w:tblBorders>
          <w:top w:color="5b0f00" w:space="0" w:sz="12" w:val="single"/>
          <w:left w:color="5b0f00" w:space="0" w:sz="12" w:val="single"/>
          <w:bottom w:color="5b0f00" w:space="0" w:sz="12" w:val="single"/>
          <w:right w:color="5b0f00" w:space="0" w:sz="12" w:val="single"/>
          <w:insideH w:color="5b0f00" w:space="0" w:sz="12" w:val="single"/>
          <w:insideV w:color="5b0f00" w:space="0" w:sz="12" w:val="single"/>
        </w:tblBorders>
        <w:tblLayout w:type="fixed"/>
        <w:tblLook w:val="0600"/>
      </w:tblPr>
      <w:tblGrid>
        <w:gridCol w:w="1680"/>
        <w:gridCol w:w="1230"/>
        <w:gridCol w:w="1170"/>
        <w:gridCol w:w="1140"/>
        <w:gridCol w:w="1170"/>
        <w:gridCol w:w="1155"/>
        <w:gridCol w:w="1155"/>
        <w:gridCol w:w="1260"/>
        <w:gridCol w:w="2115"/>
        <w:tblGridChange w:id="0">
          <w:tblGrid>
            <w:gridCol w:w="1680"/>
            <w:gridCol w:w="1230"/>
            <w:gridCol w:w="1170"/>
            <w:gridCol w:w="1140"/>
            <w:gridCol w:w="1170"/>
            <w:gridCol w:w="1155"/>
            <w:gridCol w:w="1155"/>
            <w:gridCol w:w="126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Algo /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metrics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F1-S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Prec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Accu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AUC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MCC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Kappa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0"/>
                <w:szCs w:val="20"/>
                <w:rtl w:val="0"/>
              </w:rPr>
              <w:t xml:space="preserve">Processing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Logistic 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Random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XGBoost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Gaussien 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9900ff"/>
                <w:sz w:val="20"/>
                <w:szCs w:val="20"/>
                <w:rtl w:val="0"/>
              </w:rPr>
              <w:t xml:space="preserve">Gradient Boos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ind w:left="720" w:right="-1080" w:firstLine="0"/>
        <w:rPr>
          <w:rFonts w:ascii="Lexend" w:cs="Lexend" w:eastAsia="Lexend" w:hAnsi="Lexend"/>
          <w:b w:val="1"/>
          <w:color w:val="18803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