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1A" w:rsidRPr="00A8271A" w:rsidRDefault="00A8271A" w:rsidP="00A8271A">
      <w:pPr>
        <w:pBdr>
          <w:bottom w:val="dashed" w:sz="6" w:space="4" w:color="D5D5D5"/>
        </w:pBdr>
        <w:shd w:val="clear" w:color="auto" w:fill="FFFFFF"/>
        <w:spacing w:after="0" w:line="240" w:lineRule="auto"/>
        <w:ind w:left="150"/>
        <w:outlineLvl w:val="0"/>
        <w:rPr>
          <w:rFonts w:ascii="Trebuchet MS" w:eastAsia="Times New Roman" w:hAnsi="Trebuchet MS" w:cs="Times New Roman"/>
          <w:b/>
          <w:bCs/>
          <w:color w:val="333333"/>
          <w:kern w:val="36"/>
          <w:sz w:val="28"/>
          <w:szCs w:val="28"/>
        </w:rPr>
      </w:pPr>
      <w:r w:rsidRPr="00A8271A">
        <w:rPr>
          <w:rFonts w:ascii="Trebuchet MS" w:eastAsia="Times New Roman" w:hAnsi="Trebuchet MS" w:cs="Times New Roman"/>
          <w:b/>
          <w:bCs/>
          <w:color w:val="333333"/>
          <w:kern w:val="36"/>
          <w:sz w:val="28"/>
          <w:szCs w:val="28"/>
        </w:rPr>
        <w:fldChar w:fldCharType="begin"/>
      </w:r>
      <w:r w:rsidRPr="00A8271A">
        <w:rPr>
          <w:rFonts w:ascii="Trebuchet MS" w:eastAsia="Times New Roman" w:hAnsi="Trebuchet MS" w:cs="Times New Roman"/>
          <w:b/>
          <w:bCs/>
          <w:color w:val="333333"/>
          <w:kern w:val="36"/>
          <w:sz w:val="28"/>
          <w:szCs w:val="28"/>
        </w:rPr>
        <w:instrText xml:space="preserve"> HYPERLINK "http://www.java-samples.com/showtutorial.php?tutorialid=236" </w:instrText>
      </w:r>
      <w:r w:rsidRPr="00A8271A">
        <w:rPr>
          <w:rFonts w:ascii="Trebuchet MS" w:eastAsia="Times New Roman" w:hAnsi="Trebuchet MS" w:cs="Times New Roman"/>
          <w:b/>
          <w:bCs/>
          <w:color w:val="333333"/>
          <w:kern w:val="36"/>
          <w:sz w:val="28"/>
          <w:szCs w:val="28"/>
        </w:rPr>
        <w:fldChar w:fldCharType="separate"/>
      </w:r>
      <w:r w:rsidRPr="00A8271A">
        <w:rPr>
          <w:rFonts w:ascii="Trebuchet MS" w:eastAsia="Times New Roman" w:hAnsi="Trebuchet MS" w:cs="Times New Roman"/>
          <w:b/>
          <w:bCs/>
          <w:color w:val="006699"/>
          <w:kern w:val="36"/>
          <w:sz w:val="28"/>
          <w:szCs w:val="28"/>
          <w:u w:val="single"/>
        </w:rPr>
        <w:t xml:space="preserve">Using </w:t>
      </w:r>
      <w:proofErr w:type="spellStart"/>
      <w:r w:rsidRPr="00A8271A">
        <w:rPr>
          <w:rFonts w:ascii="Trebuchet MS" w:eastAsia="Times New Roman" w:hAnsi="Trebuchet MS" w:cs="Times New Roman"/>
          <w:b/>
          <w:bCs/>
          <w:color w:val="006699"/>
          <w:kern w:val="36"/>
          <w:sz w:val="28"/>
          <w:szCs w:val="28"/>
          <w:u w:val="single"/>
        </w:rPr>
        <w:t>StringTokenizer</w:t>
      </w:r>
      <w:proofErr w:type="spellEnd"/>
      <w:r w:rsidRPr="00A8271A">
        <w:rPr>
          <w:rFonts w:ascii="Trebuchet MS" w:eastAsia="Times New Roman" w:hAnsi="Trebuchet MS" w:cs="Times New Roman"/>
          <w:b/>
          <w:bCs/>
          <w:color w:val="006699"/>
          <w:kern w:val="36"/>
          <w:sz w:val="28"/>
          <w:szCs w:val="28"/>
          <w:u w:val="single"/>
        </w:rPr>
        <w:t xml:space="preserve"> in Java</w:t>
      </w:r>
      <w:r w:rsidRPr="00A8271A">
        <w:rPr>
          <w:rFonts w:ascii="Trebuchet MS" w:eastAsia="Times New Roman" w:hAnsi="Trebuchet MS" w:cs="Times New Roman"/>
          <w:b/>
          <w:bCs/>
          <w:color w:val="333333"/>
          <w:kern w:val="36"/>
          <w:sz w:val="28"/>
          <w:szCs w:val="28"/>
        </w:rPr>
        <w:fldChar w:fldCharType="end"/>
      </w:r>
    </w:p>
    <w:p w:rsidR="00A8271A" w:rsidRPr="00A8271A" w:rsidRDefault="00AB7A93" w:rsidP="00A8271A">
      <w:pPr>
        <w:pBdr>
          <w:bottom w:val="dashed" w:sz="6" w:space="4" w:color="D5D5D5"/>
        </w:pBdr>
        <w:shd w:val="clear" w:color="auto" w:fill="FFFFFF"/>
        <w:spacing w:after="0" w:line="240" w:lineRule="auto"/>
        <w:ind w:left="150"/>
        <w:outlineLvl w:val="0"/>
        <w:rPr>
          <w:rFonts w:eastAsia="Times New Roman" w:cstheme="minorHAnsi"/>
          <w:bCs/>
          <w:color w:val="333333"/>
          <w:kern w:val="36"/>
          <w:sz w:val="20"/>
          <w:szCs w:val="20"/>
        </w:rPr>
      </w:pPr>
      <w:hyperlink r:id="rId5" w:history="1">
        <w:r w:rsidR="00A8271A" w:rsidRPr="00A8271A">
          <w:rPr>
            <w:rStyle w:val="Hyperlink"/>
            <w:rFonts w:eastAsia="Times New Roman" w:cstheme="minorHAnsi"/>
            <w:bCs/>
            <w:kern w:val="36"/>
            <w:sz w:val="20"/>
            <w:szCs w:val="20"/>
          </w:rPr>
          <w:t>http://www.java-samples.com/showtutorial.php?tutorialid=236</w:t>
        </w:r>
      </w:hyperlink>
    </w:p>
    <w:p w:rsidR="00A8271A" w:rsidRPr="00A8271A" w:rsidRDefault="00A8271A" w:rsidP="00A8271A">
      <w:pPr>
        <w:shd w:val="clear" w:color="auto" w:fill="FFFFFF"/>
        <w:spacing w:before="150" w:after="150" w:line="259" w:lineRule="atLeast"/>
        <w:ind w:left="225" w:right="225"/>
        <w:rPr>
          <w:rFonts w:ascii="Trebuchet MS" w:eastAsia="Times New Roman" w:hAnsi="Trebuchet MS" w:cs="Times New Roman"/>
          <w:color w:val="444444"/>
          <w:sz w:val="18"/>
          <w:szCs w:val="18"/>
        </w:rPr>
      </w:pPr>
      <w:r w:rsidRPr="00A8271A">
        <w:rPr>
          <w:rFonts w:ascii="Trebuchet MS" w:eastAsia="Times New Roman" w:hAnsi="Trebuchet MS" w:cs="Times New Roman"/>
          <w:color w:val="444444"/>
          <w:sz w:val="18"/>
          <w:szCs w:val="18"/>
        </w:rPr>
        <w:t xml:space="preserve">By: </w:t>
      </w:r>
      <w:proofErr w:type="spellStart"/>
      <w:r w:rsidRPr="00A8271A">
        <w:rPr>
          <w:rFonts w:ascii="Trebuchet MS" w:eastAsia="Times New Roman" w:hAnsi="Trebuchet MS" w:cs="Times New Roman"/>
          <w:color w:val="444444"/>
          <w:sz w:val="18"/>
          <w:szCs w:val="18"/>
        </w:rPr>
        <w:t>Emiley</w:t>
      </w:r>
      <w:proofErr w:type="spellEnd"/>
      <w:r w:rsidRPr="00A8271A">
        <w:rPr>
          <w:rFonts w:ascii="Trebuchet MS" w:eastAsia="Times New Roman" w:hAnsi="Trebuchet MS" w:cs="Times New Roman"/>
          <w:color w:val="444444"/>
          <w:sz w:val="18"/>
          <w:szCs w:val="18"/>
        </w:rPr>
        <w:t xml:space="preserve"> J</w:t>
      </w:r>
    </w:p>
    <w:p w:rsidR="00A8271A" w:rsidRPr="00A8271A" w:rsidRDefault="00A8271A" w:rsidP="00A8271A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sz w:val="20"/>
          <w:szCs w:val="20"/>
        </w:rPr>
      </w:pPr>
      <w:r w:rsidRPr="00A8271A">
        <w:rPr>
          <w:rFonts w:ascii="Arial" w:eastAsia="Times New Roman" w:hAnsi="Arial" w:cs="Arial"/>
          <w:sz w:val="20"/>
          <w:szCs w:val="20"/>
        </w:rPr>
        <w:t>The processing of text often consists of parsing a formatted input string. </w:t>
      </w:r>
      <w:r w:rsidRPr="00A8271A">
        <w:rPr>
          <w:rFonts w:ascii="Arial" w:eastAsia="Times New Roman" w:hAnsi="Arial" w:cs="Arial"/>
          <w:i/>
          <w:iCs/>
          <w:sz w:val="20"/>
          <w:szCs w:val="20"/>
        </w:rPr>
        <w:t>Parsing </w:t>
      </w:r>
      <w:r w:rsidRPr="00A8271A">
        <w:rPr>
          <w:rFonts w:ascii="Arial" w:eastAsia="Times New Roman" w:hAnsi="Arial" w:cs="Arial"/>
          <w:sz w:val="20"/>
          <w:szCs w:val="20"/>
        </w:rPr>
        <w:t>is the division of text into a set of discrete parts, or </w:t>
      </w:r>
      <w:r w:rsidRPr="00A8271A">
        <w:rPr>
          <w:rFonts w:ascii="Arial" w:eastAsia="Times New Roman" w:hAnsi="Arial" w:cs="Arial"/>
          <w:i/>
          <w:iCs/>
          <w:sz w:val="20"/>
          <w:szCs w:val="20"/>
        </w:rPr>
        <w:t>tokens, </w:t>
      </w:r>
      <w:r w:rsidRPr="00A8271A">
        <w:rPr>
          <w:rFonts w:ascii="Arial" w:eastAsia="Times New Roman" w:hAnsi="Arial" w:cs="Arial"/>
          <w:sz w:val="20"/>
          <w:szCs w:val="20"/>
        </w:rPr>
        <w:t>which in a certain sequence can convey a semantic meaning. The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class provides the first step in this parsing process, often called the </w:t>
      </w:r>
      <w:proofErr w:type="spellStart"/>
      <w:r w:rsidRPr="00A8271A">
        <w:rPr>
          <w:rFonts w:ascii="Arial" w:eastAsia="Times New Roman" w:hAnsi="Arial" w:cs="Arial"/>
          <w:i/>
          <w:iCs/>
          <w:sz w:val="20"/>
          <w:szCs w:val="20"/>
        </w:rPr>
        <w:t>lexer</w:t>
      </w:r>
      <w:proofErr w:type="spellEnd"/>
      <w:r w:rsidRPr="00A8271A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(lexical analyzer) or </w:t>
      </w:r>
      <w:r w:rsidRPr="00A8271A">
        <w:rPr>
          <w:rFonts w:ascii="Arial" w:eastAsia="Times New Roman" w:hAnsi="Arial" w:cs="Arial"/>
          <w:i/>
          <w:iCs/>
          <w:sz w:val="20"/>
          <w:szCs w:val="20"/>
        </w:rPr>
        <w:t>scanner</w:t>
      </w:r>
      <w:r w:rsidRPr="00A8271A">
        <w:rPr>
          <w:rFonts w:ascii="Arial" w:eastAsia="Times New Roman" w:hAnsi="Arial" w:cs="Arial"/>
          <w:sz w:val="20"/>
          <w:szCs w:val="20"/>
        </w:rPr>
        <w:t>.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implements the </w:t>
      </w:r>
      <w:r w:rsidRPr="00A8271A">
        <w:rPr>
          <w:rFonts w:ascii="Arial" w:eastAsia="Times New Roman" w:hAnsi="Arial" w:cs="Arial"/>
          <w:b/>
          <w:bCs/>
          <w:sz w:val="20"/>
          <w:szCs w:val="20"/>
        </w:rPr>
        <w:t>Enumeration </w:t>
      </w:r>
      <w:r w:rsidRPr="00A8271A">
        <w:rPr>
          <w:rFonts w:ascii="Arial" w:eastAsia="Times New Roman" w:hAnsi="Arial" w:cs="Arial"/>
          <w:sz w:val="20"/>
          <w:szCs w:val="20"/>
        </w:rPr>
        <w:t>interface. Therefore, given an input string, you can enumerate the individual tokens contained in it using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sz w:val="20"/>
          <w:szCs w:val="20"/>
        </w:rPr>
        <w:t>.</w:t>
      </w:r>
    </w:p>
    <w:p w:rsidR="00A8271A" w:rsidRPr="00A8271A" w:rsidRDefault="00A8271A" w:rsidP="00A8271A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sz w:val="20"/>
          <w:szCs w:val="20"/>
        </w:rPr>
      </w:pPr>
      <w:r w:rsidRPr="00A8271A">
        <w:rPr>
          <w:rFonts w:ascii="Arial" w:eastAsia="Times New Roman" w:hAnsi="Arial" w:cs="Arial"/>
          <w:sz w:val="20"/>
          <w:szCs w:val="20"/>
        </w:rPr>
        <w:t>To use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sz w:val="20"/>
          <w:szCs w:val="20"/>
        </w:rPr>
        <w:t>, you specify an input string and a string that contains delimiters. </w:t>
      </w:r>
      <w:proofErr w:type="spellStart"/>
      <w:r w:rsidRPr="00A8271A">
        <w:rPr>
          <w:rFonts w:ascii="Arial" w:eastAsia="Times New Roman" w:hAnsi="Arial" w:cs="Arial"/>
          <w:i/>
          <w:iCs/>
          <w:sz w:val="20"/>
          <w:szCs w:val="20"/>
        </w:rPr>
        <w:t>Delimiters</w:t>
      </w:r>
      <w:r w:rsidRPr="00A8271A">
        <w:rPr>
          <w:rFonts w:ascii="Arial" w:eastAsia="Times New Roman" w:hAnsi="Arial" w:cs="Arial"/>
          <w:sz w:val="20"/>
          <w:szCs w:val="20"/>
        </w:rPr>
        <w:t>are</w:t>
      </w:r>
      <w:proofErr w:type="spellEnd"/>
      <w:r w:rsidRPr="00A8271A">
        <w:rPr>
          <w:rFonts w:ascii="Arial" w:eastAsia="Times New Roman" w:hAnsi="Arial" w:cs="Arial"/>
          <w:sz w:val="20"/>
          <w:szCs w:val="20"/>
        </w:rPr>
        <w:t xml:space="preserve"> characters that separate tokens. Each character in the delimiters string is considered a valid delimiter—for example, </w:t>
      </w:r>
      <w:proofErr w:type="gram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",;:"</w:t>
      </w:r>
      <w:proofErr w:type="gramEnd"/>
      <w:r w:rsidRPr="00A8271A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sets the delimiters to a comma, semicolon, and colon. The default set of delimiters consists of the whitespace characters: space, tab, newline, and carriage return.</w:t>
      </w:r>
    </w:p>
    <w:p w:rsidR="00A8271A" w:rsidRPr="00A8271A" w:rsidRDefault="00A8271A" w:rsidP="00A8271A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sz w:val="20"/>
          <w:szCs w:val="20"/>
        </w:rPr>
      </w:pPr>
      <w:r w:rsidRPr="00A8271A">
        <w:rPr>
          <w:rFonts w:ascii="Arial" w:eastAsia="Times New Roman" w:hAnsi="Arial" w:cs="Arial"/>
          <w:sz w:val="20"/>
          <w:szCs w:val="20"/>
        </w:rPr>
        <w:t>The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constructors are shown here:</w:t>
      </w:r>
    </w:p>
    <w:p w:rsidR="00A8271A" w:rsidRDefault="00A8271A" w:rsidP="00A8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71A" w:rsidRPr="00A8271A" w:rsidRDefault="00A8271A" w:rsidP="00A8271A">
      <w:pPr>
        <w:spacing w:after="0" w:line="240" w:lineRule="auto"/>
        <w:ind w:left="225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271A">
        <w:rPr>
          <w:rFonts w:ascii="Courier New" w:eastAsia="Times New Roman" w:hAnsi="Courier New" w:cs="Courier New"/>
          <w:sz w:val="20"/>
          <w:szCs w:val="20"/>
        </w:rPr>
        <w:t>StringTokenizer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8271A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A8271A" w:rsidRPr="00A8271A" w:rsidRDefault="00A8271A" w:rsidP="00A8271A">
      <w:pPr>
        <w:spacing w:after="0" w:line="240" w:lineRule="auto"/>
        <w:ind w:left="225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271A">
        <w:rPr>
          <w:rFonts w:ascii="Courier New" w:eastAsia="Times New Roman" w:hAnsi="Courier New" w:cs="Courier New"/>
          <w:sz w:val="20"/>
          <w:szCs w:val="20"/>
        </w:rPr>
        <w:t>StringTokenizer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8271A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, String delimiters) </w:t>
      </w:r>
    </w:p>
    <w:p w:rsidR="00A8271A" w:rsidRPr="00A8271A" w:rsidRDefault="00A8271A" w:rsidP="00A8271A">
      <w:pPr>
        <w:spacing w:after="0" w:line="240" w:lineRule="auto"/>
        <w:ind w:left="225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271A">
        <w:rPr>
          <w:rFonts w:ascii="Courier New" w:eastAsia="Times New Roman" w:hAnsi="Courier New" w:cs="Courier New"/>
          <w:sz w:val="20"/>
          <w:szCs w:val="20"/>
        </w:rPr>
        <w:t>StringTokenizer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8271A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, String delimiters, </w:t>
      </w:r>
      <w:proofErr w:type="spellStart"/>
      <w:r w:rsidRPr="00A8271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271A">
        <w:rPr>
          <w:rFonts w:ascii="Courier New" w:eastAsia="Times New Roman" w:hAnsi="Courier New" w:cs="Courier New"/>
          <w:sz w:val="20"/>
          <w:szCs w:val="20"/>
        </w:rPr>
        <w:t>delimAsToken</w:t>
      </w:r>
      <w:proofErr w:type="spellEnd"/>
      <w:r w:rsidRPr="00A8271A">
        <w:rPr>
          <w:rFonts w:ascii="Courier New" w:eastAsia="Times New Roman" w:hAnsi="Courier New" w:cs="Courier New"/>
          <w:sz w:val="20"/>
          <w:szCs w:val="20"/>
        </w:rPr>
        <w:t>)</w:t>
      </w:r>
    </w:p>
    <w:p w:rsidR="00A8271A" w:rsidRPr="00A8271A" w:rsidRDefault="00A8271A" w:rsidP="00A8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71A" w:rsidRPr="00A8271A" w:rsidRDefault="00A8271A" w:rsidP="00A8271A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sz w:val="20"/>
          <w:szCs w:val="20"/>
        </w:rPr>
      </w:pPr>
      <w:r w:rsidRPr="00A8271A">
        <w:rPr>
          <w:rFonts w:ascii="Arial" w:eastAsia="Times New Roman" w:hAnsi="Arial" w:cs="Arial"/>
          <w:sz w:val="20"/>
          <w:szCs w:val="20"/>
        </w:rPr>
        <w:t>In all versions, </w:t>
      </w:r>
      <w:proofErr w:type="spellStart"/>
      <w:proofErr w:type="gramStart"/>
      <w:r w:rsidRPr="00A8271A">
        <w:rPr>
          <w:rFonts w:ascii="Arial" w:eastAsia="Times New Roman" w:hAnsi="Arial" w:cs="Arial"/>
          <w:i/>
          <w:iCs/>
          <w:sz w:val="20"/>
          <w:szCs w:val="20"/>
        </w:rPr>
        <w:t>str</w:t>
      </w:r>
      <w:proofErr w:type="spellEnd"/>
      <w:proofErr w:type="gramEnd"/>
      <w:r w:rsidRPr="00A8271A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is the string that will be tokenized. In the first version, the default delimiters are used. In the second and third versions, </w:t>
      </w:r>
      <w:proofErr w:type="gramStart"/>
      <w:r w:rsidRPr="00A8271A">
        <w:rPr>
          <w:rFonts w:ascii="Arial" w:eastAsia="Times New Roman" w:hAnsi="Arial" w:cs="Arial"/>
          <w:i/>
          <w:iCs/>
          <w:sz w:val="20"/>
          <w:szCs w:val="20"/>
        </w:rPr>
        <w:t>delimiters </w:t>
      </w:r>
      <w:r w:rsidRPr="00A8271A">
        <w:rPr>
          <w:rFonts w:ascii="Arial" w:eastAsia="Times New Roman" w:hAnsi="Arial" w:cs="Arial"/>
          <w:sz w:val="20"/>
          <w:szCs w:val="20"/>
        </w:rPr>
        <w:t>is</w:t>
      </w:r>
      <w:proofErr w:type="gramEnd"/>
      <w:r w:rsidRPr="00A8271A">
        <w:rPr>
          <w:rFonts w:ascii="Arial" w:eastAsia="Times New Roman" w:hAnsi="Arial" w:cs="Arial"/>
          <w:sz w:val="20"/>
          <w:szCs w:val="20"/>
        </w:rPr>
        <w:t xml:space="preserve"> a string that specifies the delimiters. In the third version, </w:t>
      </w:r>
      <w:proofErr w:type="spellStart"/>
      <w:r w:rsidRPr="00A8271A">
        <w:rPr>
          <w:rFonts w:ascii="Arial" w:eastAsia="Times New Roman" w:hAnsi="Arial" w:cs="Arial"/>
          <w:sz w:val="20"/>
          <w:szCs w:val="20"/>
        </w:rPr>
        <w:t>if</w:t>
      </w:r>
      <w:r w:rsidRPr="00A8271A">
        <w:rPr>
          <w:rFonts w:ascii="Arial" w:eastAsia="Times New Roman" w:hAnsi="Arial" w:cs="Arial"/>
          <w:i/>
          <w:iCs/>
          <w:sz w:val="20"/>
          <w:szCs w:val="20"/>
        </w:rPr>
        <w:t>delimAsToken</w:t>
      </w:r>
      <w:proofErr w:type="spellEnd"/>
      <w:r w:rsidRPr="00A8271A">
        <w:rPr>
          <w:rFonts w:ascii="Arial" w:eastAsia="Times New Roman" w:hAnsi="Arial" w:cs="Arial"/>
          <w:i/>
          <w:i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is </w:t>
      </w:r>
      <w:r w:rsidRPr="00A8271A">
        <w:rPr>
          <w:rFonts w:ascii="Arial" w:eastAsia="Times New Roman" w:hAnsi="Arial" w:cs="Arial"/>
          <w:b/>
          <w:bCs/>
          <w:sz w:val="20"/>
          <w:szCs w:val="20"/>
        </w:rPr>
        <w:t>true</w:t>
      </w:r>
      <w:r w:rsidRPr="00A8271A">
        <w:rPr>
          <w:rFonts w:ascii="Arial" w:eastAsia="Times New Roman" w:hAnsi="Arial" w:cs="Arial"/>
          <w:sz w:val="20"/>
          <w:szCs w:val="20"/>
        </w:rPr>
        <w:t xml:space="preserve">, </w:t>
      </w:r>
      <w:proofErr w:type="gramStart"/>
      <w:r w:rsidRPr="00A8271A">
        <w:rPr>
          <w:rFonts w:ascii="Arial" w:eastAsia="Times New Roman" w:hAnsi="Arial" w:cs="Arial"/>
          <w:sz w:val="20"/>
          <w:szCs w:val="20"/>
        </w:rPr>
        <w:t>then</w:t>
      </w:r>
      <w:proofErr w:type="gramEnd"/>
      <w:r w:rsidRPr="00A8271A">
        <w:rPr>
          <w:rFonts w:ascii="Arial" w:eastAsia="Times New Roman" w:hAnsi="Arial" w:cs="Arial"/>
          <w:sz w:val="20"/>
          <w:szCs w:val="20"/>
        </w:rPr>
        <w:t xml:space="preserve"> the delimiters are also returned as tokens when the string is parsed. Otherwise, the delimiters are not returned. </w:t>
      </w:r>
    </w:p>
    <w:p w:rsidR="00A8271A" w:rsidRPr="00A8271A" w:rsidRDefault="00A8271A" w:rsidP="00A8271A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sz w:val="20"/>
          <w:szCs w:val="20"/>
        </w:rPr>
      </w:pPr>
      <w:r w:rsidRPr="00A8271A">
        <w:rPr>
          <w:rFonts w:ascii="Arial" w:eastAsia="Times New Roman" w:hAnsi="Arial" w:cs="Arial"/>
          <w:sz w:val="20"/>
          <w:szCs w:val="20"/>
        </w:rPr>
        <w:t>Delimiters are not returned as tokens by the first two forms. Once you have created a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r w:rsidRPr="00A8271A">
        <w:rPr>
          <w:rFonts w:ascii="Arial" w:eastAsia="Times New Roman" w:hAnsi="Arial" w:cs="Arial"/>
          <w:sz w:val="20"/>
          <w:szCs w:val="20"/>
        </w:rPr>
        <w:t>object</w:t>
      </w:r>
      <w:proofErr w:type="spellEnd"/>
      <w:r w:rsidRPr="00A8271A">
        <w:rPr>
          <w:rFonts w:ascii="Arial" w:eastAsia="Times New Roman" w:hAnsi="Arial" w:cs="Arial"/>
          <w:sz w:val="20"/>
          <w:szCs w:val="20"/>
        </w:rPr>
        <w:t>, the </w:t>
      </w:r>
      <w:proofErr w:type="spellStart"/>
      <w:proofErr w:type="gram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nextToken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A8271A">
        <w:rPr>
          <w:rFonts w:ascii="Arial" w:eastAsia="Times New Roman" w:hAnsi="Arial" w:cs="Arial"/>
          <w:b/>
          <w:bCs/>
          <w:sz w:val="20"/>
          <w:szCs w:val="20"/>
        </w:rPr>
        <w:t xml:space="preserve"> ) </w:t>
      </w:r>
      <w:r w:rsidRPr="00A8271A">
        <w:rPr>
          <w:rFonts w:ascii="Arial" w:eastAsia="Times New Roman" w:hAnsi="Arial" w:cs="Arial"/>
          <w:sz w:val="20"/>
          <w:szCs w:val="20"/>
        </w:rPr>
        <w:t>method is used to extract consecutive tokens. The </w:t>
      </w:r>
      <w:proofErr w:type="spellStart"/>
      <w:proofErr w:type="gram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hasMoreTokens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A8271A">
        <w:rPr>
          <w:rFonts w:ascii="Arial" w:eastAsia="Times New Roman" w:hAnsi="Arial" w:cs="Arial"/>
          <w:b/>
          <w:bCs/>
          <w:sz w:val="20"/>
          <w:szCs w:val="20"/>
        </w:rPr>
        <w:t xml:space="preserve"> )</w:t>
      </w:r>
      <w:r w:rsidRPr="00A8271A">
        <w:rPr>
          <w:rFonts w:ascii="Arial" w:eastAsia="Times New Roman" w:hAnsi="Arial" w:cs="Arial"/>
          <w:sz w:val="20"/>
          <w:szCs w:val="20"/>
        </w:rPr>
        <w:t>method returns </w:t>
      </w:r>
      <w:r w:rsidRPr="00A8271A">
        <w:rPr>
          <w:rFonts w:ascii="Arial" w:eastAsia="Times New Roman" w:hAnsi="Arial" w:cs="Arial"/>
          <w:b/>
          <w:bCs/>
          <w:sz w:val="20"/>
          <w:szCs w:val="20"/>
        </w:rPr>
        <w:t>true </w:t>
      </w:r>
      <w:r w:rsidRPr="00A8271A">
        <w:rPr>
          <w:rFonts w:ascii="Arial" w:eastAsia="Times New Roman" w:hAnsi="Arial" w:cs="Arial"/>
          <w:sz w:val="20"/>
          <w:szCs w:val="20"/>
        </w:rPr>
        <w:t>while there are more tokens to be extracted. Since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 </w:t>
      </w:r>
      <w:proofErr w:type="spellStart"/>
      <w:r w:rsidRPr="00A8271A">
        <w:rPr>
          <w:rFonts w:ascii="Arial" w:eastAsia="Times New Roman" w:hAnsi="Arial" w:cs="Arial"/>
          <w:sz w:val="20"/>
          <w:szCs w:val="20"/>
        </w:rPr>
        <w:t>implements</w:t>
      </w:r>
      <w:r w:rsidRPr="00A8271A">
        <w:rPr>
          <w:rFonts w:ascii="Arial" w:eastAsia="Times New Roman" w:hAnsi="Arial" w:cs="Arial"/>
          <w:b/>
          <w:bCs/>
          <w:sz w:val="20"/>
          <w:szCs w:val="20"/>
        </w:rPr>
        <w:t>Enumeration</w:t>
      </w:r>
      <w:proofErr w:type="spellEnd"/>
      <w:r w:rsidRPr="00A8271A">
        <w:rPr>
          <w:rFonts w:ascii="Arial" w:eastAsia="Times New Roman" w:hAnsi="Arial" w:cs="Arial"/>
          <w:sz w:val="20"/>
          <w:szCs w:val="20"/>
        </w:rPr>
        <w:t>, the </w:t>
      </w:r>
      <w:proofErr w:type="spellStart"/>
      <w:proofErr w:type="gram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hasMoreElements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Pr="00A8271A">
        <w:rPr>
          <w:rFonts w:ascii="Arial" w:eastAsia="Times New Roman" w:hAnsi="Arial" w:cs="Arial"/>
          <w:b/>
          <w:bCs/>
          <w:sz w:val="20"/>
          <w:szCs w:val="20"/>
        </w:rPr>
        <w:t xml:space="preserve"> ) </w:t>
      </w:r>
      <w:r w:rsidRPr="00A8271A">
        <w:rPr>
          <w:rFonts w:ascii="Arial" w:eastAsia="Times New Roman" w:hAnsi="Arial" w:cs="Arial"/>
          <w:sz w:val="20"/>
          <w:szCs w:val="20"/>
        </w:rPr>
        <w:t>and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nextElement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( ) </w:t>
      </w:r>
      <w:r w:rsidRPr="00A8271A">
        <w:rPr>
          <w:rFonts w:ascii="Arial" w:eastAsia="Times New Roman" w:hAnsi="Arial" w:cs="Arial"/>
          <w:sz w:val="20"/>
          <w:szCs w:val="20"/>
        </w:rPr>
        <w:t>methods are also implemented, and they act the same as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hasMoreTokens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( ) </w:t>
      </w:r>
      <w:r w:rsidRPr="00A8271A">
        <w:rPr>
          <w:rFonts w:ascii="Arial" w:eastAsia="Times New Roman" w:hAnsi="Arial" w:cs="Arial"/>
          <w:sz w:val="20"/>
          <w:szCs w:val="20"/>
        </w:rPr>
        <w:t>and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nextToken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( )</w:t>
      </w:r>
      <w:r w:rsidRPr="00A8271A">
        <w:rPr>
          <w:rFonts w:ascii="Arial" w:eastAsia="Times New Roman" w:hAnsi="Arial" w:cs="Arial"/>
          <w:sz w:val="20"/>
          <w:szCs w:val="20"/>
        </w:rPr>
        <w:t>, respectively.</w:t>
      </w:r>
    </w:p>
    <w:p w:rsidR="00A8271A" w:rsidRPr="00A8271A" w:rsidRDefault="00A8271A" w:rsidP="00A8271A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sz w:val="20"/>
          <w:szCs w:val="20"/>
        </w:rPr>
      </w:pPr>
      <w:r w:rsidRPr="00A8271A">
        <w:rPr>
          <w:rFonts w:ascii="Arial" w:eastAsia="Times New Roman" w:hAnsi="Arial" w:cs="Arial"/>
          <w:sz w:val="20"/>
          <w:szCs w:val="20"/>
        </w:rPr>
        <w:t>Here is an example that creates a </w:t>
      </w:r>
      <w:proofErr w:type="spellStart"/>
      <w:r w:rsidRPr="00A8271A">
        <w:rPr>
          <w:rFonts w:ascii="Arial" w:eastAsia="Times New Roman" w:hAnsi="Arial" w:cs="Arial"/>
          <w:b/>
          <w:bCs/>
          <w:sz w:val="20"/>
          <w:szCs w:val="20"/>
        </w:rPr>
        <w:t>StringTokenizer</w:t>
      </w:r>
      <w:proofErr w:type="spellEnd"/>
      <w:r w:rsidRPr="00A8271A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Pr="00A8271A">
        <w:rPr>
          <w:rFonts w:ascii="Arial" w:eastAsia="Times New Roman" w:hAnsi="Arial" w:cs="Arial"/>
          <w:sz w:val="20"/>
          <w:szCs w:val="20"/>
        </w:rPr>
        <w:t>to parse "key=value" pairs. Consecutive sets of "key=value" pairs are separated by a semicolon.</w:t>
      </w:r>
    </w:p>
    <w:p w:rsidR="00A8271A" w:rsidRPr="00A8271A" w:rsidRDefault="00A8271A" w:rsidP="00A8271A">
      <w:pPr>
        <w:shd w:val="clear" w:color="auto" w:fill="FFFFFF"/>
        <w:spacing w:after="0" w:line="259" w:lineRule="atLeast"/>
        <w:ind w:left="720" w:right="225"/>
        <w:rPr>
          <w:rFonts w:ascii="Arial" w:eastAsia="Times New Roman" w:hAnsi="Arial" w:cs="Arial"/>
          <w:sz w:val="20"/>
          <w:szCs w:val="20"/>
        </w:rPr>
      </w:pP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// Demonstrate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StringTokenizer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.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proofErr w:type="gramStart"/>
      <w:r w:rsidRPr="00A8271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827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java.util.StringTokenizer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;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proofErr w:type="gramStart"/>
      <w:r w:rsidRPr="00A8271A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827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STDemo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 { </w:t>
      </w:r>
    </w:p>
    <w:p w:rsidR="00A8271A" w:rsidRPr="00A8271A" w:rsidRDefault="00A8271A" w:rsidP="00AB7A93">
      <w:pPr>
        <w:spacing w:after="0" w:line="240" w:lineRule="auto"/>
        <w:ind w:left="960"/>
        <w:rPr>
          <w:rFonts w:ascii="Courier New" w:hAnsi="Courier New" w:cs="Courier New"/>
          <w:sz w:val="20"/>
          <w:szCs w:val="20"/>
        </w:rPr>
      </w:pPr>
      <w:proofErr w:type="gramStart"/>
      <w:r w:rsidRPr="00A8271A">
        <w:rPr>
          <w:rFonts w:ascii="Courier New" w:hAnsi="Courier New" w:cs="Courier New"/>
          <w:sz w:val="20"/>
          <w:szCs w:val="20"/>
        </w:rPr>
        <w:t>static</w:t>
      </w:r>
      <w:proofErr w:type="gramEnd"/>
      <w:r w:rsidR="00AB7A93">
        <w:rPr>
          <w:rFonts w:ascii="Courier New" w:hAnsi="Courier New" w:cs="Courier New"/>
          <w:sz w:val="20"/>
          <w:szCs w:val="20"/>
        </w:rPr>
        <w:t xml:space="preserve"> String input =   </w:t>
      </w:r>
      <w:bookmarkStart w:id="0" w:name="_GoBack"/>
      <w:bookmarkEnd w:id="0"/>
      <w:r w:rsidR="00AB7A93">
        <w:rPr>
          <w:rFonts w:ascii="Courier New" w:hAnsi="Courier New" w:cs="Courier New"/>
          <w:sz w:val="20"/>
          <w:szCs w:val="20"/>
        </w:rPr>
        <w:t>"title=</w:t>
      </w:r>
      <w:proofErr w:type="spellStart"/>
      <w:r w:rsidR="00AB7A93">
        <w:rPr>
          <w:rFonts w:ascii="Courier New" w:hAnsi="Courier New" w:cs="Courier New"/>
          <w:sz w:val="20"/>
          <w:szCs w:val="20"/>
        </w:rPr>
        <w:t>Java;author</w:t>
      </w:r>
      <w:proofErr w:type="spellEnd"/>
      <w:r w:rsidR="00AB7A93">
        <w:rPr>
          <w:rFonts w:ascii="Courier New" w:hAnsi="Courier New" w:cs="Courier New"/>
          <w:sz w:val="20"/>
          <w:szCs w:val="20"/>
        </w:rPr>
        <w:t>=</w:t>
      </w:r>
      <w:proofErr w:type="spellStart"/>
      <w:r w:rsidR="00AB7A93">
        <w:rPr>
          <w:rFonts w:ascii="Courier New" w:hAnsi="Courier New" w:cs="Courier New"/>
          <w:sz w:val="20"/>
          <w:szCs w:val="20"/>
        </w:rPr>
        <w:t>Emiley;</w:t>
      </w:r>
      <w:r w:rsidRPr="00A8271A">
        <w:rPr>
          <w:rFonts w:ascii="Courier New" w:hAnsi="Courier New" w:cs="Courier New"/>
          <w:sz w:val="20"/>
          <w:szCs w:val="20"/>
        </w:rPr>
        <w:t>publisher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>=</w:t>
      </w:r>
      <w:r w:rsidR="00AB7A93">
        <w:rPr>
          <w:rFonts w:ascii="Courier New" w:hAnsi="Courier New" w:cs="Courier New"/>
          <w:sz w:val="20"/>
          <w:szCs w:val="20"/>
        </w:rPr>
        <w:t>samples.com;"</w:t>
      </w:r>
      <w:r w:rsidRPr="00A8271A">
        <w:rPr>
          <w:rFonts w:ascii="Courier New" w:hAnsi="Courier New" w:cs="Courier New"/>
          <w:sz w:val="20"/>
          <w:szCs w:val="20"/>
        </w:rPr>
        <w:t xml:space="preserve">;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271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8271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[]) {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StringToken</w:t>
      </w:r>
      <w:r w:rsidR="00AB7A93">
        <w:rPr>
          <w:rFonts w:ascii="Courier New" w:hAnsi="Courier New" w:cs="Courier New"/>
          <w:sz w:val="20"/>
          <w:szCs w:val="20"/>
        </w:rPr>
        <w:t>izer</w:t>
      </w:r>
      <w:proofErr w:type="spellEnd"/>
      <w:r w:rsidR="00AB7A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B7A93">
        <w:rPr>
          <w:rFonts w:ascii="Courier New" w:hAnsi="Courier New" w:cs="Courier New"/>
          <w:sz w:val="20"/>
          <w:szCs w:val="20"/>
        </w:rPr>
        <w:t>st</w:t>
      </w:r>
      <w:proofErr w:type="spellEnd"/>
      <w:r w:rsidR="00AB7A9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="00AB7A93">
        <w:rPr>
          <w:rFonts w:ascii="Courier New" w:hAnsi="Courier New" w:cs="Courier New"/>
          <w:sz w:val="20"/>
          <w:szCs w:val="20"/>
        </w:rPr>
        <w:t>StringTokenizer</w:t>
      </w:r>
      <w:proofErr w:type="spellEnd"/>
      <w:r w:rsidR="00AB7A93">
        <w:rPr>
          <w:rFonts w:ascii="Courier New" w:hAnsi="Courier New" w:cs="Courier New"/>
          <w:sz w:val="20"/>
          <w:szCs w:val="20"/>
        </w:rPr>
        <w:t>(</w:t>
      </w:r>
      <w:proofErr w:type="gramEnd"/>
      <w:r w:rsidR="00AB7A93">
        <w:rPr>
          <w:rFonts w:ascii="Courier New" w:hAnsi="Courier New" w:cs="Courier New"/>
          <w:sz w:val="20"/>
          <w:szCs w:val="20"/>
        </w:rPr>
        <w:t>input</w:t>
      </w:r>
      <w:r w:rsidRPr="00A8271A">
        <w:rPr>
          <w:rFonts w:ascii="Courier New" w:hAnsi="Courier New" w:cs="Courier New"/>
          <w:sz w:val="20"/>
          <w:szCs w:val="20"/>
        </w:rPr>
        <w:t xml:space="preserve">, "=;");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8271A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A8271A">
        <w:rPr>
          <w:rFonts w:ascii="Courier New" w:hAnsi="Courier New" w:cs="Courier New"/>
          <w:sz w:val="20"/>
          <w:szCs w:val="20"/>
        </w:rPr>
        <w:t>st.hasMoreTokens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()) {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          String key = </w:t>
      </w:r>
      <w:proofErr w:type="spellStart"/>
      <w:proofErr w:type="gramStart"/>
      <w:r w:rsidRPr="00A8271A">
        <w:rPr>
          <w:rFonts w:ascii="Courier New" w:hAnsi="Courier New" w:cs="Courier New"/>
          <w:sz w:val="20"/>
          <w:szCs w:val="20"/>
        </w:rPr>
        <w:t>st.nextToken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>(</w:t>
      </w:r>
      <w:proofErr w:type="gramEnd"/>
      <w:r w:rsidRPr="00A8271A">
        <w:rPr>
          <w:rFonts w:ascii="Courier New" w:hAnsi="Courier New" w:cs="Courier New"/>
          <w:sz w:val="20"/>
          <w:szCs w:val="20"/>
        </w:rPr>
        <w:t xml:space="preserve">);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          String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8271A">
        <w:rPr>
          <w:rFonts w:ascii="Courier New" w:hAnsi="Courier New" w:cs="Courier New"/>
          <w:sz w:val="20"/>
          <w:szCs w:val="20"/>
        </w:rPr>
        <w:t>st.nextToken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>(</w:t>
      </w:r>
      <w:proofErr w:type="gramEnd"/>
      <w:r w:rsidRPr="00A8271A">
        <w:rPr>
          <w:rFonts w:ascii="Courier New" w:hAnsi="Courier New" w:cs="Courier New"/>
          <w:sz w:val="20"/>
          <w:szCs w:val="20"/>
        </w:rPr>
        <w:t xml:space="preserve">);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A827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>(</w:t>
      </w:r>
      <w:proofErr w:type="gramEnd"/>
      <w:r w:rsidRPr="00A8271A">
        <w:rPr>
          <w:rFonts w:ascii="Courier New" w:hAnsi="Courier New" w:cs="Courier New"/>
          <w:sz w:val="20"/>
          <w:szCs w:val="20"/>
        </w:rPr>
        <w:t xml:space="preserve">key + "\t" + </w:t>
      </w:r>
      <w:proofErr w:type="spellStart"/>
      <w:r w:rsidRPr="00A8271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8271A">
        <w:rPr>
          <w:rFonts w:ascii="Courier New" w:hAnsi="Courier New" w:cs="Courier New"/>
          <w:sz w:val="20"/>
          <w:szCs w:val="20"/>
        </w:rPr>
        <w:t xml:space="preserve">);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     }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 xml:space="preserve">     } </w:t>
      </w:r>
    </w:p>
    <w:p w:rsidR="00A8271A" w:rsidRPr="00A8271A" w:rsidRDefault="00A8271A" w:rsidP="00A8271A">
      <w:pPr>
        <w:spacing w:after="0" w:line="240" w:lineRule="auto"/>
        <w:ind w:left="495"/>
        <w:rPr>
          <w:rFonts w:ascii="Courier New" w:hAnsi="Courier New" w:cs="Courier New"/>
          <w:sz w:val="20"/>
          <w:szCs w:val="20"/>
        </w:rPr>
      </w:pPr>
      <w:r w:rsidRPr="00A8271A">
        <w:rPr>
          <w:rFonts w:ascii="Courier New" w:hAnsi="Courier New" w:cs="Courier New"/>
          <w:sz w:val="20"/>
          <w:szCs w:val="20"/>
        </w:rPr>
        <w:t>}</w:t>
      </w:r>
    </w:p>
    <w:sectPr w:rsidR="00A8271A" w:rsidRPr="00A8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1A"/>
    <w:rsid w:val="007321EB"/>
    <w:rsid w:val="00A8271A"/>
    <w:rsid w:val="00A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7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7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-samples.com/showtutorial.php?tutorialid=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Keane, Inc.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2013-03-16T17:01:00Z</dcterms:created>
  <dcterms:modified xsi:type="dcterms:W3CDTF">2013-03-16T17:27:00Z</dcterms:modified>
</cp:coreProperties>
</file>