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2" w:before="0" w:line="288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  <w:drawing>
          <wp:inline distB="0" distT="0" distL="0" distR="0">
            <wp:extent cx="6231255" cy="80264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-37" l="-4" r="-4" t="-37"/>
                    <a:stretch>
                      <a:fillRect/>
                    </a:stretch>
                  </pic:blipFill>
                  <pic:spPr>
                    <a:xfrm>
                      <a:off x="0" y="0"/>
                      <a:ext cx="6231255" cy="80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 année / 2ème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1"/>
        </w:numPr>
        <w:ind w:left="576" w:hanging="576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Ateliers de Professionnalisation – Contexte Gourmet&amp;Co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L’organisation cliente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5172710</wp:posOffset>
            </wp:positionH>
            <wp:positionV relativeFrom="paragraph">
              <wp:posOffset>117475</wp:posOffset>
            </wp:positionV>
            <wp:extent cx="1618615" cy="1624965"/>
            <wp:effectExtent b="0" l="0" r="0" t="0"/>
            <wp:wrapSquare wrapText="bothSides" distB="0" distT="0" distL="114935" distR="114935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-14" l="-14" r="-14" t="-14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624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0" w:firstLine="708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Gourmet&amp;Co est une entreprise spécialisée dans la distribution de produits alimentaires haut de gamme pour les restaurants et hôtels de luxe. Basée à Bordeaux, elle possède un entrepôt logistique et des bureaux administratifs où travaillent une quarantaine d’employés : commerciaux, gestionnaires de stock, comptables et service client.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Avec une activité en pleine expansion, Gourmet&amp;Co souhaite moderniser son infrastructure informatique pour garantir une meilleure communication interne, sécuriser son réseau et assurer une supervision efficace de ses équipements.</w:t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Objectifs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Votre mission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2" w:before="280" w:line="288" w:lineRule="auto"/>
        <w:ind w:left="0" w:right="0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  <w:rtl w:val="0"/>
        </w:rPr>
        <w:t xml:space="preserve">Vous êtes une personne salariée de l’entreprise Gourmet&amp;Co affectée à l’équipe informatique.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2" w:before="280" w:line="288" w:lineRule="auto"/>
        <w:ind w:left="0" w:right="0" w:firstLine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99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99"/>
          <w:sz w:val="20"/>
          <w:szCs w:val="20"/>
          <w:u w:val="single"/>
          <w:shd w:fill="auto" w:val="clear"/>
          <w:vertAlign w:val="baseline"/>
          <w:rtl w:val="0"/>
        </w:rPr>
        <w:t xml:space="preserve">Les besoins exprimés par le gérant de Gourmet&amp;Co</w:t>
      </w:r>
    </w:p>
    <w:p w:rsidR="00000000" w:rsidDel="00000000" w:rsidP="00000000" w:rsidRDefault="00000000" w:rsidRPr="00000000" w14:paraId="0000000D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 responsable des services techniques vous a missionné pour 4 tâches différentes :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068" w:hanging="360"/>
        <w:jc w:val="both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Maquette de l’infrastructure actuelle 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: Il vous faut dans un premier temps maquetter l’infrastructure en vous appuyant sur le schéma ci-dessous (voir également les prérequis machines virtuelles)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La commutation sera réalisée par un switch CISCO 2960-X et le routage par un UTM Stormshield.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color w:val="003399"/>
          <w:sz w:val="20"/>
          <w:szCs w:val="20"/>
        </w:rPr>
        <w:drawing>
          <wp:inline distB="0" distT="0" distL="0" distR="0">
            <wp:extent cx="1852295" cy="1044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5413" l="-3" r="-3" t="-5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04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/>
        <w:drawing>
          <wp:inline distB="0" distT="0" distL="0" distR="0">
            <wp:extent cx="1388745" cy="7308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-23" l="-12" r="-12" t="-23"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73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68" w:right="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4726305" cy="294513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-6" l="-3" r="-3" t="-6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2945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6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068" w:hanging="360"/>
        <w:jc w:val="both"/>
        <w:rPr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Serveur Active Directory - DHCP – DNS :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4271645</wp:posOffset>
            </wp:positionH>
            <wp:positionV relativeFrom="paragraph">
              <wp:posOffset>96520</wp:posOffset>
            </wp:positionV>
            <wp:extent cx="2465705" cy="1479550"/>
            <wp:effectExtent b="0" l="0" r="0" t="0"/>
            <wp:wrapSquare wrapText="bothSides" distB="0" distT="0" distL="114935" distR="114935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-21" l="-13" r="-13" t="-21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47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L’entreprise doit disposer d’un serveur Active Directory et d’un serveur DHCP.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 serveur AD va notamment servir pour l’authentification des postes dans le VLAN client mais également pour l’authentification sur l’application OwnCloud (voir 2) ).</w:t>
      </w:r>
    </w:p>
    <w:p w:rsidR="00000000" w:rsidDel="00000000" w:rsidP="00000000" w:rsidRDefault="00000000" w:rsidRPr="00000000" w14:paraId="0000001C">
      <w:pPr>
        <w:ind w:left="720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 serveur DHCP devra distribuer des adresses pour le VLAN client.</w:t>
      </w:r>
    </w:p>
    <w:p w:rsidR="00000000" w:rsidDel="00000000" w:rsidP="00000000" w:rsidRDefault="00000000" w:rsidRPr="00000000" w14:paraId="0000001E">
      <w:pPr>
        <w:ind w:left="106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068" w:hanging="360"/>
        <w:jc w:val="both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Serveur de partage de fichier OwnCloud :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06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2" w:before="28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  <w:rtl w:val="0"/>
        </w:rPr>
        <w:t xml:space="preserve">OwnCloud est une plateforme de stockage et de partage de fichiers en ligne, similaire à Dropbox ou Google Drive, mais qui permet aux utilisateurs d'héberger leurs propres données sur un serveur privé. Cela offre plus de contrôle sur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  <w:rtl w:val="0"/>
        </w:rPr>
        <w:t xml:space="preserve">sécurité, la confidentialité et la gestion des fichiers.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40005</wp:posOffset>
            </wp:positionV>
            <wp:extent cx="1778000" cy="1066800"/>
            <wp:effectExtent b="0" l="0" r="0" t="0"/>
            <wp:wrapSquare wrapText="bothSides" distB="0" distT="0" distL="114935" distR="114935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-21" l="-13" r="-13" t="-2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80" w:hanging="360"/>
        <w:rPr>
          <w:b w:val="1"/>
          <w:bCs w:val="1"/>
          <w:color w:val="003399"/>
          <w:sz w:val="20"/>
          <w:szCs w:val="20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Principales fonctionnalités d'OwnCloud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Stockage et partage de fichiers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: Permet de stocker des fichiers et de les partager avec d’autres utilisateurs via des liens sécurisés.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Synchronisation multi-appareils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: Compatible avec Windows, macOS, Linux, Android et iOS pour accéder aux fichiers partout.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Contrôle d’accès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: Gestion avancée des permissions pour définir qui peut voir, modifier ou télécharger des fichiers.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Chiffrement et sécurité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: Prend en charge le chiffrement des fichiers pour protéger les données.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 personnel de</w:t>
      </w: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Gourmet&amp;Co devra avoir accès à un partage de fichier depuis internet (simulé par le réseau du lycée) et devra s’authentifier sur l’application grâce son login/mdp Active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06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5155565</wp:posOffset>
            </wp:positionH>
            <wp:positionV relativeFrom="paragraph">
              <wp:posOffset>57150</wp:posOffset>
            </wp:positionV>
            <wp:extent cx="1485900" cy="767715"/>
            <wp:effectExtent b="0" l="0" r="0" t="0"/>
            <wp:wrapSquare wrapText="bothSides" distB="0" distT="0" distL="114935" distR="114935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-10" l="-5" r="-5" t="-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67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068" w:hanging="360"/>
        <w:jc w:val="both"/>
        <w:rPr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Serveur de supervision Centreon :</w:t>
      </w:r>
    </w:p>
    <w:p w:rsidR="00000000" w:rsidDel="00000000" w:rsidP="00000000" w:rsidRDefault="00000000" w:rsidRPr="00000000" w14:paraId="0000002A">
      <w:pPr>
        <w:ind w:left="1068" w:right="0" w:firstLine="0"/>
        <w:jc w:val="both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L’</w:t>
      </w: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ensemble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de cette infrastructure devra être supervisée par un serveur Centreon.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Les systèmes et services importants devront être surveillés ainsi que les équipements réseaux.</w:t>
      </w:r>
    </w:p>
    <w:p w:rsidR="00000000" w:rsidDel="00000000" w:rsidP="00000000" w:rsidRDefault="00000000" w:rsidRPr="00000000" w14:paraId="0000002D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068" w:right="0" w:firstLine="0"/>
        <w:jc w:val="both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Prérequis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Prérequis matériels :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1 switch Cisco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Câbles RJ45</w:t>
      </w:r>
    </w:p>
    <w:p w:rsidR="00000000" w:rsidDel="00000000" w:rsidP="00000000" w:rsidRDefault="00000000" w:rsidRPr="00000000" w14:paraId="00000036">
      <w:pPr>
        <w:ind w:left="720" w:right="0" w:firstLine="0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Prérequis machines virtuelles</w:t>
      </w: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Pour réaliser cette maquette, vous aurez besoin de 6 machines virtuelles.</w:t>
      </w:r>
    </w:p>
    <w:p w:rsidR="00000000" w:rsidDel="00000000" w:rsidP="00000000" w:rsidRDefault="00000000" w:rsidRPr="00000000" w14:paraId="0000003A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2.0" w:type="dxa"/>
        <w:jc w:val="left"/>
        <w:tblInd w:w="-2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3118"/>
        <w:gridCol w:w="2977"/>
        <w:gridCol w:w="2352"/>
        <w:tblGridChange w:id="0">
          <w:tblGrid>
            <w:gridCol w:w="2235"/>
            <w:gridCol w:w="3118"/>
            <w:gridCol w:w="2977"/>
            <w:gridCol w:w="23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3399"/>
                <w:sz w:val="20"/>
                <w:szCs w:val="20"/>
                <w:rtl w:val="0"/>
              </w:rPr>
              <w:t xml:space="preserve">Nom de la VM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3399"/>
                <w:sz w:val="20"/>
                <w:szCs w:val="20"/>
                <w:rtl w:val="0"/>
              </w:rPr>
              <w:t xml:space="preserve">Rôle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3399"/>
                <w:sz w:val="20"/>
                <w:szCs w:val="20"/>
                <w:rtl w:val="0"/>
              </w:rPr>
              <w:t xml:space="preserve">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3399"/>
                <w:sz w:val="20"/>
                <w:szCs w:val="20"/>
                <w:rtl w:val="0"/>
              </w:rPr>
              <w:t xml:space="preserve">Type d’adressage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UTM-STORMSHIELD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UTM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OVA fourni par Stormshield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Statique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1428"/>
              </w:tabs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SRV-OWNCLOUD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Serveur OwnCloud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Debian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Statique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1428"/>
              </w:tabs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SRV-CENTREON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Serveur Supervision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Debian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Statique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1428"/>
              </w:tabs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SRV-AD-DHCP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Serveur Active Directory/DHCP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Windows Serveur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Statique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PC-CLIENT01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Windows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DHCP</w:t>
            </w:r>
          </w:p>
        </w:tc>
      </w:tr>
    </w:tbl>
    <w:p w:rsidR="00000000" w:rsidDel="00000000" w:rsidP="00000000" w:rsidRDefault="00000000" w:rsidRPr="00000000" w14:paraId="00000053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Pour un gain de temps, vous trouverez sur le partage smb:\\sio.lan :</w:t>
      </w:r>
    </w:p>
    <w:p w:rsidR="00000000" w:rsidDel="00000000" w:rsidP="00000000" w:rsidRDefault="00000000" w:rsidRPr="00000000" w14:paraId="00000055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192.168.10.253</w:t>
      </w:r>
    </w:p>
    <w:p w:rsidR="00000000" w:rsidDel="00000000" w:rsidP="00000000" w:rsidRDefault="00000000" w:rsidRPr="00000000" w14:paraId="00000058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MDP SWITCH: conf : btssio</w:t>
      </w:r>
    </w:p>
    <w:p w:rsidR="00000000" w:rsidDel="00000000" w:rsidP="00000000" w:rsidRDefault="00000000" w:rsidRPr="00000000" w14:paraId="0000005A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telnet: Btssio64</w:t>
      </w:r>
    </w:p>
    <w:p w:rsidR="00000000" w:rsidDel="00000000" w:rsidP="00000000" w:rsidRDefault="00000000" w:rsidRPr="00000000" w14:paraId="0000005B">
      <w:pPr>
        <w:spacing w:line="276" w:lineRule="auto"/>
        <w:jc w:val="center"/>
        <w:rPr>
          <w:rFonts w:ascii="Quicksand Medium" w:cs="Quicksand Medium" w:eastAsia="Quicksand Medium" w:hAnsi="Quicksand Medium"/>
          <w:i w:val="1"/>
          <w:iCs w:val="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i w:val="1"/>
          <w:iCs w:val="1"/>
          <w:sz w:val="28"/>
          <w:szCs w:val="28"/>
          <w:rtl w:val="0"/>
        </w:rPr>
        <w:t xml:space="preserve">centreon Btssio646464!</w:t>
      </w:r>
    </w:p>
    <w:p w:rsidR="00000000" w:rsidDel="00000000" w:rsidP="00000000" w:rsidRDefault="00000000" w:rsidRPr="00000000" w14:paraId="0000005C">
      <w:pPr>
        <w:ind w:left="0" w:firstLine="0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L’OVA de la VM Stormshield déjà mis à disposition</w:t>
      </w:r>
    </w:p>
    <w:p w:rsidR="00000000" w:rsidDel="00000000" w:rsidP="00000000" w:rsidRDefault="00000000" w:rsidRPr="00000000" w14:paraId="00000060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shd w:fill="f4b083" w:val="clear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Attention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 : lors de l’import sur VirtualBox n’oubliez pas de regénérer l’adresse MAC de la carte réseau de l’interface WAN du Stormshield.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b022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b02200"/>
          <w:sz w:val="26"/>
          <w:szCs w:val="26"/>
        </w:rPr>
      </w:pPr>
      <w:r w:rsidDel="00000000" w:rsidR="00000000" w:rsidRPr="00000000">
        <w:rPr>
          <w:b w:val="1"/>
          <w:bCs w:val="1"/>
          <w:color w:val="b02200"/>
          <w:sz w:val="26"/>
          <w:szCs w:val="26"/>
          <w:rtl w:val="0"/>
        </w:rPr>
        <w:t xml:space="preserve">Organisation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b022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jc w:val="both"/>
        <w:rPr>
          <w:b w:val="1"/>
          <w:bCs w:val="1"/>
          <w:color w:val="003399"/>
          <w:sz w:val="20"/>
          <w:szCs w:val="20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Chaque groupe de travail sera composé de 3 étudiants.</w:t>
      </w:r>
    </w:p>
    <w:p w:rsidR="00000000" w:rsidDel="00000000" w:rsidP="00000000" w:rsidRDefault="00000000" w:rsidRPr="00000000" w14:paraId="00000066">
      <w:pPr>
        <w:ind w:left="70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Attention, cela reste un travail d’équipe et vous devez être en mesure de comprendre ce qui a été fait par votre partenaire de groupe. Utilisez des outils de gestion de projet, cela sera un plus pour votre organisation interne ainsi que pour votre portfolio.</w:t>
      </w:r>
    </w:p>
    <w:p w:rsidR="00000000" w:rsidDel="00000000" w:rsidP="00000000" w:rsidRDefault="00000000" w:rsidRPr="00000000" w14:paraId="00000067">
      <w:pPr>
        <w:ind w:left="70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0" w:firstLine="708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Respecter les bonnes pratiques dans votre maquette 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Configurer l’ensemble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des noms de machines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de vos serveurs, PCs et équipements réseaux.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Utilisez les protocoles d’administrations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SSH et RDP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(vous avez des clients sur les machines hôtes)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Utilisez des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comptes nominatifs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pour administrer les serveurs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Respectez une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nomenclature de nommage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pour vos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Des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dépôts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pour l’ensemble des rendus sont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disponibles sur Moodle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. Les rendus doivent être professionnels, avec une page de garde, un sommaire, des en têtes et pied de pages … Vous pouvez réutilisez la fiche méthode « Rédigez une procédure » de première année.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Durée du projet : 6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b022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765" w:top="720" w:left="720" w:right="720" w:header="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Quicksand Medium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2" w:before="0" w:line="288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LPO Louis de FOIX – B. PETRISSANS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             AP SIO2 :  Mars-Avril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160" w:hanging="360"/>
      </w:pPr>
      <w:rPr/>
    </w:lvl>
    <w:lvl w:ilvl="3">
      <w:start w:val="1"/>
      <w:numFmt w:val="decimal"/>
      <w:lvlText w:val="%2.%3.%4."/>
      <w:lvlJc w:val="left"/>
      <w:pPr>
        <w:ind w:left="2880" w:hanging="360"/>
      </w:pPr>
      <w:rPr/>
    </w:lvl>
    <w:lvl w:ilvl="4">
      <w:start w:val="1"/>
      <w:numFmt w:val="decimal"/>
      <w:lvlText w:val="%3.%4.%5."/>
      <w:lvlJc w:val="left"/>
      <w:pPr>
        <w:ind w:left="3600" w:hanging="360"/>
      </w:pPr>
      <w:rPr/>
    </w:lvl>
    <w:lvl w:ilvl="5">
      <w:start w:val="1"/>
      <w:numFmt w:val="decimal"/>
      <w:lvlText w:val="%4.%5.%6."/>
      <w:lvlJc w:val="left"/>
      <w:pPr>
        <w:ind w:left="4320" w:hanging="360"/>
      </w:pPr>
      <w:rPr/>
    </w:lvl>
    <w:lvl w:ilvl="6">
      <w:start w:val="1"/>
      <w:numFmt w:val="decimal"/>
      <w:lvlText w:val="%5.%6.%7."/>
      <w:lvlJc w:val="left"/>
      <w:pPr>
        <w:ind w:left="5040" w:hanging="360"/>
      </w:pPr>
      <w:rPr/>
    </w:lvl>
    <w:lvl w:ilvl="7">
      <w:start w:val="1"/>
      <w:numFmt w:val="decimal"/>
      <w:lvlText w:val="%6.%7.%8."/>
      <w:lvlJc w:val="left"/>
      <w:pPr>
        <w:ind w:left="5760" w:hanging="360"/>
      </w:pPr>
      <w:rPr/>
    </w:lvl>
    <w:lvl w:ilvl="8">
      <w:start w:val="1"/>
      <w:numFmt w:val="decimal"/>
      <w:lvlText w:val="%7.%8.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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068" w:hanging="360"/>
      </w:pPr>
      <w:rPr>
        <w:b w:val="0"/>
        <w:bCs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"/>
      <w:lvlJc w:val="left"/>
      <w:pPr>
        <w:ind w:left="2160" w:hanging="360"/>
      </w:pPr>
      <w:rPr/>
    </w:lvl>
    <w:lvl w:ilvl="3">
      <w:start w:val="1"/>
      <w:numFmt w:val="bullet"/>
      <w:lvlText w:val="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"/>
      <w:lvlJc w:val="left"/>
      <w:pPr>
        <w:ind w:left="4320" w:hanging="360"/>
      </w:pPr>
      <w:rPr/>
    </w:lvl>
    <w:lvl w:ilvl="6">
      <w:start w:val="1"/>
      <w:numFmt w:val="bullet"/>
      <w:lvlText w:val="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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112"/>
      </w:tabs>
      <w:spacing w:after="280" w:before="0" w:lineRule="auto"/>
      <w:ind w:left="0" w:firstLine="0"/>
      <w:jc w:val="both"/>
    </w:pPr>
    <w:rPr>
      <w:b w:val="1"/>
      <w:bCs w:val="1"/>
      <w:color w:val="7d9bff"/>
      <w:sz w:val="28"/>
      <w:szCs w:val="28"/>
    </w:rPr>
  </w:style>
  <w:style w:type="paragraph" w:styleId="Heading2">
    <w:name w:val="heading 2"/>
    <w:basedOn w:val="Normal"/>
    <w:next w:val="Normal"/>
    <w:pPr>
      <w:spacing w:after="280" w:before="280" w:lineRule="auto"/>
      <w:ind w:left="576" w:hanging="576"/>
      <w:jc w:val="both"/>
    </w:pPr>
    <w:rPr>
      <w:b w:val="1"/>
      <w:bCs w:val="1"/>
      <w:color w:val="b022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720" w:hanging="72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Arial" w:cs="Arial" w:eastAsia="Arial" w:hAnsi="Arial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Medium-regular.ttf"/><Relationship Id="rId2" Type="http://schemas.openxmlformats.org/officeDocument/2006/relationships/font" Target="fonts/Quicksa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