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FORGE-MFG Frontend UX Specification</w:t>
      </w:r>
    </w:p>
    <w:p>
      <w:pPr>
        <w:pStyle w:val="Heading1"/>
      </w:pPr>
      <w:r>
        <w:t>1. Design Philosophy</w:t>
      </w:r>
    </w:p>
    <w:p>
      <w:pPr>
        <w:pStyle w:val="Heading2"/>
      </w:pPr>
      <w:r>
        <w:t>1.1 Core Principle</w:t>
      </w:r>
    </w:p>
    <w:p>
      <w:r>
        <w:t>FORGE-MFG is a manufacturing execution system used on a rocket engine production floor.  Its primary interface is a transactional work surface where operators execute safety-critical manufacturing operations with gloved hands, inspectors approve or reject work in real time, and engineers manage the flow of production across multiple engine builds. The system also provides role-appropriate monitoring surfaces — dashboards, schedule views, and status summaries — that serve oversight roles (QA managers, program managers) without compromising the transactional clarity of the operator and inspector interfaces.  These monitoring views are deliberate and constrained; they exist to support production decisions, not to serve as general-purpose analytics or executive reporting tools. The UI must be calm, legible, and unambiguous.  Every interaction has consequences — a misplaced tap on "Complete" instead of "Hold" can cascade through the schedule.  The design must make the right action obvious and the wrong action difficult.</w:t>
      </w:r>
    </w:p>
    <w:p>
      <w:pPr>
        <w:pStyle w:val="Heading2"/>
      </w:pPr>
      <w:r>
        <w:t>1.2 Design Direction</w:t>
      </w:r>
    </w:p>
    <w:p>
      <w:r>
        <w:t>Industrial utilitarian.  Clean, high-contrast, no decoration.  Think aircraft cockpit instrument panels — every element serves a function, nothing is ornamental.  Color is used for status communication, not branding.  Typography is large and readable at arm's length.  Touch targets are generous. This is not a consumer app.  It does not need to be delightful.  It needs to be trustworthy.</w:t>
      </w:r>
    </w:p>
    <w:p>
      <w:pPr>
        <w:pStyle w:val="Heading2"/>
      </w:pPr>
      <w:r>
        <w:t>1.3 Design Constraints</w:t>
      </w:r>
    </w:p>
    <w:p>
      <w:pPr>
        <w:pStyle w:val="ListBullet"/>
      </w:pPr>
      <w:r>
        <w:t>Must work on tablets (iPad, Surface) used on the manufacturing floor — touch-first</w:t>
      </w:r>
    </w:p>
    <w:p>
      <w:pPr>
        <w:pStyle w:val="ListBullet"/>
      </w:pPr>
      <w:r>
        <w:t>Must work on desktop monitors in engineering offices — mouse and keyboard efficient</w:t>
      </w:r>
    </w:p>
    <w:p>
      <w:pPr>
        <w:pStyle w:val="ListBullet"/>
      </w:pPr>
      <w:r>
        <w:t>Must be readable at arm's length (operator holding a tablet while standing at a workstation)</w:t>
      </w:r>
    </w:p>
    <w:p>
      <w:pPr>
        <w:pStyle w:val="ListBullet"/>
      </w:pPr>
      <w:r>
        <w:t>Must function under fluorescent shop lighting (high contrast, no subtle gradients)</w:t>
      </w:r>
    </w:p>
    <w:p>
      <w:pPr>
        <w:pStyle w:val="ListBullet"/>
      </w:pPr>
      <w:r>
        <w:t>GovCloud deployment — no CDN, no external font loading, fonts bundled in build</w:t>
      </w:r>
    </w:p>
    <w:p>
      <w:pPr>
        <w:pStyle w:val="ListBullet"/>
      </w:pPr>
      <w:r>
        <w:t>React 18 + TypeScript, Zustand + React Query (Zustand for client state, React Query for server cache), Recharts</w:t>
      </w:r>
    </w:p>
    <w:p>
      <w:pPr>
        <w:pStyle w:val="ListBullet"/>
      </w:pPr>
      <w:r>
        <w:t>All data fetching through the OpenAPI-generated client with proper loading / error states.  Architectural exceptions: presigned S3 uploads (Section 5.5) and Server-Sent Events for chat + operation-execution events (Sections 5.4, 5.9) operate outside the generated client; their full integration contracts are in Section 6.5.</w:t>
      </w:r>
    </w:p>
    <w:p>
      <w:pPr>
        <w:pStyle w:val="Heading1"/>
      </w:pPr>
      <w:r>
        <w:t>2. User Personas</w:t>
      </w:r>
    </w:p>
    <w:p>
      <w:pPr>
        <w:pStyle w:val="Heading2"/>
      </w:pPr>
      <w:r>
        <w:t>2.1 Operator — "Hands on the Hardware"</w:t>
      </w:r>
    </w:p>
    <w:p>
      <w:r>
        <w:t>Who: Technicians, welders, brazers working directly on engine hardware.  60% of all users. Environment: Standing at workstations on the manufacturing floor.  Wearing gloves (nitrile or leather).  Tablet mounted on a stand or held in one hand.  Fluorescent lighting.  Noisy environment — no audio cues. Primary tasks: Start / stop operations, log labor time, record material consumption, mark operations complete, view work instructions. What they need: Large touch targets (minimum 48 px, prefer 56 px).  Minimal typing — dropdowns and selectors over text fields.  Current operation status always visible.  One-tap access to their active work order.  Never more than 2 taps from their most common action. What they fear: Accidentally completing an operation they're not done with.  Losing labor time entries.  Being blocked by an inspection hold they don't understand.</w:t>
      </w:r>
    </w:p>
    <w:p>
      <w:pPr>
        <w:pStyle w:val="Heading2"/>
      </w:pPr>
      <w:r>
        <w:t>2.2 Inspector — "Quality Gate"</w:t>
      </w:r>
    </w:p>
    <w:p>
      <w:r>
        <w:t>Who: QA inspectors who verify work, record measurements, accept or reject operations.  20% of users. Environment: Walking between workstations with a tablet.  May need to photograph evidence.  Reviewing measurement data and comparing against criteria. Primary tasks: View pending inspections (filtered queue at /inspections, Section 5.5.5), record inspection results with measurements, upload evidence photos, sign off on operations, initiate NCRs for rejected work, resolve outstanding conditional findings post-completion. What they need: A filtered view of "what's waiting for me."  Measurement entry forms that support decimal precision.  Camera integration for evidence capture.  Clear indication of which operations are safety-critical (dual sign-off required — Section 9).  Ability to see the operator's labor entries to verify work was performed (but cannot be the same person — SOD-001). What they fear: Missing a safety-critical hold point.  Signing off on work they haven't verified.  Accidentally approving when they meant to reject.</w:t>
      </w:r>
    </w:p>
    <w:p>
      <w:pPr>
        <w:pStyle w:val="Heading2"/>
      </w:pPr>
      <w:r>
        <w:t>2.3 Engineer — "Production Manager"</w:t>
      </w:r>
    </w:p>
    <w:p>
      <w:r>
        <w:t>Who: Manufacturing engineers who create work orders, define operations, manage the production flow.  15% of users. Environment: Desktop monitors in an office adjacent to the floor.  Frequent context-switching between the system and engineering documents.  May walk to the floor with a laptop. Primary tasks: Create and release work orders, define operations with work instructions, disposition NCRs, manage schedules, correct stopped labor entries, hold / resume operations, review build status across multiple engine programs. What they need: Dense information display — they want to see 20 operations at once, not 3 cards.  Keyboard-efficient workflows (tab between fields, Enter to submit).  Drag-and-drop operation reordering with explicit preservation / rewrite semantics for custom predecessor graphs (Section 5.4.7).  Side-by-side views (work order + schedule, NCR + operation detail).  Bulk actions where appropriate. What they fear: Releasing a work order with missing operations or wrong document references.  Schedule impact from an NCR they haven't noticed. Phase 2: What-if schedule analysis (see Section 11).</w:t>
      </w:r>
    </w:p>
    <w:p>
      <w:pPr>
        <w:pStyle w:val="Heading2"/>
      </w:pPr>
      <w:r>
        <w:t>2.4 QA Manager — "Final Authority"</w:t>
      </w:r>
    </w:p>
    <w:p>
      <w:r>
        <w:t>Who: Quality assurance managers who close work orders and NCRs, review audit trails, monitor compliance.  3% of users. Primary tasks: Close work orders (final QA closure), close NCRs, hold / resume work orders for quality concerns, review dashboard for open items, drill through to the Inspection queue for unresolved conditional findings, verify audit trail integrity. What they need: Dashboard-first experience.  Open NCR count, overdue inspections, unresolved conditional findings, build status at a glance.  Ability to drill from dashboard to specific entity.  Audit trail viewer with filtering (Section 6.6).</w:t>
      </w:r>
    </w:p>
    <w:p>
      <w:pPr>
        <w:pStyle w:val="Heading2"/>
      </w:pPr>
      <w:r>
        <w:t>2.5 Program Manager — "Read-Only Overview"</w:t>
      </w:r>
    </w:p>
    <w:p>
      <w:r>
        <w:t>Who: Program managers who monitor progress but don't execute manufacturing actions.  2% of users. Primary tasks: Monitor production progress, review schedule status, track build milestones, review work order and NCR status at a summary level. What they need: Read-only access to production data, scoped to their assigned programs.  Dashboard and schedule are their primary workspace, but they require navigational access to work orders, NCRs, materials, and parts for context when investigating status.  No write actions.  Program selector locked to assigned programs only.</w:t>
      </w:r>
    </w:p>
    <w:p>
      <w:pPr>
        <w:pStyle w:val="Heading2"/>
      </w:pPr>
      <w:r>
        <w:t>2.6 Admin — "System Operator"</w:t>
      </w:r>
    </w:p>
    <w:p>
      <w:r>
        <w:t>Who: BoundState or MSFC system administrators.  &lt;1% of users. Primary tasks: User management, role assignment, program membership, system health monitoring, dead-letter queue management. What they need: Admin panel separated from manufacturing UI.  User list with role / program editing.  System health indicators.  Audit integrity status.</w:t>
      </w:r>
    </w:p>
    <w:p>
      <w:pPr>
        <w:pStyle w:val="Heading1"/>
      </w:pPr>
      <w:r>
        <w:t>3. Information Architecture</w:t>
      </w:r>
    </w:p>
    <w:p>
      <w:pPr>
        <w:pStyle w:val="Heading2"/>
      </w:pPr>
      <w:r>
        <w:t>3.1 Navigation Model</w:t>
      </w:r>
    </w:p>
    <w:p>
      <w:r>
        <w:t>Top-level navigation is a persistent left sidebar (desktop) or bottom tab bar (tablet / mobile — see Section 7.2 for the 4+More overflow pattern).  Navigation items are role-filtered — operators don't see admin, program managers don't see operation execution.</w:t>
      </w:r>
    </w:p>
    <w:p>
      <w:pPr>
        <w:pStyle w:val="Heading3"/>
      </w:pPr>
      <w:r>
        <w:t>Role Definitions</w:t>
      </w:r>
    </w:p>
    <w:p>
      <w:r>
        <w:t>Canonical role identifiers are snake_case.  The full enum is: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Description</w:t>
            </w:r>
          </w:p>
        </w:tc>
      </w:tr>
      <w:tr>
        <w:tc>
          <w:tcPr>
            <w:tcW w:type="dxa" w:w="4320"/>
          </w:tcPr>
          <w:p>
            <w:r>
              <w:t>operator</w:t>
            </w:r>
          </w:p>
        </w:tc>
        <w:tc>
          <w:tcPr>
            <w:tcW w:type="dxa" w:w="4320"/>
          </w:tcPr>
          <w:p>
            <w:r>
              <w:t>Floor execution — start / stop operations, log labor, consume materials, create parts</w:t>
            </w:r>
          </w:p>
        </w:tc>
      </w:tr>
      <w:tr>
        <w:tc>
          <w:tcPr>
            <w:tcW w:type="dxa" w:w="4320"/>
          </w:tcPr>
          <w:p>
            <w:r>
              <w:t>inspector</w:t>
            </w:r>
          </w:p>
        </w:tc>
        <w:tc>
          <w:tcPr>
            <w:tcW w:type="dxa" w:w="4320"/>
          </w:tcPr>
          <w:p>
            <w:r>
              <w:t>Quality verification — record inspections, receive / accept materials, initiate NCRs, resolve conditional findings</w:t>
            </w:r>
          </w:p>
        </w:tc>
      </w:tr>
      <w:tr>
        <w:tc>
          <w:tcPr>
            <w:tcW w:type="dxa" w:w="4320"/>
          </w:tcPr>
          <w:p>
            <w:r>
              <w:t>engineer</w:t>
            </w:r>
          </w:p>
        </w:tc>
        <w:tc>
          <w:tcPr>
            <w:tcW w:type="dxa" w:w="4320"/>
          </w:tcPr>
          <w:p>
            <w:r>
              <w:t>Production management — create / edit work orders, manage operations and schedules, disposition NCRs, correct stopped labor entries</w:t>
            </w:r>
          </w:p>
        </w:tc>
      </w:tr>
      <w:tr>
        <w:tc>
          <w:tcPr>
            <w:tcW w:type="dxa" w:w="4320"/>
          </w:tcPr>
          <w:p>
            <w:r>
              <w:t>qamanager</w:t>
            </w:r>
          </w:p>
        </w:tc>
        <w:tc>
          <w:tcPr>
            <w:tcW w:type="dxa" w:w="4320"/>
          </w:tcPr>
          <w:p>
            <w:r>
              <w:t>Quality oversight — hold / resume / close work orders, close NCRs, read access to inspections and materials</w:t>
            </w:r>
          </w:p>
        </w:tc>
      </w:tr>
      <w:tr>
        <w:tc>
          <w:tcPr>
            <w:tcW w:type="dxa" w:w="4320"/>
          </w:tcPr>
          <w:p>
            <w:r>
              <w:t>programmanager</w:t>
            </w:r>
          </w:p>
        </w:tc>
        <w:tc>
          <w:tcPr>
            <w:tcW w:type="dxa" w:w="4320"/>
          </w:tcPr>
          <w:p>
            <w:r>
              <w:t>Program monitoring — read-only access to production data, scoped to assigned programs</w:t>
            </w:r>
          </w:p>
        </w:tc>
      </w:tr>
      <w:tr>
        <w:tc>
          <w:tcPr>
            <w:tcW w:type="dxa" w:w="4320"/>
          </w:tcPr>
          <w:p>
            <w:r>
              <w:t>admin</w:t>
            </w:r>
          </w:p>
        </w:tc>
        <w:tc>
          <w:tcPr>
            <w:tcW w:type="dxa" w:w="4320"/>
          </w:tcPr>
          <w:p>
            <w:r>
              <w:t>System administration — user management, program configuration, system health</w:t>
            </w:r>
          </w:p>
        </w:tc>
      </w:tr>
    </w:tbl>
    <w:p>
      <w:r>
        <w:t>Roles are not hierarchical (an engineer does not inherit operator permissions).  Each role grants a distinct permission set.  Users may hold multiple roles where organizationally appropriate. Multi-role permission composition.  When a user holds multiple roles, their effective permission set is the union of each role's permissions.  Separation-of-Duties (SoD) checks are enforced independently of role combination — a user who holds both operator and inspector roles is still blocked by SOD-001 from inspecting an operation on which they logged labor.  The default landing page for a multi-role user is the Dashboard (shared across all roles).  Navigation items are the union of items available to any role held.</w:t>
      </w:r>
    </w:p>
    <w:p>
      <w:pPr>
        <w:pStyle w:val="Heading3"/>
      </w:pPr>
      <w:r>
        <w:t>Navigation Structure</w:t>
      </w:r>
    </w:p>
    <w:p>
      <w:r>
        <w:t>Dashboard                [all roles] Work Orders              [read: all roles; create/edit: engineer; hold/resume/close: qa_manager; complete: engineer] ├── Work Order Detail │   ├── Operations List │   ├── Operation Detail (engineer hold/resume surface — Section 5.4.11) │   ├── Operation Execution [operator] │   └── Audit Trail Tab Inspections              [inspector: queue + form; qa_manager: read queue + drill-through] ├── Inspection Queue (/inspections — Section 5.5.5) └── Inspection Form (per operation) NCRs                     [read: all roles; create: inspector, engineer; disposition: engineer; close: qa_manager] └── NCR Detail Schedule ¹               [read: all non-admin; create/edit: engineer] Materials                [receive/accept: inspector; consume: operator; read: all others] Parts                    [create: operator; update: operator (within assigned WO); read: all others] Chat ²                   [query: all non-admin] Admin                    [admin only] ├── Users ├── Programs ├── System Health └── Dead Letters ¹ Schedule is visible when the selected program has an active schedule configuration.  If no schedule is configured for the program, the Schedule navigation item does not appear.  See Section 5.11 for the full schedule IA. ² Chat is visible when the selected program has oracle_access enabled in program configuration.  If oracle_access is not enabled, the Chat navigation item does not appear.  Chat's server-side authorization model is defined in Section 5.9.3.</w:t>
      </w:r>
    </w:p>
    <w:p>
      <w:pPr>
        <w:pStyle w:val="Heading3"/>
      </w:pPr>
      <w:r>
        <w:t>Runtime Configuration Changes</w:t>
      </w:r>
    </w:p>
    <w:p>
      <w:r>
        <w:t>If a program configuration flag changes while a user is in an active session (e.g., oracle_access is disabled, or a schedule configuration is removed), the affected navigation item is removed on the next data polling cycle.  If the user is currently viewing the affected page:</w:t>
      </w:r>
    </w:p>
    <w:p>
      <w:pPr>
        <w:pStyle w:val="ListNumber"/>
      </w:pPr>
      <w:r>
        <w:t>If the form is clean (no dirty state), redirect immediately to the Dashboard with a toast: "This feature is no longer available for the selected program."</w:t>
      </w:r>
    </w:p>
    <w:p>
      <w:pPr>
        <w:pStyle w:val="ListNumber"/>
      </w:pPr>
      <w:r>
        <w:t>If the form is dirty, the client displays a blocking modal: "This feature has been disabled for the selected program.  Your unsaved changes cannot be submitted.  [Copy My Changes] [Discard and Continue]."  The Copy My Changes action places a serialized representation of the dirty form onto the clipboard so the user can paste it elsewhere; there is no auto-save to server or to local draft storage.  The redirect only proceeds after the user confirms discard.</w:t>
      </w:r>
    </w:p>
    <w:p>
      <w:r>
        <w:t>This replaces the prior claim that "no unsaved data is lost" — dirty-form protection does not persist data; it only provides an explicit discard acknowledgment.</w:t>
      </w:r>
    </w:p>
    <w:p>
      <w:pPr>
        <w:pStyle w:val="Heading3"/>
      </w:pPr>
      <w:r>
        <w:t>Role-Based Navigation Visibility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Page</w:t>
            </w:r>
          </w:p>
        </w:tc>
        <w:tc>
          <w:tcPr>
            <w:tcW w:type="dxa" w:w="1234"/>
          </w:tcPr>
          <w:p>
            <w:r>
              <w:rPr>
                <w:b/>
              </w:rPr>
              <w:t>operator</w:t>
            </w:r>
          </w:p>
        </w:tc>
        <w:tc>
          <w:tcPr>
            <w:tcW w:type="dxa" w:w="1234"/>
          </w:tcPr>
          <w:p>
            <w:r>
              <w:rPr>
                <w:b/>
              </w:rPr>
              <w:t>inspector</w:t>
            </w:r>
          </w:p>
        </w:tc>
        <w:tc>
          <w:tcPr>
            <w:tcW w:type="dxa" w:w="1234"/>
          </w:tcPr>
          <w:p>
            <w:r>
              <w:rPr>
                <w:b/>
              </w:rPr>
              <w:t>engineer</w:t>
            </w:r>
          </w:p>
        </w:tc>
        <w:tc>
          <w:tcPr>
            <w:tcW w:type="dxa" w:w="1234"/>
          </w:tcPr>
          <w:p>
            <w:r>
              <w:rPr>
                <w:b/>
              </w:rPr>
              <w:t>qamanager</w:t>
            </w:r>
          </w:p>
        </w:tc>
        <w:tc>
          <w:tcPr>
            <w:tcW w:type="dxa" w:w="1234"/>
          </w:tcPr>
          <w:p>
            <w:r>
              <w:rPr>
                <w:b/>
              </w:rPr>
              <w:t>programmanager</w:t>
            </w:r>
          </w:p>
        </w:tc>
        <w:tc>
          <w:tcPr>
            <w:tcW w:type="dxa" w:w="1234"/>
          </w:tcPr>
          <w:p>
            <w:r>
              <w:rPr>
                <w:b/>
              </w:rPr>
              <w:t>admin</w:t>
            </w:r>
          </w:p>
        </w:tc>
      </w:tr>
      <w:tr>
        <w:tc>
          <w:tcPr>
            <w:tcW w:type="dxa" w:w="1234"/>
          </w:tcPr>
          <w:p>
            <w:r>
              <w:t>Dashboard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Work Orders</w:t>
            </w:r>
          </w:p>
        </w:tc>
        <w:tc>
          <w:tcPr>
            <w:tcW w:type="dxa" w:w="1234"/>
          </w:tcPr>
          <w:p>
            <w:r>
              <w:t>read</w:t>
            </w:r>
          </w:p>
        </w:tc>
        <w:tc>
          <w:tcPr>
            <w:tcW w:type="dxa" w:w="1234"/>
          </w:tcPr>
          <w:p>
            <w:r>
              <w:t>read</w:t>
            </w:r>
          </w:p>
        </w:tc>
        <w:tc>
          <w:tcPr>
            <w:tcW w:type="dxa" w:w="1234"/>
          </w:tcPr>
          <w:p>
            <w:r>
              <w:t>✓</w:t>
            </w:r>
          </w:p>
        </w:tc>
        <w:tc>
          <w:tcPr>
            <w:tcW w:type="dxa" w:w="1234"/>
          </w:tcPr>
          <w:p>
            <w:r>
              <w:t>read + hold/resume/close ³</w:t>
            </w:r>
          </w:p>
        </w:tc>
        <w:tc>
          <w:tcPr>
            <w:tcW w:type="dxa" w:w="1234"/>
          </w:tcPr>
          <w:p>
            <w:r>
              <w:t>read</w:t>
            </w:r>
          </w:p>
        </w:tc>
        <w:tc>
          <w:tcPr>
            <w:tcW w:type="dxa" w:w="1234"/>
          </w:tcPr>
          <w:p>
            <w:r>
              <w:t>read</w:t>
            </w:r>
          </w:p>
        </w:tc>
      </w:tr>
      <w:tr>
        <w:tc>
          <w:tcPr>
            <w:tcW w:type="dxa" w:w="1234"/>
          </w:tcPr>
          <w:p>
            <w:r>
              <w:t>Operation Execution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Operation Detail (hold/resume)</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Inspections (queue + form)</w:t>
            </w:r>
          </w:p>
        </w:tc>
        <w:tc>
          <w:tcPr>
            <w:tcW w:type="dxa" w:w="1234"/>
          </w:tcPr>
          <w:p>
            <w:r>
              <w:t>—</w:t>
            </w:r>
          </w:p>
        </w:tc>
        <w:tc>
          <w:tcPr>
            <w:tcW w:type="dxa" w:w="1234"/>
          </w:tcPr>
          <w:p>
            <w:r>
              <w:t>✓</w:t>
            </w:r>
          </w:p>
        </w:tc>
        <w:tc>
          <w:tcPr>
            <w:tcW w:type="dxa" w:w="1234"/>
          </w:tcPr>
          <w:p>
            <w:r>
              <w:t>—</w:t>
            </w:r>
          </w:p>
        </w:tc>
        <w:tc>
          <w:tcPr>
            <w:tcW w:type="dxa" w:w="1234"/>
          </w:tcPr>
          <w:p>
            <w:r>
              <w:t>read queue ⁴</w:t>
            </w:r>
          </w:p>
        </w:tc>
        <w:tc>
          <w:tcPr>
            <w:tcW w:type="dxa" w:w="1234"/>
          </w:tcPr>
          <w:p>
            <w:r>
              <w:t>—</w:t>
            </w:r>
          </w:p>
        </w:tc>
        <w:tc>
          <w:tcPr>
            <w:tcW w:type="dxa" w:w="1234"/>
          </w:tcPr>
          <w:p>
            <w:r>
              <w:t>—</w:t>
            </w:r>
          </w:p>
        </w:tc>
      </w:tr>
      <w:tr>
        <w:tc>
          <w:tcPr>
            <w:tcW w:type="dxa" w:w="1234"/>
          </w:tcPr>
          <w:p>
            <w:r>
              <w:t>NCRs</w:t>
            </w:r>
          </w:p>
        </w:tc>
        <w:tc>
          <w:tcPr>
            <w:tcW w:type="dxa" w:w="1234"/>
          </w:tcPr>
          <w:p>
            <w:r>
              <w:t>read</w:t>
            </w:r>
          </w:p>
        </w:tc>
        <w:tc>
          <w:tcPr>
            <w:tcW w:type="dxa" w:w="1234"/>
          </w:tcPr>
          <w:p>
            <w:r>
              <w:t>✓</w:t>
            </w:r>
          </w:p>
        </w:tc>
        <w:tc>
          <w:tcPr>
            <w:tcW w:type="dxa" w:w="1234"/>
          </w:tcPr>
          <w:p>
            <w:r>
              <w:t>✓</w:t>
            </w:r>
          </w:p>
        </w:tc>
        <w:tc>
          <w:tcPr>
            <w:tcW w:type="dxa" w:w="1234"/>
          </w:tcPr>
          <w:p>
            <w:r>
              <w:t>✓</w:t>
            </w:r>
          </w:p>
        </w:tc>
        <w:tc>
          <w:tcPr>
            <w:tcW w:type="dxa" w:w="1234"/>
          </w:tcPr>
          <w:p>
            <w:r>
              <w:t>read</w:t>
            </w:r>
          </w:p>
        </w:tc>
        <w:tc>
          <w:tcPr>
            <w:tcW w:type="dxa" w:w="1234"/>
          </w:tcPr>
          <w:p>
            <w:r>
              <w:t>read</w:t>
            </w:r>
          </w:p>
        </w:tc>
      </w:tr>
      <w:tr>
        <w:tc>
          <w:tcPr>
            <w:tcW w:type="dxa" w:w="1234"/>
          </w:tcPr>
          <w:p>
            <w:r>
              <w:t>Materials</w:t>
            </w:r>
          </w:p>
        </w:tc>
        <w:tc>
          <w:tcPr>
            <w:tcW w:type="dxa" w:w="1234"/>
          </w:tcPr>
          <w:p>
            <w:r>
              <w:t>consume</w:t>
            </w:r>
          </w:p>
        </w:tc>
        <w:tc>
          <w:tcPr>
            <w:tcW w:type="dxa" w:w="1234"/>
          </w:tcPr>
          <w:p>
            <w:r>
              <w:t>✓</w:t>
            </w:r>
          </w:p>
        </w:tc>
        <w:tc>
          <w:tcPr>
            <w:tcW w:type="dxa" w:w="1234"/>
          </w:tcPr>
          <w:p>
            <w:r>
              <w:t>read</w:t>
            </w:r>
          </w:p>
        </w:tc>
        <w:tc>
          <w:tcPr>
            <w:tcW w:type="dxa" w:w="1234"/>
          </w:tcPr>
          <w:p>
            <w:r>
              <w:t>read</w:t>
            </w:r>
          </w:p>
        </w:tc>
        <w:tc>
          <w:tcPr>
            <w:tcW w:type="dxa" w:w="1234"/>
          </w:tcPr>
          <w:p>
            <w:r>
              <w:t>read</w:t>
            </w:r>
          </w:p>
        </w:tc>
        <w:tc>
          <w:tcPr>
            <w:tcW w:type="dxa" w:w="1234"/>
          </w:tcPr>
          <w:p>
            <w:r>
              <w:t>—</w:t>
            </w:r>
          </w:p>
        </w:tc>
      </w:tr>
      <w:tr>
        <w:tc>
          <w:tcPr>
            <w:tcW w:type="dxa" w:w="1234"/>
          </w:tcPr>
          <w:p>
            <w:r>
              <w:t>Parts</w:t>
            </w:r>
          </w:p>
        </w:tc>
        <w:tc>
          <w:tcPr>
            <w:tcW w:type="dxa" w:w="1234"/>
          </w:tcPr>
          <w:p>
            <w:r>
              <w:t>✓</w:t>
            </w:r>
          </w:p>
        </w:tc>
        <w:tc>
          <w:tcPr>
            <w:tcW w:type="dxa" w:w="1234"/>
          </w:tcPr>
          <w:p>
            <w:r>
              <w:t>read</w:t>
            </w:r>
          </w:p>
        </w:tc>
        <w:tc>
          <w:tcPr>
            <w:tcW w:type="dxa" w:w="1234"/>
          </w:tcPr>
          <w:p>
            <w:r>
              <w:t>read</w:t>
            </w:r>
          </w:p>
        </w:tc>
        <w:tc>
          <w:tcPr>
            <w:tcW w:type="dxa" w:w="1234"/>
          </w:tcPr>
          <w:p>
            <w:r>
              <w:t>read</w:t>
            </w:r>
          </w:p>
        </w:tc>
        <w:tc>
          <w:tcPr>
            <w:tcW w:type="dxa" w:w="1234"/>
          </w:tcPr>
          <w:p>
            <w:r>
              <w:t>read</w:t>
            </w:r>
          </w:p>
        </w:tc>
        <w:tc>
          <w:tcPr>
            <w:tcW w:type="dxa" w:w="1234"/>
          </w:tcPr>
          <w:p>
            <w:r>
              <w:t>—</w:t>
            </w:r>
          </w:p>
        </w:tc>
      </w:tr>
      <w:tr>
        <w:tc>
          <w:tcPr>
            <w:tcW w:type="dxa" w:w="1234"/>
          </w:tcPr>
          <w:p>
            <w:r>
              <w:t>Schedule</w:t>
            </w:r>
          </w:p>
        </w:tc>
        <w:tc>
          <w:tcPr>
            <w:tcW w:type="dxa" w:w="1234"/>
          </w:tcPr>
          <w:p>
            <w:r>
              <w:t>read</w:t>
            </w:r>
          </w:p>
        </w:tc>
        <w:tc>
          <w:tcPr>
            <w:tcW w:type="dxa" w:w="1234"/>
          </w:tcPr>
          <w:p>
            <w:r>
              <w:t>read</w:t>
            </w:r>
          </w:p>
        </w:tc>
        <w:tc>
          <w:tcPr>
            <w:tcW w:type="dxa" w:w="1234"/>
          </w:tcPr>
          <w:p>
            <w:r>
              <w:t>✓</w:t>
            </w:r>
          </w:p>
        </w:tc>
        <w:tc>
          <w:tcPr>
            <w:tcW w:type="dxa" w:w="1234"/>
          </w:tcPr>
          <w:p>
            <w:r>
              <w:t>read</w:t>
            </w:r>
          </w:p>
        </w:tc>
        <w:tc>
          <w:tcPr>
            <w:tcW w:type="dxa" w:w="1234"/>
          </w:tcPr>
          <w:p>
            <w:r>
              <w:t>read</w:t>
            </w:r>
          </w:p>
        </w:tc>
        <w:tc>
          <w:tcPr>
            <w:tcW w:type="dxa" w:w="1234"/>
          </w:tcPr>
          <w:p>
            <w:r>
              <w:t>—</w:t>
            </w:r>
          </w:p>
        </w:tc>
      </w:tr>
      <w:tr>
        <w:tc>
          <w:tcPr>
            <w:tcW w:type="dxa" w:w="1234"/>
          </w:tcPr>
          <w:p>
            <w:r>
              <w:t>Chat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Admin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r>
        <w:t>Legend: ✓ = full access for this role's scope; read = read-only access; consume / create = specific action access; — = no access. ³ qa_manager has read access to all work orders in assigned programs plus hold / resume actions on active work orders and close action on completed work orders.  QA managers cannot create or edit work order drafts. ⁴ qa_manager has read access to the Inspection Queue so the Dashboard drill-throughs (unresolved conditional findings, overdue inspections) resolve to a usable page.  QA managers cannot record or sign off inspections.</w:t>
      </w:r>
    </w:p>
    <w:p>
      <w:pPr>
        <w:pStyle w:val="Heading2"/>
      </w:pPr>
      <w:r>
        <w:t>3.2 URL Structure</w:t>
      </w:r>
    </w:p>
    <w:p>
      <w:r>
        <w:t>/                                           → Dashboard /work-orders                                → Work Order List /work-orders/:id                            → Work Order Detail /work-orders/:id/ops/:opId                  → Operation Execution (operator) or Operation Detail (engineer) — Section 5.4.11 /work-orders/:id/ops/:opId/inspect          → Inspection Form /inspections                                → Inspection Queue (inspector, qa_manager) /ncrs                                       → NCR List /ncrs/:id                                   → NCR Detail /materials                                  → Material Certification List /materials/:id                              → Material Detail /parts                                      → Part Instance List /parts/:id                                  → Part Detail + Traceability /schedule                                   → Program-level Schedule (engineer, qa_manager, program_manager) — see Section 5.11 /chat                                       → ORACLE Chat /admin                                      → Admin Dashboard /admin/users                                → User Management /admin/users/:id                            → User Detail + Role / Program Assignment /admin/programs                             → Program Management /admin/health                               → System Health</w:t>
      </w:r>
    </w:p>
    <w:p>
      <w:pPr>
        <w:pStyle w:val="Heading3"/>
      </w:pPr>
      <w:r>
        <w:t>Program Context on Entity Routes</w:t>
      </w:r>
    </w:p>
    <w:p>
      <w:r>
        <w:t>Entity-detail routes (/work-orders/:id, /ncrs/:id, /parts/:id, etc.) do not carry a program identifier in the URL.  Program membership is derived from the entity's server-side program_id field after the entity is fetched.  This avoids leaking cross-program entity existence via 403 responses. Auto-switch behavior.  If a user deep-links, bookmarks, or opens a shared link to an entity that belongs to a program other than the user's currently-selected program, and that entity's program is among the user's assigned program_memberships, the client automatically switches the active program selector to that program after the entity loads and displays a toast: "Switched to program [Program Name] to view this record."  If the entity's program is not in the user's memberships, the API returns 404 (not 403) to avoid leaking cross-program existence, and the client renders the standard not-found empty state.</w:t>
      </w:r>
    </w:p>
    <w:p>
      <w:pPr>
        <w:pStyle w:val="Heading3"/>
      </w:pPr>
      <w:r>
        <w:t>Route Authorization</w:t>
      </w:r>
    </w:p>
    <w:p>
      <w:r>
        <w:t>Navigation filtering (hiding menu items) is a UX convenience, not a security control.  All routes enforce authorization independently along three dimensions: role, program membership, and program feature flags (e.g., schedule_enabled, oracle_access). Role / program-check routes (static, membership-only): Client-side route guards check the user's role and program membership before rendering the page.  Direct navigation to an unauthorized route redirects to the Dashboard with a toast: "You do not have access to this page." Entity-detail routes (canonical pattern — fetch-then-authorize): Client-side pre-render guards cannot evaluate program membership for entity routes because the URL carries no program identifier.  The canonical pattern is:</w:t>
      </w:r>
    </w:p>
    <w:p>
      <w:pPr>
        <w:pStyle w:val="ListNumber"/>
      </w:pPr>
      <w:r>
        <w:t>Render a loading shell (skeleton screen).</w:t>
      </w:r>
    </w:p>
    <w:p>
      <w:pPr>
        <w:pStyle w:val="ListNumber"/>
      </w:pPr>
      <w:r>
        <w:t>Fetch the entity via the OpenAPI client.</w:t>
      </w:r>
    </w:p>
    <w:p>
      <w:pPr>
        <w:pStyle w:val="ListNumber"/>
      </w:pPr>
      <w:r>
        <w:t>On response, compare response.program_id against the user's program_memberships.  If the entity is in an assigned program, render.  If the entity's program differs from the current selector but is assigned, apply the auto-switch behavior above.  If the program is not assigned, render the not-found empty state.</w:t>
      </w:r>
    </w:p>
    <w:p>
      <w:pPr>
        <w:pStyle w:val="ListNumber"/>
      </w:pPr>
      <w:r>
        <w:t>On 404 from the server, render the not-found empty state without attempting a second authorization pass.</w:t>
      </w:r>
    </w:p>
    <w:p>
      <w:r>
        <w:t>This contract replaces the prior implication that pre-render program guards applied to entity routes. Feature-flag-gated routes (Schedule, Chat): Client route guards check the selected program's feature flags in addition to role / membership.  Direct navigation to /schedule when the selected program has no schedule configuration, or to /chat when oracle_access is not enabled, redirects to the Dashboard with a toast: "This feature is not available for the selected program."  The server independently enforces the same check — every /api/schedules/* and /api/chat/* endpoint returns 403 with error code FEATURE_DISABLED if the caller's selected program lacks the required flag. Cross-program access (all routes): If an API request resolves an entity whose program_id is not in the caller's program_memberships, the API returns 404 (not 403).  This is intentional — returning 403 would confirm the entity's existence and leak cross-program metadata.  The frontend renders the standard not-found empty state. Server-side enforcement is independent of the client.  Even if a client-side guard is bypassed, the API enforces role, program, and feature-flag checks on every request.  The frontend displays 403 responses as an inline error banner: "You are not authorized to perform this action."</w:t>
      </w:r>
    </w:p>
    <w:p>
      <w:pPr>
        <w:pStyle w:val="Heading1"/>
      </w:pPr>
      <w:r>
        <w:t>4. Design System</w:t>
      </w:r>
    </w:p>
    <w:p>
      <w:pPr>
        <w:pStyle w:val="Heading2"/>
      </w:pPr>
      <w:r>
        <w:t>4.1 Color Palette</w:t>
      </w:r>
    </w:p>
    <w:p>
      <w:r>
        <w:t>Status communication palette — color carries meaning, not decoration.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Hex</w:t>
            </w:r>
          </w:p>
        </w:tc>
        <w:tc>
          <w:tcPr>
            <w:tcW w:type="dxa" w:w="2880"/>
          </w:tcPr>
          <w:p>
            <w:r>
              <w:rPr>
                <w:b/>
              </w:rPr>
              <w:t>Usage</w:t>
            </w:r>
          </w:p>
        </w:tc>
      </w:tr>
      <w:tr>
        <w:tc>
          <w:tcPr>
            <w:tcW w:type="dxa" w:w="2880"/>
          </w:tcPr>
          <w:p>
            <w:r>
              <w:t>--bg-primary</w:t>
            </w:r>
          </w:p>
        </w:tc>
        <w:tc>
          <w:tcPr>
            <w:tcW w:type="dxa" w:w="2880"/>
          </w:tcPr>
          <w:p>
            <w:r>
              <w:t>#FAFAFA</w:t>
            </w:r>
          </w:p>
        </w:tc>
        <w:tc>
          <w:tcPr>
            <w:tcW w:type="dxa" w:w="2880"/>
          </w:tcPr>
          <w:p>
            <w:r>
              <w:t>Page background</w:t>
            </w:r>
          </w:p>
        </w:tc>
      </w:tr>
      <w:tr>
        <w:tc>
          <w:tcPr>
            <w:tcW w:type="dxa" w:w="2880"/>
          </w:tcPr>
          <w:p>
            <w:r>
              <w:t>--bg-surface</w:t>
            </w:r>
          </w:p>
        </w:tc>
        <w:tc>
          <w:tcPr>
            <w:tcW w:type="dxa" w:w="2880"/>
          </w:tcPr>
          <w:p>
            <w:r>
              <w:t>#FFFFFF</w:t>
            </w:r>
          </w:p>
        </w:tc>
        <w:tc>
          <w:tcPr>
            <w:tcW w:type="dxa" w:w="2880"/>
          </w:tcPr>
          <w:p>
            <w:r>
              <w:t>Cards, panels</w:t>
            </w:r>
          </w:p>
        </w:tc>
      </w:tr>
      <w:tr>
        <w:tc>
          <w:tcPr>
            <w:tcW w:type="dxa" w:w="2880"/>
          </w:tcPr>
          <w:p>
            <w:r>
              <w:t>--bg-elevated</w:t>
            </w:r>
          </w:p>
        </w:tc>
        <w:tc>
          <w:tcPr>
            <w:tcW w:type="dxa" w:w="2880"/>
          </w:tcPr>
          <w:p>
            <w:r>
              <w:t>#F5F5F5</w:t>
            </w:r>
          </w:p>
        </w:tc>
        <w:tc>
          <w:tcPr>
            <w:tcW w:type="dxa" w:w="2880"/>
          </w:tcPr>
          <w:p>
            <w:r>
              <w:t>Section headers, table headers</w:t>
            </w:r>
          </w:p>
        </w:tc>
      </w:tr>
      <w:tr>
        <w:tc>
          <w:tcPr>
            <w:tcW w:type="dxa" w:w="2880"/>
          </w:tcPr>
          <w:p>
            <w:r>
              <w:t>--text-primary</w:t>
            </w:r>
          </w:p>
        </w:tc>
        <w:tc>
          <w:tcPr>
            <w:tcW w:type="dxa" w:w="2880"/>
          </w:tcPr>
          <w:p>
            <w:r>
              <w:t>#1A1A1A</w:t>
            </w:r>
          </w:p>
        </w:tc>
        <w:tc>
          <w:tcPr>
            <w:tcW w:type="dxa" w:w="2880"/>
          </w:tcPr>
          <w:p>
            <w:r>
              <w:t>Body text, labels</w:t>
            </w:r>
          </w:p>
        </w:tc>
      </w:tr>
      <w:tr>
        <w:tc>
          <w:tcPr>
            <w:tcW w:type="dxa" w:w="2880"/>
          </w:tcPr>
          <w:p>
            <w:r>
              <w:t>--text-secondary</w:t>
            </w:r>
          </w:p>
        </w:tc>
        <w:tc>
          <w:tcPr>
            <w:tcW w:type="dxa" w:w="2880"/>
          </w:tcPr>
          <w:p>
            <w:r>
              <w:t>#6B6B6B</w:t>
            </w:r>
          </w:p>
        </w:tc>
        <w:tc>
          <w:tcPr>
            <w:tcW w:type="dxa" w:w="2880"/>
          </w:tcPr>
          <w:p>
            <w:r>
              <w:t>Supplementary text, timestamps</w:t>
            </w:r>
          </w:p>
        </w:tc>
      </w:tr>
      <w:tr>
        <w:tc>
          <w:tcPr>
            <w:tcW w:type="dxa" w:w="2880"/>
          </w:tcPr>
          <w:p>
            <w:r>
              <w:t>--text-muted</w:t>
            </w:r>
          </w:p>
        </w:tc>
        <w:tc>
          <w:tcPr>
            <w:tcW w:type="dxa" w:w="2880"/>
          </w:tcPr>
          <w:p>
            <w:r>
              <w:t>#999999</w:t>
            </w:r>
          </w:p>
        </w:tc>
        <w:tc>
          <w:tcPr>
            <w:tcW w:type="dxa" w:w="2880"/>
          </w:tcPr>
          <w:p>
            <w:r>
              <w:t>Placeholder text, disabled labels</w:t>
            </w:r>
          </w:p>
        </w:tc>
      </w:tr>
      <w:tr>
        <w:tc>
          <w:tcPr>
            <w:tcW w:type="dxa" w:w="2880"/>
          </w:tcPr>
          <w:p>
            <w:r>
              <w:t>--border</w:t>
            </w:r>
          </w:p>
        </w:tc>
        <w:tc>
          <w:tcPr>
            <w:tcW w:type="dxa" w:w="2880"/>
          </w:tcPr>
          <w:p>
            <w:r>
              <w:t>#E0E0E0</w:t>
            </w:r>
          </w:p>
        </w:tc>
        <w:tc>
          <w:tcPr>
            <w:tcW w:type="dxa" w:w="2880"/>
          </w:tcPr>
          <w:p>
            <w:r>
              <w:t>Card borders, dividers</w:t>
            </w:r>
          </w:p>
        </w:tc>
      </w:tr>
      <w:tr>
        <w:tc>
          <w:tcPr>
            <w:tcW w:type="dxa" w:w="2880"/>
          </w:tcPr>
          <w:p>
            <w:r>
              <w:t>--status-draft</w:t>
            </w:r>
          </w:p>
        </w:tc>
        <w:tc>
          <w:tcPr>
            <w:tcW w:type="dxa" w:w="2880"/>
          </w:tcPr>
          <w:p>
            <w:r>
              <w:t>#9E9E9E</w:t>
            </w:r>
          </w:p>
        </w:tc>
        <w:tc>
          <w:tcPr>
            <w:tcW w:type="dxa" w:w="2880"/>
          </w:tcPr>
          <w:p>
            <w:r>
              <w:t>Gray — not started, pending</w:t>
            </w:r>
          </w:p>
        </w:tc>
      </w:tr>
      <w:tr>
        <w:tc>
          <w:tcPr>
            <w:tcW w:type="dxa" w:w="2880"/>
          </w:tcPr>
          <w:p>
            <w:r>
              <w:t>--status-active</w:t>
            </w:r>
          </w:p>
        </w:tc>
        <w:tc>
          <w:tcPr>
            <w:tcW w:type="dxa" w:w="2880"/>
          </w:tcPr>
          <w:p>
            <w:r>
              <w:t>#1565C0</w:t>
            </w:r>
          </w:p>
        </w:tc>
        <w:tc>
          <w:tcPr>
            <w:tcW w:type="dxa" w:w="2880"/>
          </w:tcPr>
          <w:p>
            <w:r>
              <w:t>Blue — in progress, active</w:t>
            </w:r>
          </w:p>
        </w:tc>
      </w:tr>
      <w:tr>
        <w:tc>
          <w:tcPr>
            <w:tcW w:type="dxa" w:w="2880"/>
          </w:tcPr>
          <w:p>
            <w:r>
              <w:t>--status-hold</w:t>
            </w:r>
          </w:p>
        </w:tc>
        <w:tc>
          <w:tcPr>
            <w:tcW w:type="dxa" w:w="2880"/>
          </w:tcPr>
          <w:p>
            <w:r>
              <w:t>#F57C00</w:t>
            </w:r>
          </w:p>
        </w:tc>
        <w:tc>
          <w:tcPr>
            <w:tcW w:type="dxa" w:w="2880"/>
          </w:tcPr>
          <w:p>
            <w:r>
              <w:t>Amber — on hold, attention needed</w:t>
            </w:r>
          </w:p>
        </w:tc>
      </w:tr>
      <w:tr>
        <w:tc>
          <w:tcPr>
            <w:tcW w:type="dxa" w:w="2880"/>
          </w:tcPr>
          <w:p>
            <w:r>
              <w:t>--status-complete</w:t>
            </w:r>
          </w:p>
        </w:tc>
        <w:tc>
          <w:tcPr>
            <w:tcW w:type="dxa" w:w="2880"/>
          </w:tcPr>
          <w:p>
            <w:r>
              <w:t>#2E7D32</w:t>
            </w:r>
          </w:p>
        </w:tc>
        <w:tc>
          <w:tcPr>
            <w:tcW w:type="dxa" w:w="2880"/>
          </w:tcPr>
          <w:p>
            <w:r>
              <w:t>Green — complete, accepted, closed</w:t>
            </w:r>
          </w:p>
        </w:tc>
      </w:tr>
      <w:tr>
        <w:tc>
          <w:tcPr>
            <w:tcW w:type="dxa" w:w="2880"/>
          </w:tcPr>
          <w:p>
            <w:r>
              <w:t>--status-error</w:t>
            </w:r>
          </w:p>
        </w:tc>
        <w:tc>
          <w:tcPr>
            <w:tcW w:type="dxa" w:w="2880"/>
          </w:tcPr>
          <w:p>
            <w:r>
              <w:t>#C62828</w:t>
            </w:r>
          </w:p>
        </w:tc>
        <w:tc>
          <w:tcPr>
            <w:tcW w:type="dxa" w:w="2880"/>
          </w:tcPr>
          <w:p>
            <w:r>
              <w:t>Red — rejected, failed, violation</w:t>
            </w:r>
          </w:p>
        </w:tc>
      </w:tr>
      <w:tr>
        <w:tc>
          <w:tcPr>
            <w:tcW w:type="dxa" w:w="2880"/>
          </w:tcPr>
          <w:p>
            <w:r>
              <w:t>--status-rework</w:t>
            </w:r>
          </w:p>
        </w:tc>
        <w:tc>
          <w:tcPr>
            <w:tcW w:type="dxa" w:w="2880"/>
          </w:tcPr>
          <w:p>
            <w:r>
              <w:t>#7B1FA2</w:t>
            </w:r>
          </w:p>
        </w:tc>
        <w:tc>
          <w:tcPr>
            <w:tcW w:type="dxa" w:w="2880"/>
          </w:tcPr>
          <w:p>
            <w:r>
              <w:t>Purple — rework, requires re-inspection</w:t>
            </w:r>
          </w:p>
        </w:tc>
      </w:tr>
      <w:tr>
        <w:tc>
          <w:tcPr>
            <w:tcW w:type="dxa" w:w="2880"/>
          </w:tcPr>
          <w:p>
            <w:r>
              <w:t>--safety-critical-bg</w:t>
            </w:r>
          </w:p>
        </w:tc>
        <w:tc>
          <w:tcPr>
            <w:tcW w:type="dxa" w:w="2880"/>
          </w:tcPr>
          <w:p>
            <w:r>
              <w:t>#FFEBEE</w:t>
            </w:r>
          </w:p>
        </w:tc>
        <w:tc>
          <w:tcPr>
            <w:tcW w:type="dxa" w:w="2880"/>
          </w:tcPr>
          <w:p>
            <w:r>
              <w:t>Light red background tint — safety-critical operations</w:t>
            </w:r>
          </w:p>
        </w:tc>
      </w:tr>
      <w:tr>
        <w:tc>
          <w:tcPr>
            <w:tcW w:type="dxa" w:w="2880"/>
          </w:tcPr>
          <w:p>
            <w:r>
              <w:t>--safety-critical-border</w:t>
            </w:r>
          </w:p>
        </w:tc>
        <w:tc>
          <w:tcPr>
            <w:tcW w:type="dxa" w:w="2880"/>
          </w:tcPr>
          <w:p>
            <w:r>
              <w:t>#C62828</w:t>
            </w:r>
          </w:p>
        </w:tc>
        <w:tc>
          <w:tcPr>
            <w:tcW w:type="dxa" w:w="2880"/>
          </w:tcPr>
          <w:p>
            <w:r>
              <w:t>Red double border — safety-critical operations</w:t>
            </w:r>
          </w:p>
        </w:tc>
      </w:tr>
      <w:tr>
        <w:tc>
          <w:tcPr>
            <w:tcW w:type="dxa" w:w="2880"/>
          </w:tcPr>
          <w:p>
            <w:r>
              <w:t>--interactive</w:t>
            </w:r>
          </w:p>
        </w:tc>
        <w:tc>
          <w:tcPr>
            <w:tcW w:type="dxa" w:w="2880"/>
          </w:tcPr>
          <w:p>
            <w:r>
              <w:t>#1565C0</w:t>
            </w:r>
          </w:p>
        </w:tc>
        <w:tc>
          <w:tcPr>
            <w:tcW w:type="dxa" w:w="2880"/>
          </w:tcPr>
          <w:p>
            <w:r>
              <w:t>Buttons, links, interactive elements</w:t>
            </w:r>
          </w:p>
        </w:tc>
      </w:tr>
      <w:tr>
        <w:tc>
          <w:tcPr>
            <w:tcW w:type="dxa" w:w="2880"/>
          </w:tcPr>
          <w:p>
            <w:r>
              <w:t>--interactive-hover</w:t>
            </w:r>
          </w:p>
        </w:tc>
        <w:tc>
          <w:tcPr>
            <w:tcW w:type="dxa" w:w="2880"/>
          </w:tcPr>
          <w:p>
            <w:r>
              <w:t>#0D47A1</w:t>
            </w:r>
          </w:p>
        </w:tc>
        <w:tc>
          <w:tcPr>
            <w:tcW w:type="dxa" w:w="2880"/>
          </w:tcPr>
          <w:p>
            <w:r>
              <w:t>Button hover state</w:t>
            </w:r>
          </w:p>
        </w:tc>
      </w:tr>
      <w:tr>
        <w:tc>
          <w:tcPr>
            <w:tcW w:type="dxa" w:w="2880"/>
          </w:tcPr>
          <w:p>
            <w:r>
              <w:t>--destructive</w:t>
            </w:r>
          </w:p>
        </w:tc>
        <w:tc>
          <w:tcPr>
            <w:tcW w:type="dxa" w:w="2880"/>
          </w:tcPr>
          <w:p>
            <w:r>
              <w:t>#C62828</w:t>
            </w:r>
          </w:p>
        </w:tc>
        <w:tc>
          <w:tcPr>
            <w:tcW w:type="dxa" w:w="2880"/>
          </w:tcPr>
          <w:p>
            <w:r>
              <w:t>Delete, reject, void actions</w:t>
            </w:r>
          </w:p>
        </w:tc>
      </w:tr>
      <w:tr>
        <w:tc>
          <w:tcPr>
            <w:tcW w:type="dxa" w:w="2880"/>
          </w:tcPr>
          <w:p>
            <w:r>
              <w:t>--destructive-hover</w:t>
            </w:r>
          </w:p>
        </w:tc>
        <w:tc>
          <w:tcPr>
            <w:tcW w:type="dxa" w:w="2880"/>
          </w:tcPr>
          <w:p>
            <w:r>
              <w:t>#B71C1C</w:t>
            </w:r>
          </w:p>
        </w:tc>
        <w:tc>
          <w:tcPr>
            <w:tcW w:type="dxa" w:w="2880"/>
          </w:tcPr>
          <w:p>
            <w:r>
              <w:t>Destructive action hover</w:t>
            </w:r>
          </w:p>
        </w:tc>
      </w:tr>
    </w:tbl>
    <w:p>
      <w:pPr>
        <w:pStyle w:val="Heading3"/>
      </w:pPr>
      <w:r>
        <w:t>Safety-Critical vs. Error Differentiation</w:t>
      </w:r>
    </w:p>
    <w:p>
      <w:r>
        <w:t>Safety-critical indicators and error states both use red but must be visually distinct without relying on color alone (see Section 8 for full accessibility requirements):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State</w:t>
            </w:r>
          </w:p>
        </w:tc>
        <w:tc>
          <w:tcPr>
            <w:tcW w:type="dxa" w:w="1728"/>
          </w:tcPr>
          <w:p>
            <w:r>
              <w:rPr>
                <w:b/>
              </w:rPr>
              <w:t>Color</w:t>
            </w:r>
          </w:p>
        </w:tc>
        <w:tc>
          <w:tcPr>
            <w:tcW w:type="dxa" w:w="1728"/>
          </w:tcPr>
          <w:p>
            <w:r>
              <w:rPr>
                <w:b/>
              </w:rPr>
              <w:t>Icon</w:t>
            </w:r>
          </w:p>
        </w:tc>
        <w:tc>
          <w:tcPr>
            <w:tcW w:type="dxa" w:w="1728"/>
          </w:tcPr>
          <w:p>
            <w:r>
              <w:rPr>
                <w:b/>
              </w:rPr>
              <w:t>Text Label</w:t>
            </w:r>
          </w:p>
        </w:tc>
        <w:tc>
          <w:tcPr>
            <w:tcW w:type="dxa" w:w="1728"/>
          </w:tcPr>
          <w:p>
            <w:r>
              <w:rPr>
                <w:b/>
              </w:rPr>
              <w:t>Border</w:t>
            </w:r>
          </w:p>
        </w:tc>
      </w:tr>
      <w:tr>
        <w:tc>
          <w:tcPr>
            <w:tcW w:type="dxa" w:w="1728"/>
          </w:tcPr>
          <w:p>
            <w:r>
              <w:t>Safety-critical</w:t>
            </w:r>
          </w:p>
        </w:tc>
        <w:tc>
          <w:tcPr>
            <w:tcW w:type="dxa" w:w="1728"/>
          </w:tcPr>
          <w:p>
            <w:r>
              <w:t>--safety-critical-bg background with --safety-critical-border</w:t>
            </w:r>
          </w:p>
        </w:tc>
        <w:tc>
          <w:tcPr>
            <w:tcW w:type="dxa" w:w="1728"/>
          </w:tcPr>
          <w:p>
            <w:r>
              <w:t>⚠ Warning triangle</w:t>
            </w:r>
          </w:p>
        </w:tc>
        <w:tc>
          <w:tcPr>
            <w:tcW w:type="dxa" w:w="1728"/>
          </w:tcPr>
          <w:p>
            <w:r>
              <w:t>"SAFETY-CRITICAL" (uppercase, bold)</w:t>
            </w:r>
          </w:p>
        </w:tc>
        <w:tc>
          <w:tcPr>
            <w:tcW w:type="dxa" w:w="1728"/>
          </w:tcPr>
          <w:p>
            <w:r>
              <w:t>Double border, 2 px</w:t>
            </w:r>
          </w:p>
        </w:tc>
      </w:tr>
      <w:tr>
        <w:tc>
          <w:tcPr>
            <w:tcW w:type="dxa" w:w="1728"/>
          </w:tcPr>
          <w:p>
            <w:r>
              <w:t>Error / Rejected</w:t>
            </w:r>
          </w:p>
        </w:tc>
        <w:tc>
          <w:tcPr>
            <w:tcW w:type="dxa" w:w="1728"/>
          </w:tcPr>
          <w:p>
            <w:r>
              <w:t>--status-error background</w:t>
            </w:r>
          </w:p>
        </w:tc>
        <w:tc>
          <w:tcPr>
            <w:tcW w:type="dxa" w:w="1728"/>
          </w:tcPr>
          <w:p>
            <w:r>
              <w:t>⛔ Circle-X</w:t>
            </w:r>
          </w:p>
        </w:tc>
        <w:tc>
          <w:tcPr>
            <w:tcW w:type="dxa" w:w="1728"/>
          </w:tcPr>
          <w:p>
            <w:r>
              <w:t>Status-specific text (e.g., "Rejected", "Failed")</w:t>
            </w:r>
          </w:p>
        </w:tc>
        <w:tc>
          <w:tcPr>
            <w:tcW w:type="dxa" w:w="1728"/>
          </w:tcPr>
          <w:p>
            <w:r>
              <w:t>Single border, 1 px</w:t>
            </w:r>
          </w:p>
        </w:tc>
      </w:tr>
    </w:tbl>
    <w:p>
      <w:pPr>
        <w:pStyle w:val="Heading3"/>
      </w:pPr>
      <w:r>
        <w:t>Dark Mode</w:t>
      </w:r>
    </w:p>
    <w:p>
      <w:r>
        <w:t>Not Phase 1.  Manufacturing floor lighting is bright fluorescent — dark mode is a Phase 2 consideration for office users (see Section 11).</w:t>
      </w:r>
    </w:p>
    <w:p>
      <w:pPr>
        <w:pStyle w:val="Heading2"/>
      </w:pPr>
      <w:r>
        <w:t>4.2 Typography</w:t>
      </w:r>
    </w:p>
    <w:p>
      <w:r>
        <w:t>Bundled in build — no external font loading (GovCloud constraint).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Font</w:t>
            </w:r>
          </w:p>
        </w:tc>
        <w:tc>
          <w:tcPr>
            <w:tcW w:type="dxa" w:w="1728"/>
          </w:tcPr>
          <w:p>
            <w:r>
              <w:rPr>
                <w:b/>
              </w:rPr>
              <w:t>Size</w:t>
            </w:r>
          </w:p>
        </w:tc>
        <w:tc>
          <w:tcPr>
            <w:tcW w:type="dxa" w:w="1728"/>
          </w:tcPr>
          <w:p>
            <w:r>
              <w:rPr>
                <w:b/>
              </w:rPr>
              <w:t>Weight</w:t>
            </w:r>
          </w:p>
        </w:tc>
        <w:tc>
          <w:tcPr>
            <w:tcW w:type="dxa" w:w="1728"/>
          </w:tcPr>
          <w:p>
            <w:r>
              <w:rPr>
                <w:b/>
              </w:rPr>
              <w:t>Line Height</w:t>
            </w:r>
          </w:p>
        </w:tc>
      </w:tr>
      <w:tr>
        <w:tc>
          <w:tcPr>
            <w:tcW w:type="dxa" w:w="1728"/>
          </w:tcPr>
          <w:p>
            <w:r>
              <w:t>Page title</w:t>
            </w:r>
          </w:p>
        </w:tc>
        <w:tc>
          <w:tcPr>
            <w:tcW w:type="dxa" w:w="1728"/>
          </w:tcPr>
          <w:p>
            <w:r>
              <w:t>System sans-serif</w:t>
            </w:r>
          </w:p>
        </w:tc>
        <w:tc>
          <w:tcPr>
            <w:tcW w:type="dxa" w:w="1728"/>
          </w:tcPr>
          <w:p>
            <w:r>
              <w:t>24 px</w:t>
            </w:r>
          </w:p>
        </w:tc>
        <w:tc>
          <w:tcPr>
            <w:tcW w:type="dxa" w:w="1728"/>
          </w:tcPr>
          <w:p>
            <w:r>
              <w:t>600</w:t>
            </w:r>
          </w:p>
        </w:tc>
        <w:tc>
          <w:tcPr>
            <w:tcW w:type="dxa" w:w="1728"/>
          </w:tcPr>
          <w:p>
            <w:r>
              <w:t>1.3</w:t>
            </w:r>
          </w:p>
        </w:tc>
      </w:tr>
      <w:tr>
        <w:tc>
          <w:tcPr>
            <w:tcW w:type="dxa" w:w="1728"/>
          </w:tcPr>
          <w:p>
            <w:r>
              <w:t>Section header</w:t>
            </w:r>
          </w:p>
        </w:tc>
        <w:tc>
          <w:tcPr>
            <w:tcW w:type="dxa" w:w="1728"/>
          </w:tcPr>
          <w:p>
            <w:r>
              <w:t>System sans-serif</w:t>
            </w:r>
          </w:p>
        </w:tc>
        <w:tc>
          <w:tcPr>
            <w:tcW w:type="dxa" w:w="1728"/>
          </w:tcPr>
          <w:p>
            <w:r>
              <w:t>18 px</w:t>
            </w:r>
          </w:p>
        </w:tc>
        <w:tc>
          <w:tcPr>
            <w:tcW w:type="dxa" w:w="1728"/>
          </w:tcPr>
          <w:p>
            <w:r>
              <w:t>600</w:t>
            </w:r>
          </w:p>
        </w:tc>
        <w:tc>
          <w:tcPr>
            <w:tcW w:type="dxa" w:w="1728"/>
          </w:tcPr>
          <w:p>
            <w:r>
              <w:t>1.3</w:t>
            </w:r>
          </w:p>
        </w:tc>
      </w:tr>
      <w:tr>
        <w:tc>
          <w:tcPr>
            <w:tcW w:type="dxa" w:w="1728"/>
          </w:tcPr>
          <w:p>
            <w:r>
              <w:t>Body text</w:t>
            </w:r>
          </w:p>
        </w:tc>
        <w:tc>
          <w:tcPr>
            <w:tcW w:type="dxa" w:w="1728"/>
          </w:tcPr>
          <w:p>
            <w:r>
              <w:t>System sans-serif</w:t>
            </w:r>
          </w:p>
        </w:tc>
        <w:tc>
          <w:tcPr>
            <w:tcW w:type="dxa" w:w="1728"/>
          </w:tcPr>
          <w:p>
            <w:r>
              <w:t>16 px</w:t>
            </w:r>
          </w:p>
        </w:tc>
        <w:tc>
          <w:tcPr>
            <w:tcW w:type="dxa" w:w="1728"/>
          </w:tcPr>
          <w:p>
            <w:r>
              <w:t>400</w:t>
            </w:r>
          </w:p>
        </w:tc>
        <w:tc>
          <w:tcPr>
            <w:tcW w:type="dxa" w:w="1728"/>
          </w:tcPr>
          <w:p>
            <w:r>
              <w:t>1.5</w:t>
            </w:r>
          </w:p>
        </w:tc>
      </w:tr>
      <w:tr>
        <w:tc>
          <w:tcPr>
            <w:tcW w:type="dxa" w:w="1728"/>
          </w:tcPr>
          <w:p>
            <w:r>
              <w:t>Table text</w:t>
            </w:r>
          </w:p>
        </w:tc>
        <w:tc>
          <w:tcPr>
            <w:tcW w:type="dxa" w:w="1728"/>
          </w:tcPr>
          <w:p>
            <w:r>
              <w:t>System sans-serif</w:t>
            </w:r>
          </w:p>
        </w:tc>
        <w:tc>
          <w:tcPr>
            <w:tcW w:type="dxa" w:w="1728"/>
          </w:tcPr>
          <w:p>
            <w:r>
              <w:t>14 px</w:t>
            </w:r>
          </w:p>
        </w:tc>
        <w:tc>
          <w:tcPr>
            <w:tcW w:type="dxa" w:w="1728"/>
          </w:tcPr>
          <w:p>
            <w:r>
              <w:t>400</w:t>
            </w:r>
          </w:p>
        </w:tc>
        <w:tc>
          <w:tcPr>
            <w:tcW w:type="dxa" w:w="1728"/>
          </w:tcPr>
          <w:p>
            <w:r>
              <w:t>1.4</w:t>
            </w:r>
          </w:p>
        </w:tc>
      </w:tr>
      <w:tr>
        <w:tc>
          <w:tcPr>
            <w:tcW w:type="dxa" w:w="1728"/>
          </w:tcPr>
          <w:p>
            <w:r>
              <w:t>Label</w:t>
            </w:r>
          </w:p>
        </w:tc>
        <w:tc>
          <w:tcPr>
            <w:tcW w:type="dxa" w:w="1728"/>
          </w:tcPr>
          <w:p>
            <w:r>
              <w:t>System sans-serif</w:t>
            </w:r>
          </w:p>
        </w:tc>
        <w:tc>
          <w:tcPr>
            <w:tcW w:type="dxa" w:w="1728"/>
          </w:tcPr>
          <w:p>
            <w:r>
              <w:t>14 px</w:t>
            </w:r>
          </w:p>
        </w:tc>
        <w:tc>
          <w:tcPr>
            <w:tcW w:type="dxa" w:w="1728"/>
          </w:tcPr>
          <w:p>
            <w:r>
              <w:t>500</w:t>
            </w:r>
          </w:p>
        </w:tc>
        <w:tc>
          <w:tcPr>
            <w:tcW w:type="dxa" w:w="1728"/>
          </w:tcPr>
          <w:p>
            <w:r>
              <w:t>1.3</w:t>
            </w:r>
          </w:p>
        </w:tc>
      </w:tr>
      <w:tr>
        <w:tc>
          <w:tcPr>
            <w:tcW w:type="dxa" w:w="1728"/>
          </w:tcPr>
          <w:p>
            <w:r>
              <w:t>Caption / timestamp</w:t>
            </w:r>
          </w:p>
        </w:tc>
        <w:tc>
          <w:tcPr>
            <w:tcW w:type="dxa" w:w="1728"/>
          </w:tcPr>
          <w:p>
            <w:r>
              <w:t>System sans-serif</w:t>
            </w:r>
          </w:p>
        </w:tc>
        <w:tc>
          <w:tcPr>
            <w:tcW w:type="dxa" w:w="1728"/>
          </w:tcPr>
          <w:p>
            <w:r>
              <w:t>12 px</w:t>
            </w:r>
          </w:p>
        </w:tc>
        <w:tc>
          <w:tcPr>
            <w:tcW w:type="dxa" w:w="1728"/>
          </w:tcPr>
          <w:p>
            <w:r>
              <w:t>400</w:t>
            </w:r>
          </w:p>
        </w:tc>
        <w:tc>
          <w:tcPr>
            <w:tcW w:type="dxa" w:w="1728"/>
          </w:tcPr>
          <w:p>
            <w:r>
              <w:t>1.3</w:t>
            </w:r>
          </w:p>
        </w:tc>
      </w:tr>
      <w:tr>
        <w:tc>
          <w:tcPr>
            <w:tcW w:type="dxa" w:w="1728"/>
          </w:tcPr>
          <w:p>
            <w:r>
              <w:t>Status badge</w:t>
            </w:r>
          </w:p>
        </w:tc>
        <w:tc>
          <w:tcPr>
            <w:tcW w:type="dxa" w:w="1728"/>
          </w:tcPr>
          <w:p>
            <w:r>
              <w:t>System sans-serif</w:t>
            </w:r>
          </w:p>
        </w:tc>
        <w:tc>
          <w:tcPr>
            <w:tcW w:type="dxa" w:w="1728"/>
          </w:tcPr>
          <w:p>
            <w:r>
              <w:t>12 px</w:t>
            </w:r>
          </w:p>
        </w:tc>
        <w:tc>
          <w:tcPr>
            <w:tcW w:type="dxa" w:w="1728"/>
          </w:tcPr>
          <w:p>
            <w:r>
              <w:t>600</w:t>
            </w:r>
          </w:p>
        </w:tc>
        <w:tc>
          <w:tcPr>
            <w:tcW w:type="dxa" w:w="1728"/>
          </w:tcPr>
          <w:p>
            <w:r>
              <w:t>1.0</w:t>
            </w:r>
          </w:p>
        </w:tc>
      </w:tr>
      <w:tr>
        <w:tc>
          <w:tcPr>
            <w:tcW w:type="dxa" w:w="1728"/>
          </w:tcPr>
          <w:p>
            <w:r>
              <w:t>Floor display (op card)</w:t>
            </w:r>
          </w:p>
        </w:tc>
        <w:tc>
          <w:tcPr>
            <w:tcW w:type="dxa" w:w="1728"/>
          </w:tcPr>
          <w:p>
            <w:r>
              <w:t>System sans-serif</w:t>
            </w:r>
          </w:p>
        </w:tc>
        <w:tc>
          <w:tcPr>
            <w:tcW w:type="dxa" w:w="1728"/>
          </w:tcPr>
          <w:p>
            <w:r>
              <w:t>20 px</w:t>
            </w:r>
          </w:p>
        </w:tc>
        <w:tc>
          <w:tcPr>
            <w:tcW w:type="dxa" w:w="1728"/>
          </w:tcPr>
          <w:p>
            <w:r>
              <w:t>500</w:t>
            </w:r>
          </w:p>
        </w:tc>
        <w:tc>
          <w:tcPr>
            <w:tcW w:type="dxa" w:w="1728"/>
          </w:tcPr>
          <w:p>
            <w:r>
              <w:t>1.4</w:t>
            </w:r>
          </w:p>
        </w:tc>
      </w:tr>
    </w:tbl>
    <w:p>
      <w:r>
        <w:t>System font stack: -apple-system, BlinkMacSystemFont, 'Segoe UI', Roboto, Oxygen, Ubuntu, Cantarell, sans-serif</w:t>
      </w:r>
    </w:p>
    <w:p>
      <w:pPr>
        <w:pStyle w:val="Heading2"/>
      </w:pPr>
      <w:r>
        <w:t>4.3 Spacing and Layout</w:t>
      </w:r>
    </w:p>
    <w:p>
      <w:r>
        <w:t>Base unit: 8 px.  All spacing is a multiple of 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Value</w:t>
            </w:r>
          </w:p>
        </w:tc>
        <w:tc>
          <w:tcPr>
            <w:tcW w:type="dxa" w:w="2880"/>
          </w:tcPr>
          <w:p>
            <w:r>
              <w:rPr>
                <w:b/>
              </w:rPr>
              <w:t>Usage</w:t>
            </w:r>
          </w:p>
        </w:tc>
      </w:tr>
      <w:tr>
        <w:tc>
          <w:tcPr>
            <w:tcW w:type="dxa" w:w="2880"/>
          </w:tcPr>
          <w:p>
            <w:r>
              <w:t>--space-xs</w:t>
            </w:r>
          </w:p>
        </w:tc>
        <w:tc>
          <w:tcPr>
            <w:tcW w:type="dxa" w:w="2880"/>
          </w:tcPr>
          <w:p>
            <w:r>
              <w:t>4 px</w:t>
            </w:r>
          </w:p>
        </w:tc>
        <w:tc>
          <w:tcPr>
            <w:tcW w:type="dxa" w:w="2880"/>
          </w:tcPr>
          <w:p>
            <w:r>
              <w:t>Inline padding, badge padding</w:t>
            </w:r>
          </w:p>
        </w:tc>
      </w:tr>
      <w:tr>
        <w:tc>
          <w:tcPr>
            <w:tcW w:type="dxa" w:w="2880"/>
          </w:tcPr>
          <w:p>
            <w:r>
              <w:t>--space-sm</w:t>
            </w:r>
          </w:p>
        </w:tc>
        <w:tc>
          <w:tcPr>
            <w:tcW w:type="dxa" w:w="2880"/>
          </w:tcPr>
          <w:p>
            <w:r>
              <w:t>8 px</w:t>
            </w:r>
          </w:p>
        </w:tc>
        <w:tc>
          <w:tcPr>
            <w:tcW w:type="dxa" w:w="2880"/>
          </w:tcPr>
          <w:p>
            <w:r>
              <w:t>Between related elements</w:t>
            </w:r>
          </w:p>
        </w:tc>
      </w:tr>
      <w:tr>
        <w:tc>
          <w:tcPr>
            <w:tcW w:type="dxa" w:w="2880"/>
          </w:tcPr>
          <w:p>
            <w:r>
              <w:t>--space-md</w:t>
            </w:r>
          </w:p>
        </w:tc>
        <w:tc>
          <w:tcPr>
            <w:tcW w:type="dxa" w:w="2880"/>
          </w:tcPr>
          <w:p>
            <w:r>
              <w:t>16 px</w:t>
            </w:r>
          </w:p>
        </w:tc>
        <w:tc>
          <w:tcPr>
            <w:tcW w:type="dxa" w:w="2880"/>
          </w:tcPr>
          <w:p>
            <w:r>
              <w:t>Between sections, card padding</w:t>
            </w:r>
          </w:p>
        </w:tc>
      </w:tr>
      <w:tr>
        <w:tc>
          <w:tcPr>
            <w:tcW w:type="dxa" w:w="2880"/>
          </w:tcPr>
          <w:p>
            <w:r>
              <w:t>--space-lg</w:t>
            </w:r>
          </w:p>
        </w:tc>
        <w:tc>
          <w:tcPr>
            <w:tcW w:type="dxa" w:w="2880"/>
          </w:tcPr>
          <w:p>
            <w:r>
              <w:t>24 px</w:t>
            </w:r>
          </w:p>
        </w:tc>
        <w:tc>
          <w:tcPr>
            <w:tcW w:type="dxa" w:w="2880"/>
          </w:tcPr>
          <w:p>
            <w:r>
              <w:t>Between major sections</w:t>
            </w:r>
          </w:p>
        </w:tc>
      </w:tr>
      <w:tr>
        <w:tc>
          <w:tcPr>
            <w:tcW w:type="dxa" w:w="2880"/>
          </w:tcPr>
          <w:p>
            <w:r>
              <w:t>--space-xl</w:t>
            </w:r>
          </w:p>
        </w:tc>
        <w:tc>
          <w:tcPr>
            <w:tcW w:type="dxa" w:w="2880"/>
          </w:tcPr>
          <w:p>
            <w:r>
              <w:t>32 px</w:t>
            </w:r>
          </w:p>
        </w:tc>
        <w:tc>
          <w:tcPr>
            <w:tcW w:type="dxa" w:w="2880"/>
          </w:tcPr>
          <w:p>
            <w:r>
              <w:t>Page padding, major gaps</w:t>
            </w:r>
          </w:p>
        </w:tc>
      </w:tr>
      <w:tr>
        <w:tc>
          <w:tcPr>
            <w:tcW w:type="dxa" w:w="2880"/>
          </w:tcPr>
          <w:p>
            <w:r>
              <w:t>--space-2xl</w:t>
            </w:r>
          </w:p>
        </w:tc>
        <w:tc>
          <w:tcPr>
            <w:tcW w:type="dxa" w:w="2880"/>
          </w:tcPr>
          <w:p>
            <w:r>
              <w:t>48 px</w:t>
            </w:r>
          </w:p>
        </w:tc>
        <w:tc>
          <w:tcPr>
            <w:tcW w:type="dxa" w:w="2880"/>
          </w:tcPr>
          <w:p>
            <w:r>
              <w:t>Section separation</w:t>
            </w:r>
          </w:p>
        </w:tc>
      </w:tr>
    </w:tbl>
    <w:p>
      <w:pPr>
        <w:pStyle w:val="Heading3"/>
      </w:pPr>
      <w:r>
        <w:t>Touch Targets</w:t>
      </w:r>
    </w:p>
    <w:p>
      <w:pPr>
        <w:pStyle w:val="ListBullet"/>
      </w:pPr>
      <w:r>
        <w:t>Minimum touch target: 48 × 48 px (WCAG 2.5.8 Level AAA)</w:t>
      </w:r>
    </w:p>
    <w:p>
      <w:pPr>
        <w:pStyle w:val="ListBullet"/>
      </w:pPr>
      <w:r>
        <w:t>Preferred touch target for floor use: 56 × 48 px</w:t>
      </w:r>
    </w:p>
    <w:p>
      <w:pPr>
        <w:pStyle w:val="ListBullet"/>
      </w:pPr>
      <w:r>
        <w:t>Spacing between touch targets: minimum 8 px</w:t>
      </w:r>
    </w:p>
    <w:p>
      <w:pPr>
        <w:pStyle w:val="ListBullet"/>
      </w:pPr>
      <w:r>
        <w:t>Primary action buttons: full width on mobile / tablet, 200 px minimum on desktop</w:t>
      </w:r>
    </w:p>
    <w:p>
      <w:pPr>
        <w:pStyle w:val="Heading2"/>
      </w:pPr>
      <w:r>
        <w:t>4.4 Component Library</w:t>
      </w:r>
    </w:p>
    <w:p>
      <w:pPr>
        <w:pStyle w:val="Heading3"/>
      </w:pPr>
      <w:r>
        <w:t>Status Badge</w:t>
      </w:r>
    </w:p>
    <w:p>
      <w:r>
        <w:t>Pill-shaped, colored by status.  Each badge includes a text label — color is never the sole differentiator.</w:t>
      </w:r>
    </w:p>
    <w:p>
      <w:pPr>
        <w:pStyle w:val="Heading3"/>
      </w:pPr>
      <w:r>
        <w:t>Safety-Critical Banner</w:t>
      </w:r>
    </w:p>
    <w:p>
      <w:r>
        <w:t>Persistent — pinned to the top of the view and never scrolls off screen.  --safety-critical-bg background, --safety-critical-border double border, ⚠ triangle icon, uppercase "SAFETY-CRITICAL" text.</w:t>
      </w:r>
    </w:p>
    <w:p>
      <w:pPr>
        <w:pStyle w:val="Heading3"/>
      </w:pPr>
      <w:r>
        <w:t>Action Buttons</w:t>
      </w:r>
    </w:p>
    <w:p>
      <w:r>
        <w:t>Three tiers:</w:t>
      </w:r>
    </w:p>
    <w:p>
      <w:pPr>
        <w:pStyle w:val="ListBullet"/>
      </w:pPr>
      <w:r>
        <w:t>Primary: Filled blue.  One per view maximum.</w:t>
      </w:r>
    </w:p>
    <w:p>
      <w:pPr>
        <w:pStyle w:val="ListBullet"/>
      </w:pPr>
      <w:r>
        <w:t>Secondary: Outlined.  Supporting actions.</w:t>
      </w:r>
    </w:p>
    <w:p>
      <w:pPr>
        <w:pStyle w:val="ListBullet"/>
      </w:pPr>
      <w:r>
        <w:t>Destructive: Filled red.  Requires confirmation dialog.</w:t>
      </w:r>
    </w:p>
    <w:p>
      <w:pPr>
        <w:pStyle w:val="Heading3"/>
      </w:pPr>
      <w:r>
        <w:t>Confirmation Dialogs</w:t>
      </w:r>
    </w:p>
    <w:p>
      <w:r>
        <w:t>Required for all state transitions (complete, release, close, hold, rework), all destructive actions (reject, void, delete draft), and all safety-critical sign-offs (which additionally require the re-authentication step defined in Section 9).</w:t>
      </w:r>
    </w:p>
    <w:p>
      <w:pPr>
        <w:pStyle w:val="Heading3"/>
      </w:pPr>
      <w:r>
        <w:t>Empty States</w:t>
      </w:r>
    </w:p>
    <w:p>
      <w:r>
        <w:t>Every list view has a meaningful empty state.</w:t>
      </w:r>
    </w:p>
    <w:p>
      <w:pPr>
        <w:pStyle w:val="Heading3"/>
      </w:pPr>
      <w:r>
        <w:t>Error States</w:t>
      </w:r>
    </w:p>
    <w:p>
      <w:r>
        <w:t>API errors surface as inline banners with the rule / error code (e.g., COMP-001, SOD-001), not modals.  Banners persist until dismissed or the error condition clears.</w:t>
      </w:r>
    </w:p>
    <w:p>
      <w:pPr>
        <w:pStyle w:val="Heading3"/>
      </w:pPr>
      <w:r>
        <w:t>Loading States</w:t>
      </w:r>
    </w:p>
    <w:p>
      <w:r>
        <w:t>Skeleton screens for initial page loads.  Inline spinners for action submissions.  Never blank screens.</w:t>
      </w:r>
    </w:p>
    <w:p>
      <w:pPr>
        <w:pStyle w:val="Heading1"/>
      </w:pPr>
      <w:r>
        <w:t>5. Page Specifications</w:t>
      </w:r>
    </w:p>
    <w:p>
      <w:pPr>
        <w:pStyle w:val="Heading2"/>
      </w:pPr>
      <w:r>
        <w:t>5.1 Dashboard</w:t>
      </w:r>
    </w:p>
    <w:p>
      <w:r>
        <w:t>Purpose: At-a-glance production status.  First thing every user sees.</w:t>
      </w:r>
    </w:p>
    <w:p>
      <w:pPr>
        <w:pStyle w:val="Heading3"/>
      </w:pPr>
      <w:r>
        <w:t>Behavior</w:t>
      </w:r>
    </w:p>
    <w:p>
      <w:pPr>
        <w:pStyle w:val="ListBullet"/>
      </w:pPr>
      <w:r>
        <w:t>Summary cards are clickable — drill to filtered list.</w:t>
      </w:r>
    </w:p>
    <w:p>
      <w:pPr>
        <w:pStyle w:val="ListBullet"/>
      </w:pPr>
      <w:r>
        <w:t>Program selector scope: The dropdown is populated from the user's assigned programs.  Program managers see only their assigned programs.  Engineers, QA managers, and operators / inspectors see the programs they are assigned to.  Admins see all programs.  The selected program is the default scope for all data fetches; individual list pages MAY override with an explicit "All (assigned programs)" multi-program filter (see Section 5.2).  The server enforces program membership independently.</w:t>
      </w:r>
    </w:p>
    <w:p>
      <w:pPr>
        <w:pStyle w:val="ListBullet"/>
      </w:pPr>
      <w:r>
        <w:t>Program selector persistence uses sessionStorage (tab-scoped) as the primary cache.  localStorage stores only the most-recently-used program as a hint for the initial selection on a newly-opened tab; it is not read again within the tab's lifetime.  Auto-switching when a user deep-links to a cross-program entity updates only the current tab's sessionStorage; it does not silently overwrite other tabs' program context.</w:t>
      </w:r>
    </w:p>
    <w:p>
      <w:pPr>
        <w:pStyle w:val="ListBullet"/>
      </w:pPr>
      <w:r>
        <w:t>Build progress bars link to work order detail.</w:t>
      </w:r>
    </w:p>
    <w:p>
      <w:pPr>
        <w:pStyle w:val="ListBullet"/>
      </w:pPr>
      <w:r>
        <w:t>NCRs over 30 days get an amber warning indicator.</w:t>
      </w:r>
    </w:p>
    <w:p>
      <w:pPr>
        <w:pStyle w:val="ListBullet"/>
      </w:pPr>
      <w:r>
        <w:t>QA manager dashboard additions: Unresolved Conditional Findings count with drill-through to the Inspection Queue filtered on conditional.  Overdue Inspection count with drill-through to the Inspection Queue filtered on overdue.</w:t>
      </w:r>
    </w:p>
    <w:p>
      <w:pPr>
        <w:pStyle w:val="ListBullet"/>
      </w:pPr>
      <w:r>
        <w:t>Data refreshes on 60-second polling interval (list views).  Operation Execution pages use SSE for sub-second updates on safety-critical state changes (Section 6.5.2).</w:t>
      </w:r>
    </w:p>
    <w:p>
      <w:pPr>
        <w:pStyle w:val="Heading3"/>
      </w:pPr>
      <w:r>
        <w:t>Overdue Inspection Threshold</w:t>
      </w:r>
    </w:p>
    <w:p>
      <w:r>
        <w:t>An inspection is overdue when all of:</w:t>
      </w:r>
    </w:p>
    <w:p>
      <w:pPr>
        <w:pStyle w:val="ListNumber"/>
      </w:pPr>
      <w:r>
        <w:t>The operation is in the active state with an unsatisfied inspection hold point (hold_point_status in ('pending', 'conditionally_satisfied')), AND</w:t>
      </w:r>
    </w:p>
    <w:p>
      <w:pPr>
        <w:pStyle w:val="ListNumber"/>
      </w:pPr>
      <w:r>
        <w:t>The operation has been in the active state for longer than overdue_threshold_hours for the program (default 24 hours, configurable per-program via admin).  The clock starts at the server's operation.active_since timestamp and accumulates in calendar time (not business hours — manufacturing is shift-based).</w:t>
      </w:r>
    </w:p>
    <w:p>
      <w:r>
        <w:t>The API exposes an is_overdue boolean and an overdue_since timestamp on each operation and inspection summary.  The dashboard drill-through uses the query parameter ?state=overdue; the Inspection Queue applies the same server-side filter.</w:t>
      </w:r>
    </w:p>
    <w:p>
      <w:pPr>
        <w:pStyle w:val="Heading2"/>
      </w:pPr>
      <w:r>
        <w:t>5.2 Work Order List</w:t>
      </w:r>
    </w:p>
    <w:p>
      <w:r>
        <w:t>Purpose: Find and manage work orders.</w:t>
      </w:r>
    </w:p>
    <w:p>
      <w:pPr>
        <w:pStyle w:val="Heading3"/>
      </w:pPr>
      <w:r>
        <w:t>Behavior</w:t>
      </w:r>
    </w:p>
    <w:p>
      <w:pPr>
        <w:pStyle w:val="ListBullet"/>
      </w:pPr>
      <w:r>
        <w:t>Rows clickable to work order detail.</w:t>
      </w:r>
    </w:p>
    <w:p>
      <w:pPr>
        <w:pStyle w:val="ListBullet"/>
      </w:pPr>
      <w:r>
        <w:t>Status badges use standard color coding.</w:t>
      </w:r>
    </w:p>
    <w:p>
      <w:pPr>
        <w:pStyle w:val="ListBullet"/>
      </w:pPr>
      <w:r>
        <w:t>"Ops" column shows completed / total.</w:t>
      </w:r>
    </w:p>
    <w:p>
      <w:pPr>
        <w:pStyle w:val="ListBullet"/>
      </w:pPr>
      <w:r>
        <w:t>Create button visible only for engineer role.</w:t>
      </w:r>
    </w:p>
    <w:p>
      <w:pPr>
        <w:pStyle w:val="ListBullet"/>
      </w:pPr>
      <w:r>
        <w:t>Pagination per spec (page_size default 50, max 200).</w:t>
      </w:r>
    </w:p>
    <w:p>
      <w:pPr>
        <w:pStyle w:val="ListBullet"/>
      </w:pPr>
      <w:r>
        <w:t>Program filter.  The Program filter on this page defaults to the active program selector but supports an "All (assigned programs)" value for roles with multi-program read access (engineer, qamanager, programmanager).  When All is selected, the page sends no program_id query parameter; the API returns rows across all of the caller's assigned programs.  Pages that support All are explicitly enumerated (currently: Work Order List, NCR List, Inspection Queue, Material List, Part List).  All other data-fetching requests use the active single-program selector unchanged.  The React Query cache key MUST include the program scope ({programId | "all"}) so a cached single-program result is not served when the user switches to All, and vice versa.</w:t>
      </w:r>
    </w:p>
    <w:p>
      <w:pPr>
        <w:pStyle w:val="Heading2"/>
      </w:pPr>
      <w:r>
        <w:t>5.3 Work Order Detail</w:t>
      </w:r>
    </w:p>
    <w:p>
      <w:r>
        <w:t>Purpose: Complete view of a single work order with all related data.</w:t>
      </w:r>
    </w:p>
    <w:p>
      <w:pPr>
        <w:pStyle w:val="Heading3"/>
      </w:pPr>
      <w:r>
        <w:t>Behavior</w:t>
      </w:r>
    </w:p>
    <w:p>
      <w:pPr>
        <w:pStyle w:val="ListBullet"/>
      </w:pPr>
      <w:r>
        <w:t>Tabbed interface: Operations | Documents | Schedule | Audit Trail (Audit Trail driven by Section 6.6).</w:t>
      </w:r>
    </w:p>
    <w:p>
      <w:pPr>
        <w:pStyle w:val="ListBullet"/>
      </w:pPr>
      <w:r>
        <w:t>Operation rows expand inline to show labor entries, inspection events, material consumption.</w:t>
      </w:r>
    </w:p>
    <w:p>
      <w:pPr>
        <w:pStyle w:val="ListBullet"/>
      </w:pPr>
      <w:r>
        <w:t>Safety-critical operations marked with ⚠ triangle icon and "SC" label (not color alone).</w:t>
      </w:r>
    </w:p>
    <w:p>
      <w:pPr>
        <w:pStyle w:val="ListBullet"/>
      </w:pPr>
      <w:r>
        <w:t>Hold point column shows inspection requirement.</w:t>
      </w:r>
    </w:p>
    <w:p>
      <w:pPr>
        <w:pStyle w:val="ListBullet"/>
      </w:pPr>
      <w:r>
        <w:t>Draft work orders show edit controls and operation authoring (add, reorder, delete).</w:t>
      </w:r>
    </w:p>
    <w:p>
      <w:pPr>
        <w:pStyle w:val="ListBullet"/>
      </w:pPr>
      <w:r>
        <w:t>Released work orders show execution controls only.</w:t>
      </w:r>
    </w:p>
    <w:p>
      <w:pPr>
        <w:pStyle w:val="ListBullet"/>
      </w:pPr>
      <w:r>
        <w:t>Completed work orders show the close action (qa_manager only).</w:t>
      </w:r>
    </w:p>
    <w:p>
      <w:pPr>
        <w:pStyle w:val="ListBullet"/>
      </w:pPr>
      <w:r>
        <w:t>Closed work orders are fully read-only — no action buttons.</w:t>
      </w:r>
    </w:p>
    <w:p>
      <w:pPr>
        <w:pStyle w:val="ListBullet"/>
      </w:pPr>
      <w:r>
        <w:t>A work-order-on-hold banner appears at the top of the detail view (and propagates to the Operation Execution page) whenever the WO is in on_hold, with the reason and hold actor.</w:t>
      </w:r>
    </w:p>
    <w:p>
      <w:pPr>
        <w:pStyle w:val="Heading3"/>
      </w:pPr>
      <w:r>
        <w:t>Work Order State Machine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Transition</w:t>
            </w:r>
          </w:p>
        </w:tc>
        <w:tc>
          <w:tcPr>
            <w:tcW w:type="dxa" w:w="1728"/>
          </w:tcPr>
          <w:p>
            <w:r>
              <w:rPr>
                <w:b/>
              </w:rPr>
              <w:t>From</w:t>
            </w:r>
          </w:p>
        </w:tc>
        <w:tc>
          <w:tcPr>
            <w:tcW w:type="dxa" w:w="1728"/>
          </w:tcPr>
          <w:p>
            <w:r>
              <w:rPr>
                <w:b/>
              </w:rPr>
              <w:t>To</w:t>
            </w:r>
          </w:p>
        </w:tc>
        <w:tc>
          <w:tcPr>
            <w:tcW w:type="dxa" w:w="1728"/>
          </w:tcPr>
          <w:p>
            <w:r>
              <w:rPr>
                <w:b/>
              </w:rPr>
              <w:t>Permitted Roles</w:t>
            </w:r>
          </w:p>
        </w:tc>
        <w:tc>
          <w:tcPr>
            <w:tcW w:type="dxa" w:w="1728"/>
          </w:tcPr>
          <w:p>
            <w:r>
              <w:rPr>
                <w:b/>
              </w:rPr>
              <w:t>Preconditions</w:t>
            </w:r>
          </w:p>
        </w:tc>
      </w:tr>
      <w:tr>
        <w:tc>
          <w:tcPr>
            <w:tcW w:type="dxa" w:w="1728"/>
          </w:tcPr>
          <w:p>
            <w:r>
              <w:t>Release</w:t>
            </w:r>
          </w:p>
        </w:tc>
        <w:tc>
          <w:tcPr>
            <w:tcW w:type="dxa" w:w="1728"/>
          </w:tcPr>
          <w:p>
            <w:r>
              <w:t>draft</w:t>
            </w:r>
          </w:p>
        </w:tc>
        <w:tc>
          <w:tcPr>
            <w:tcW w:type="dxa" w:w="1728"/>
          </w:tcPr>
          <w:p>
            <w:r>
              <w:t>released</w:t>
            </w:r>
          </w:p>
        </w:tc>
        <w:tc>
          <w:tcPr>
            <w:tcW w:type="dxa" w:w="1728"/>
          </w:tcPr>
          <w:p>
            <w:r>
              <w:t>engineer</w:t>
            </w:r>
          </w:p>
        </w:tc>
        <w:tc>
          <w:tcPr>
            <w:tcW w:type="dxa" w:w="1728"/>
          </w:tcPr>
          <w:p>
            <w:r>
              <w:t>At least one operation defined; all operations have work instruction references; operation dependency graph passes DAG validation (no cycles, no self-references, no dangling predecessor IDs) (Section 5.4.6)</w:t>
            </w:r>
          </w:p>
        </w:tc>
      </w:tr>
      <w:tr>
        <w:tc>
          <w:tcPr>
            <w:tcW w:type="dxa" w:w="1728"/>
          </w:tcPr>
          <w:p>
            <w:r>
              <w:t>Recall</w:t>
            </w:r>
          </w:p>
        </w:tc>
        <w:tc>
          <w:tcPr>
            <w:tcW w:type="dxa" w:w="1728"/>
          </w:tcPr>
          <w:p>
            <w:r>
              <w:t>released</w:t>
            </w:r>
          </w:p>
        </w:tc>
        <w:tc>
          <w:tcPr>
            <w:tcW w:type="dxa" w:w="1728"/>
          </w:tcPr>
          <w:p>
            <w:r>
              <w:t>draft</w:t>
            </w:r>
          </w:p>
        </w:tc>
        <w:tc>
          <w:tcPr>
            <w:tcW w:type="dxa" w:w="1728"/>
          </w:tcPr>
          <w:p>
            <w:r>
              <w:t>engineer</w:t>
            </w:r>
          </w:p>
        </w:tc>
        <w:tc>
          <w:tcPr>
            <w:tcW w:type="dxa" w:w="1728"/>
          </w:tcPr>
          <w:p>
            <w:r>
              <w:t>WO is in released state (no operations have been started; if any had, WO would be active)</w:t>
            </w:r>
          </w:p>
        </w:tc>
      </w:tr>
      <w:tr>
        <w:tc>
          <w:tcPr>
            <w:tcW w:type="dxa" w:w="1728"/>
          </w:tcPr>
          <w:p>
            <w:r>
              <w:t>Start</w:t>
            </w:r>
          </w:p>
        </w:tc>
        <w:tc>
          <w:tcPr>
            <w:tcW w:type="dxa" w:w="1728"/>
          </w:tcPr>
          <w:p>
            <w:r>
              <w:t>released</w:t>
            </w:r>
          </w:p>
        </w:tc>
        <w:tc>
          <w:tcPr>
            <w:tcW w:type="dxa" w:w="1728"/>
          </w:tcPr>
          <w:p>
            <w:r>
              <w:t>active</w:t>
            </w:r>
          </w:p>
        </w:tc>
        <w:tc>
          <w:tcPr>
            <w:tcW w:type="dxa" w:w="1728"/>
          </w:tcPr>
          <w:p>
            <w:r>
              <w:t>system (automatic)</w:t>
            </w:r>
          </w:p>
        </w:tc>
        <w:tc>
          <w:tcPr>
            <w:tcW w:type="dxa" w:w="1728"/>
          </w:tcPr>
          <w:p>
            <w:r>
              <w:t>First operation started by an operator</w:t>
            </w:r>
          </w:p>
        </w:tc>
      </w:tr>
      <w:tr>
        <w:tc>
          <w:tcPr>
            <w:tcW w:type="dxa" w:w="1728"/>
          </w:tcPr>
          <w:p>
            <w:r>
              <w:t>Hold</w:t>
            </w:r>
          </w:p>
        </w:tc>
        <w:tc>
          <w:tcPr>
            <w:tcW w:type="dxa" w:w="1728"/>
          </w:tcPr>
          <w:p>
            <w:r>
              <w:t>active</w:t>
            </w:r>
          </w:p>
        </w:tc>
        <w:tc>
          <w:tcPr>
            <w:tcW w:type="dxa" w:w="1728"/>
          </w:tcPr>
          <w:p>
            <w:r>
              <w:t>onhold</w:t>
            </w:r>
          </w:p>
        </w:tc>
        <w:tc>
          <w:tcPr>
            <w:tcW w:type="dxa" w:w="1728"/>
          </w:tcPr>
          <w:p>
            <w:r>
              <w:t>engineer, qamanager</w:t>
            </w:r>
          </w:p>
        </w:tc>
        <w:tc>
          <w:tcPr>
            <w:tcW w:type="dxa" w:w="1728"/>
          </w:tcPr>
          <w:p>
            <w:r>
              <w:t>Optional force_stop_labor flag (see Hold Cascading below)</w:t>
            </w:r>
          </w:p>
        </w:tc>
      </w:tr>
      <w:tr>
        <w:tc>
          <w:tcPr>
            <w:tcW w:type="dxa" w:w="1728"/>
          </w:tcPr>
          <w:p>
            <w:r>
              <w:t>Resume</w:t>
            </w:r>
          </w:p>
        </w:tc>
        <w:tc>
          <w:tcPr>
            <w:tcW w:type="dxa" w:w="1728"/>
          </w:tcPr>
          <w:p>
            <w:r>
              <w:t>onhold</w:t>
            </w:r>
          </w:p>
        </w:tc>
        <w:tc>
          <w:tcPr>
            <w:tcW w:type="dxa" w:w="1728"/>
          </w:tcPr>
          <w:p>
            <w:r>
              <w:t>active</w:t>
            </w:r>
          </w:p>
        </w:tc>
        <w:tc>
          <w:tcPr>
            <w:tcW w:type="dxa" w:w="1728"/>
          </w:tcPr>
          <w:p>
            <w:r>
              <w:t>engineer, qamanager</w:t>
            </w:r>
          </w:p>
        </w:tc>
        <w:tc>
          <w:tcPr>
            <w:tcW w:type="dxa" w:w="1728"/>
          </w:tcPr>
          <w:p>
            <w:r>
              <w:t>—</w:t>
            </w:r>
          </w:p>
        </w:tc>
      </w:tr>
      <w:tr>
        <w:tc>
          <w:tcPr>
            <w:tcW w:type="dxa" w:w="1728"/>
          </w:tcPr>
          <w:p>
            <w:r>
              <w:t>Complete</w:t>
            </w:r>
          </w:p>
        </w:tc>
        <w:tc>
          <w:tcPr>
            <w:tcW w:type="dxa" w:w="1728"/>
          </w:tcPr>
          <w:p>
            <w:r>
              <w:t>active</w:t>
            </w:r>
          </w:p>
        </w:tc>
        <w:tc>
          <w:tcPr>
            <w:tcW w:type="dxa" w:w="1728"/>
          </w:tcPr>
          <w:p>
            <w:r>
              <w:t>completed</w:t>
            </w:r>
          </w:p>
        </w:tc>
        <w:tc>
          <w:tcPr>
            <w:tcW w:type="dxa" w:w="1728"/>
          </w:tcPr>
          <w:p>
            <w:r>
              <w:t>engineer</w:t>
            </w:r>
          </w:p>
        </w:tc>
        <w:tc>
          <w:tcPr>
            <w:tcW w:type="dxa" w:w="1728"/>
          </w:tcPr>
          <w:p>
            <w:r>
              <w:t>All operations completed; all inspection hold points satisfied or conditionally satisfied (conditional counts as satisfied for Complete); no NCRs linked to this work order in open state (all NCRs must be at minimum dispositioned)</w:t>
            </w:r>
          </w:p>
        </w:tc>
      </w:tr>
      <w:tr>
        <w:tc>
          <w:tcPr>
            <w:tcW w:type="dxa" w:w="1728"/>
          </w:tcPr>
          <w:p>
            <w:r>
              <w:t>Close</w:t>
            </w:r>
          </w:p>
        </w:tc>
        <w:tc>
          <w:tcPr>
            <w:tcW w:type="dxa" w:w="1728"/>
          </w:tcPr>
          <w:p>
            <w:r>
              <w:t>completed</w:t>
            </w:r>
          </w:p>
        </w:tc>
        <w:tc>
          <w:tcPr>
            <w:tcW w:type="dxa" w:w="1728"/>
          </w:tcPr>
          <w:p>
            <w:r>
              <w:t>closed</w:t>
            </w:r>
          </w:p>
        </w:tc>
        <w:tc>
          <w:tcPr>
            <w:tcW w:type="dxa" w:w="1728"/>
          </w:tcPr>
          <w:p>
            <w:r>
              <w:t>qa_manager</w:t>
            </w:r>
          </w:p>
        </w:tc>
        <w:tc>
          <w:tcPr>
            <w:tcW w:type="dxa" w:w="1728"/>
          </w:tcPr>
          <w:p>
            <w:r>
              <w:t>All NCRs linked to this work order in closed state; zero unresolved conditional inspection findings on any operation (every conditional must have a subsequent Accept or Reject, per Section 5.5.4); all operations completed</w:t>
            </w:r>
          </w:p>
        </w:tc>
      </w:tr>
      <w:tr>
        <w:tc>
          <w:tcPr>
            <w:tcW w:type="dxa" w:w="1728"/>
          </w:tcPr>
          <w:p>
            <w:r>
              <w:t>Reactivate</w:t>
            </w:r>
          </w:p>
        </w:tc>
        <w:tc>
          <w:tcPr>
            <w:tcW w:type="dxa" w:w="1728"/>
          </w:tcPr>
          <w:p>
            <w:r>
              <w:t>completed</w:t>
            </w:r>
          </w:p>
        </w:tc>
        <w:tc>
          <w:tcPr>
            <w:tcW w:type="dxa" w:w="1728"/>
          </w:tcPr>
          <w:p>
            <w:r>
              <w:t>active</w:t>
            </w:r>
          </w:p>
        </w:tc>
        <w:tc>
          <w:tcPr>
            <w:tcW w:type="dxa" w:w="1728"/>
          </w:tcPr>
          <w:p>
            <w:r>
              <w:t>system (automatic)</w:t>
            </w:r>
          </w:p>
        </w:tc>
        <w:tc>
          <w:tcPr>
            <w:tcW w:type="dxa" w:w="1728"/>
          </w:tcPr>
          <w:p>
            <w:r>
              <w:t>Triggered when a child operation is reopened for rework (see Section 5.4.1 Reopen transition)</w:t>
            </w:r>
          </w:p>
        </w:tc>
      </w:tr>
    </w:tbl>
    <w:p>
      <w:pPr>
        <w:pStyle w:val="Heading3"/>
      </w:pPr>
      <w:r>
        <w:t>Work Order Hold Cascading (Parent-Child Semantics)</w:t>
      </w:r>
    </w:p>
    <w:p>
      <w:r>
        <w:t>A work-order Hold transition accepts an optional `force_stop_labor` boolean (default false).  Cascading behavior differs by flag: When `force_stop_labor` is `false` (administrative hold — default):</w:t>
      </w:r>
    </w:p>
    <w:p>
      <w:pPr>
        <w:pStyle w:val="ListBullet"/>
      </w:pPr>
      <w:r>
        <w:t>Operations in pending state: remain pending.  Start is blocked with error OP-START-003 (parent WO on hold) and a tooltip: "Cannot start: work order is on hold."</w:t>
      </w:r>
    </w:p>
    <w:p>
      <w:pPr>
        <w:pStyle w:val="ListBullet"/>
      </w:pPr>
      <w:r>
        <w:t>Operations in active state: continue to execute physically — labor timers are not forcibly stopped.  However:</w:t>
      </w:r>
    </w:p>
    <w:p>
      <w:pPr>
        <w:pStyle w:val="ListBullet"/>
      </w:pPr>
      <w:r>
        <w:t>Complete is blocked with error OP-COMP-004 (parent WO on hold).</w:t>
      </w:r>
    </w:p>
    <w:p>
      <w:pPr>
        <w:pStyle w:val="ListBullet"/>
      </w:pPr>
      <w:r>
        <w:t>Hold on the child operation is allowed (and recommended).</w:t>
      </w:r>
    </w:p>
    <w:p>
      <w:pPr>
        <w:pStyle w:val="ListBullet"/>
      </w:pPr>
      <w:r>
        <w:t>Put On Hold on labor (stop-timer) is always allowed.</w:t>
      </w:r>
    </w:p>
    <w:p>
      <w:pPr>
        <w:pStyle w:val="ListBullet"/>
      </w:pPr>
      <w:r>
        <w:t>A banner on the Operation Execution page reads: "Parent work order is on hold.  You may stop your timer but cannot complete this operation until the work order is resumed."</w:t>
      </w:r>
    </w:p>
    <w:p>
      <w:pPr>
        <w:pStyle w:val="ListBullet"/>
      </w:pPr>
      <w:r>
        <w:t>Operations in on_hold state: Resume is blocked while the parent is on hold, with error OP-RESUME-001 (parent WO on hold) and a disabled button state.  The resume button re-enables when the parent WO transitions back to active.</w:t>
      </w:r>
    </w:p>
    <w:p>
      <w:r>
        <w:t>When `force_stop_labor` is `true` (stop-work hold):</w:t>
      </w:r>
    </w:p>
    <w:p>
      <w:pPr>
        <w:pStyle w:val="ListBullet"/>
      </w:pPr>
      <w:r>
        <w:t>All effects of the administrative hold apply, plus:</w:t>
      </w:r>
    </w:p>
    <w:p>
      <w:pPr>
        <w:pStyle w:val="ListBullet"/>
      </w:pPr>
      <w:r>
        <w:t>All active labor entries on child operations in active state are atomically stopped by the server at the hold timestamp.  The end_time of each force-stopped entry is the WO hold timestamp.</w:t>
      </w:r>
    </w:p>
    <w:p>
      <w:pPr>
        <w:pStyle w:val="ListBullet"/>
      </w:pPr>
      <w:r>
        <w:t>Each force-stopped entry records an audit event labor.stopped_by_hold with the hold actor and WO hold reason.</w:t>
      </w:r>
    </w:p>
    <w:p>
      <w:pPr>
        <w:pStyle w:val="ListBullet"/>
      </w:pPr>
      <w:r>
        <w:t>Operators see an immediate banner (via SSE push): "STOP WORK — Your timer was stopped because [actor] placed the work order on hold.  Reason: [reason]."</w:t>
      </w:r>
    </w:p>
    <w:p>
      <w:pPr>
        <w:pStyle w:val="ListBullet"/>
      </w:pPr>
      <w:r>
        <w:t>This mode is intended for safety or quality holds where continued physical work is prohibited.</w:t>
      </w:r>
    </w:p>
    <w:p>
      <w:r>
        <w:t>The Hold confirmation dialog includes a checkbox: "☐ Stop all active labor timers (stop-work hold)" with an explanation: "When checked, all running timers on this work order's operations will be stopped immediately.  Use this for safety or quality holds that require work to cease." These rules ensure a quality or safety hold applied at the work-order level cannot be bypassed by transitions at the operation level.</w:t>
      </w:r>
    </w:p>
    <w:p>
      <w:pPr>
        <w:pStyle w:val="Heading3"/>
      </w:pPr>
      <w:r>
        <w:t>Work Order Permission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Action</w:t>
            </w:r>
          </w:p>
        </w:tc>
        <w:tc>
          <w:tcPr>
            <w:tcW w:type="dxa" w:w="1440"/>
          </w:tcPr>
          <w:p>
            <w:r>
              <w:rPr>
                <w:b/>
              </w:rPr>
              <w:t>operator</w:t>
            </w:r>
          </w:p>
        </w:tc>
        <w:tc>
          <w:tcPr>
            <w:tcW w:type="dxa" w:w="1440"/>
          </w:tcPr>
          <w:p>
            <w:r>
              <w:rPr>
                <w:b/>
              </w:rPr>
              <w:t>inspector</w:t>
            </w:r>
          </w:p>
        </w:tc>
        <w:tc>
          <w:tcPr>
            <w:tcW w:type="dxa" w:w="1440"/>
          </w:tcPr>
          <w:p>
            <w:r>
              <w:rPr>
                <w:b/>
              </w:rPr>
              <w:t>engineer</w:t>
            </w:r>
          </w:p>
        </w:tc>
        <w:tc>
          <w:tcPr>
            <w:tcW w:type="dxa" w:w="1440"/>
          </w:tcPr>
          <w:p>
            <w:r>
              <w:rPr>
                <w:b/>
              </w:rPr>
              <w:t>qamanager</w:t>
            </w:r>
          </w:p>
        </w:tc>
        <w:tc>
          <w:tcPr>
            <w:tcW w:type="dxa" w:w="1440"/>
          </w:tcPr>
          <w:p>
            <w:r>
              <w:rPr>
                <w:b/>
              </w:rPr>
              <w:t>programmanager</w:t>
            </w:r>
          </w:p>
        </w:tc>
      </w:tr>
      <w:tr>
        <w:tc>
          <w:tcPr>
            <w:tcW w:type="dxa" w:w="1440"/>
          </w:tcPr>
          <w:p>
            <w:r>
              <w:t>View</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 (own programs)</w:t>
            </w:r>
          </w:p>
        </w:tc>
      </w:tr>
      <w:tr>
        <w:tc>
          <w:tcPr>
            <w:tcW w:type="dxa" w:w="1440"/>
          </w:tcPr>
          <w:p>
            <w:r>
              <w:t>Create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Edit draft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Release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Recall</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Hold</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Resume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Complete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Close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p>
      <w:pPr>
        <w:pStyle w:val="Heading3"/>
      </w:pPr>
      <w:r>
        <w:t>UI Button Visibility by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Work Order State</w:t>
            </w:r>
          </w:p>
        </w:tc>
        <w:tc>
          <w:tcPr>
            <w:tcW w:type="dxa" w:w="4320"/>
          </w:tcPr>
          <w:p>
            <w:r>
              <w:rPr>
                <w:b/>
              </w:rPr>
              <w:t>Visible Actions</w:t>
            </w:r>
          </w:p>
        </w:tc>
      </w:tr>
      <w:tr>
        <w:tc>
          <w:tcPr>
            <w:tcW w:type="dxa" w:w="4320"/>
          </w:tcPr>
          <w:p>
            <w:r>
              <w:t>draft</w:t>
            </w:r>
          </w:p>
        </w:tc>
        <w:tc>
          <w:tcPr>
            <w:tcW w:type="dxa" w:w="4320"/>
          </w:tcPr>
          <w:p>
            <w:r>
              <w:t>[Release Work Order] (engineer only)</w:t>
            </w:r>
          </w:p>
        </w:tc>
      </w:tr>
      <w:tr>
        <w:tc>
          <w:tcPr>
            <w:tcW w:type="dxa" w:w="4320"/>
          </w:tcPr>
          <w:p>
            <w:r>
              <w:t>released</w:t>
            </w:r>
          </w:p>
        </w:tc>
        <w:tc>
          <w:tcPr>
            <w:tcW w:type="dxa" w:w="4320"/>
          </w:tcPr>
          <w:p>
            <w:r>
              <w:t>[Recall to Draft] (engineer only)</w:t>
            </w:r>
          </w:p>
        </w:tc>
      </w:tr>
      <w:tr>
        <w:tc>
          <w:tcPr>
            <w:tcW w:type="dxa" w:w="4320"/>
          </w:tcPr>
          <w:p>
            <w:r>
              <w:t>active</w:t>
            </w:r>
          </w:p>
        </w:tc>
        <w:tc>
          <w:tcPr>
            <w:tcW w:type="dxa" w:w="4320"/>
          </w:tcPr>
          <w:p>
            <w:r>
              <w:t>[Hold Work Order] (engineer, qamanager).  `[Complete Work Order]` (engineer only) — disabled with tooltip if preconditions unmet.</w:t>
            </w:r>
          </w:p>
        </w:tc>
      </w:tr>
      <w:tr>
        <w:tc>
          <w:tcPr>
            <w:tcW w:type="dxa" w:w="4320"/>
          </w:tcPr>
          <w:p>
            <w:r>
              <w:t>onhold</w:t>
            </w:r>
          </w:p>
        </w:tc>
        <w:tc>
          <w:tcPr>
            <w:tcW w:type="dxa" w:w="4320"/>
          </w:tcPr>
          <w:p>
            <w:r>
              <w:t>[Resume Work Order] (engineer, qamanager).  `[Fix Graph]` (engineer only) — visible only when the server flags `graphissue = true (see Section 5.4.6).</w:t>
            </w:r>
          </w:p>
        </w:tc>
      </w:tr>
      <w:tr>
        <w:tc>
          <w:tcPr>
            <w:tcW w:type="dxa" w:w="4320"/>
          </w:tcPr>
          <w:p>
            <w:r>
              <w:t>completed</w:t>
            </w:r>
          </w:p>
        </w:tc>
        <w:tc>
          <w:tcPr>
            <w:tcW w:type="dxa" w:w="4320"/>
          </w:tcPr>
          <w:p>
            <w:r>
              <w:t>[Close Work Order]` (qa_manager only) — disabled with tooltip if preconditions unmet.</w:t>
            </w:r>
          </w:p>
        </w:tc>
      </w:tr>
      <w:tr>
        <w:tc>
          <w:tcPr>
            <w:tcW w:type="dxa" w:w="4320"/>
          </w:tcPr>
          <w:p>
            <w:r>
              <w:t>closed</w:t>
            </w:r>
          </w:p>
        </w:tc>
        <w:tc>
          <w:tcPr>
            <w:tcW w:type="dxa" w:w="4320"/>
          </w:tcPr>
          <w:p>
            <w:r>
              <w:t>No actions — fully read-only.</w:t>
            </w:r>
          </w:p>
        </w:tc>
      </w:tr>
    </w:tbl>
    <w:p>
      <w:pPr>
        <w:pStyle w:val="Heading3"/>
      </w:pPr>
      <w:r>
        <w:t>Closure-as-Attestation — UNRESOLVED COMPLIANCE QUESTION</w:t>
      </w:r>
    </w:p>
    <w:p>
      <w:pPr>
        <w:pStyle w:val="IntenseQuote"/>
      </w:pPr>
      <w:r>
        <w:t>PENDING (R1-ISSUE-016): Spec §5.3 and §5.6 treat the [Close] button click (after server-computed preconditions pass) as the QA manager's non-repudiable attestation that they have reviewed the work order and its audit trail.  No separate "review checklist" artifact is required under this design. &gt; &gt; This design has not been validated against NPR 8735.2C quality system requirements for rocket-engine flight-hardware manufacture.  If the applicable regulatory body requires an explicit attestation artifact (e.g., a pre-closure checklist form that generates a distinct audit event), the closure UX, audit schema, and state machine will require changes. &gt; &gt; Resolution gate: This question MUST be resolved before the closure flow is approved for implementation.  If a pre-closure checklist is required, the form fields, stored artifact, and its distinct audit event must be defined and merged into this spec before implementation begins. &gt; &gt; Dependent sections: The following sections contain closure preconditions and downstream flows that are provisional pending this gate: Section 5.5.4 (inspection result effects on closure), Section 5.5.5 (post-completion resolution flow), Section 5.6.3 (NCR closure preconditions), Section 5.6.6 (NCR UI actions by state).</w:t>
      </w:r>
    </w:p>
    <w:p>
      <w:pPr>
        <w:pStyle w:val="Heading2"/>
      </w:pPr>
      <w:r>
        <w:t>5.4 Operation Execution (Operator View)</w:t>
      </w:r>
    </w:p>
    <w:p>
      <w:r>
        <w:t>Purpose: The operator's primary work screen.  Execute a single operation.</w:t>
      </w:r>
    </w:p>
    <w:p>
      <w:pPr>
        <w:pStyle w:val="Heading3"/>
      </w:pPr>
      <w:r>
        <w:t>5.4.1 Operation State Machine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Transition</w:t>
            </w:r>
          </w:p>
        </w:tc>
        <w:tc>
          <w:tcPr>
            <w:tcW w:type="dxa" w:w="1440"/>
          </w:tcPr>
          <w:p>
            <w:r>
              <w:rPr>
                <w:b/>
              </w:rPr>
              <w:t>From</w:t>
            </w:r>
          </w:p>
        </w:tc>
        <w:tc>
          <w:tcPr>
            <w:tcW w:type="dxa" w:w="1440"/>
          </w:tcPr>
          <w:p>
            <w:r>
              <w:rPr>
                <w:b/>
              </w:rPr>
              <w:t>To</w:t>
            </w:r>
          </w:p>
        </w:tc>
        <w:tc>
          <w:tcPr>
            <w:tcW w:type="dxa" w:w="1440"/>
          </w:tcPr>
          <w:p>
            <w:r>
              <w:rPr>
                <w:b/>
              </w:rPr>
              <w:t>Permitted Roles</w:t>
            </w:r>
          </w:p>
        </w:tc>
        <w:tc>
          <w:tcPr>
            <w:tcW w:type="dxa" w:w="1440"/>
          </w:tcPr>
          <w:p>
            <w:r>
              <w:rPr>
                <w:b/>
              </w:rPr>
              <w:t>Preconditions</w:t>
            </w:r>
          </w:p>
        </w:tc>
        <w:tc>
          <w:tcPr>
            <w:tcW w:type="dxa" w:w="1440"/>
          </w:tcPr>
          <w:p>
            <w:r>
              <w:rPr>
                <w:b/>
              </w:rPr>
              <w:t>API Error Code(s)</w:t>
            </w:r>
          </w:p>
        </w:tc>
      </w:tr>
      <w:tr>
        <w:tc>
          <w:tcPr>
            <w:tcW w:type="dxa" w:w="1440"/>
          </w:tcPr>
          <w:p>
            <w:r>
              <w:t>Start</w:t>
            </w:r>
          </w:p>
        </w:tc>
        <w:tc>
          <w:tcPr>
            <w:tcW w:type="dxa" w:w="1440"/>
          </w:tcPr>
          <w:p>
            <w:r>
              <w:t>pending</w:t>
            </w:r>
          </w:p>
        </w:tc>
        <w:tc>
          <w:tcPr>
            <w:tcW w:type="dxa" w:w="1440"/>
          </w:tcPr>
          <w:p>
            <w:r>
              <w:t>active</w:t>
            </w:r>
          </w:p>
        </w:tc>
        <w:tc>
          <w:tcPr>
            <w:tcW w:type="dxa" w:w="1440"/>
          </w:tcPr>
          <w:p>
            <w:r>
              <w:t>operator</w:t>
            </w:r>
          </w:p>
        </w:tc>
        <w:tc>
          <w:tcPr>
            <w:tcW w:type="dxa" w:w="1440"/>
          </w:tcPr>
          <w:p>
            <w:r>
              <w:t>Parent WO released or active; all predecessor operations in completed; parent WO not on hold</w:t>
            </w:r>
          </w:p>
        </w:tc>
        <w:tc>
          <w:tcPr>
            <w:tcW w:type="dxa" w:w="1440"/>
          </w:tcPr>
          <w:p>
            <w:r>
              <w:t>OP-START-001 (WO not released), OP-START-002 (predecessor incomplete), OP-START-003 (parent WO on hold)</w:t>
            </w:r>
          </w:p>
        </w:tc>
      </w:tr>
      <w:tr>
        <w:tc>
          <w:tcPr>
            <w:tcW w:type="dxa" w:w="1440"/>
          </w:tcPr>
          <w:p>
            <w:r>
              <w:t>Hold</w:t>
            </w:r>
          </w:p>
        </w:tc>
        <w:tc>
          <w:tcPr>
            <w:tcW w:type="dxa" w:w="1440"/>
          </w:tcPr>
          <w:p>
            <w:r>
              <w:t>active</w:t>
            </w:r>
          </w:p>
        </w:tc>
        <w:tc>
          <w:tcPr>
            <w:tcW w:type="dxa" w:w="1440"/>
          </w:tcPr>
          <w:p>
            <w:r>
              <w:t>onhold</w:t>
            </w:r>
          </w:p>
        </w:tc>
        <w:tc>
          <w:tcPr>
            <w:tcW w:type="dxa" w:w="1440"/>
          </w:tcPr>
          <w:p>
            <w:r>
              <w:t>operator, engineer</w:t>
            </w:r>
          </w:p>
        </w:tc>
        <w:tc>
          <w:tcPr>
            <w:tcW w:type="dxa" w:w="1440"/>
          </w:tcPr>
          <w:p>
            <w:r>
              <w:t>—</w:t>
            </w:r>
          </w:p>
        </w:tc>
        <w:tc>
          <w:tcPr>
            <w:tcW w:type="dxa" w:w="1440"/>
          </w:tcPr>
          <w:p>
            <w:r>
              <w:t>—</w:t>
            </w:r>
          </w:p>
        </w:tc>
      </w:tr>
      <w:tr>
        <w:tc>
          <w:tcPr>
            <w:tcW w:type="dxa" w:w="1440"/>
          </w:tcPr>
          <w:p>
            <w:r>
              <w:t>Resume</w:t>
            </w:r>
          </w:p>
        </w:tc>
        <w:tc>
          <w:tcPr>
            <w:tcW w:type="dxa" w:w="1440"/>
          </w:tcPr>
          <w:p>
            <w:r>
              <w:t>onhold</w:t>
            </w:r>
          </w:p>
        </w:tc>
        <w:tc>
          <w:tcPr>
            <w:tcW w:type="dxa" w:w="1440"/>
          </w:tcPr>
          <w:p>
            <w:r>
              <w:t>active</w:t>
            </w:r>
          </w:p>
        </w:tc>
        <w:tc>
          <w:tcPr>
            <w:tcW w:type="dxa" w:w="1440"/>
          </w:tcPr>
          <w:p>
            <w:r>
              <w:t>operator, engineer</w:t>
            </w:r>
          </w:p>
        </w:tc>
        <w:tc>
          <w:tcPr>
            <w:tcW w:type="dxa" w:w="1440"/>
          </w:tcPr>
          <w:p>
            <w:r>
              <w:t>Parent WO not on hold</w:t>
            </w:r>
          </w:p>
        </w:tc>
        <w:tc>
          <w:tcPr>
            <w:tcW w:type="dxa" w:w="1440"/>
          </w:tcPr>
          <w:p>
            <w:r>
              <w:t>OP-RESUME-001 (parent WO on hold)</w:t>
            </w:r>
          </w:p>
        </w:tc>
      </w:tr>
      <w:tr>
        <w:tc>
          <w:tcPr>
            <w:tcW w:type="dxa" w:w="1440"/>
          </w:tcPr>
          <w:p>
            <w:r>
              <w:t>Complete</w:t>
            </w:r>
          </w:p>
        </w:tc>
        <w:tc>
          <w:tcPr>
            <w:tcW w:type="dxa" w:w="1440"/>
          </w:tcPr>
          <w:p>
            <w:r>
              <w:t>active</w:t>
            </w:r>
          </w:p>
        </w:tc>
        <w:tc>
          <w:tcPr>
            <w:tcW w:type="dxa" w:w="1440"/>
          </w:tcPr>
          <w:p>
            <w:r>
              <w:t>completed</w:t>
            </w:r>
          </w:p>
        </w:tc>
        <w:tc>
          <w:tcPr>
            <w:tcW w:type="dxa" w:w="1440"/>
          </w:tcPr>
          <w:p>
            <w:r>
              <w:t>operator</w:t>
            </w:r>
          </w:p>
        </w:tc>
        <w:tc>
          <w:tcPr>
            <w:tcW w:type="dxa" w:w="1440"/>
          </w:tcPr>
          <w:p>
            <w:r>
              <w:t>No active labor entries by any user on this operation; hold_point_status in {satisfied, conditionally_satisfied}; no unresolved NCRs on this operation (see OP-COMP-003 below); parent WO not on hold</w:t>
            </w:r>
          </w:p>
        </w:tc>
        <w:tc>
          <w:tcPr>
            <w:tcW w:type="dxa" w:w="1440"/>
          </w:tcPr>
          <w:p>
            <w:r>
              <w:t>OP-COMP-001 (hold point unsatisfied), OP-COMP-002 (active labor entry), OP-COMP-003 (unresolved NCR), OP-COMP-004 (parent WO on hold)</w:t>
            </w:r>
          </w:p>
        </w:tc>
      </w:tr>
      <w:tr>
        <w:tc>
          <w:tcPr>
            <w:tcW w:type="dxa" w:w="1440"/>
          </w:tcPr>
          <w:p>
            <w:r>
              <w:t>Reopen</w:t>
            </w:r>
          </w:p>
        </w:tc>
        <w:tc>
          <w:tcPr>
            <w:tcW w:type="dxa" w:w="1440"/>
          </w:tcPr>
          <w:p>
            <w:r>
              <w:t>completed</w:t>
            </w:r>
          </w:p>
        </w:tc>
        <w:tc>
          <w:tcPr>
            <w:tcW w:type="dxa" w:w="1440"/>
          </w:tcPr>
          <w:p>
            <w:r>
              <w:t>active</w:t>
            </w:r>
          </w:p>
        </w:tc>
        <w:tc>
          <w:tcPr>
            <w:tcW w:type="dxa" w:w="1440"/>
          </w:tcPr>
          <w:p>
            <w:r>
              <w:t>system (automatic)</w:t>
            </w:r>
          </w:p>
        </w:tc>
        <w:tc>
          <w:tcPr>
            <w:tcW w:type="dxa" w:w="1440"/>
          </w:tcPr>
          <w:p>
            <w:r>
              <w:t>Triggered atomically when an NCR linked to this operation is dispositioned as rework or repair while the operation is completed.  See Section 5.6.2.</w:t>
            </w:r>
          </w:p>
        </w:tc>
        <w:tc>
          <w:tcPr>
            <w:tcW w:type="dxa" w:w="1440"/>
          </w:tcPr>
          <w:p>
            <w:r>
              <w:t>— (system-triggered; not user-initiated)</w:t>
            </w:r>
          </w:p>
        </w:tc>
      </w:tr>
    </w:tbl>
    <w:p>
      <w:r>
        <w:t>OP-COMP-003 — Unresolved NCR Check (clarified):  Operation completion is blocked when one or more NCRs linked to this operation are in an unresolved state, defined as:</w:t>
      </w:r>
    </w:p>
    <w:p>
      <w:pPr>
        <w:pStyle w:val="ListBullet"/>
      </w:pPr>
      <w:r>
        <w:t>NCR in open state (not yet dispositioned), OR</w:t>
      </w:r>
    </w:p>
    <w:p>
      <w:pPr>
        <w:pStyle w:val="ListBullet"/>
      </w:pPr>
      <w:r>
        <w:t>NCR in dispositioned state with disposition rework or repair that lacks a post-disposition inspection with result = Accept on the linked operation.</w:t>
      </w:r>
    </w:p>
    <w:p>
      <w:r>
        <w:t>NCRs dispositioned as use_as_is or scrap do not block operation completion (their closure preconditions do not require further work on the operation).</w:t>
      </w:r>
    </w:p>
    <w:p>
      <w:pPr>
        <w:pStyle w:val="Heading3"/>
      </w:pPr>
      <w:r>
        <w:t>5.4.2 Start vs. Resume-Labor Contracts</w:t>
      </w:r>
    </w:p>
    <w:p>
      <w:r>
        <w:t>Two distinct server actions create a labor entry; the UI renders them as a shared [Start Timer] button but the contracts differ. Start Operation (pending → active).  Endpoint: POST /api/operations/:opId/start.  Atomic: transitions the operation from pending to active, creates a labor entry with start_time, and (if first operation started on a released WO) transitions the WO from released to active.  Returns operation, labor_entry, and optionally the work_order update.  Preconditions per the Start row in 5.4.1. Resume Labor on Active Operation (labor resume).  Endpoint: POST /api/operations/:opId/labor.  Creates a new labor entry on an operation that is already in active state (e.g., operator stopped their timer and is resuming work).  Does not change operation state.  Subject to the one-active-timer-per-user invariant (see 5.4.4); if the user has an active labor entry on a different operation, this call atomically stops that entry and starts a new one. This endpoint is the canonical endpoint for all labor-start actions on active operations, including cross-operation atomic handoffs.  When the client is aware that the user has an active timer on another operation, it SHOULD include version_assertions for concurrency safety: POST /api/operations/:opId/labor {   "version_assertions": {     "target_operation": 12,     "active_labor_entry": 3,     "active_operation": 7   } } The version_assertions object is optional.  When present, the server validates each asserted version and returns 409 with a conflicts array if any are stale (see Section 6.3.3).  When absent, the server still performs the atomic handoff but without version verification — suitable for the common case where the user does not have an active timer elsewhere. The UI distinguishes the two only in the confirmation dialog copy — Start Operation for the pending→active case, Start Labor for the restart case — but the button label remains [Start Timer] for operator familiarity.</w:t>
      </w:r>
    </w:p>
    <w:p>
      <w:pPr>
        <w:pStyle w:val="Heading3"/>
      </w:pPr>
      <w:r>
        <w:t>5.4.3 Hold Point Status</w:t>
      </w:r>
    </w:p>
    <w:p>
      <w:r>
        <w:t>An operation's hold point is derived from its inspection history, server-computed: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hold_point_status</w:t>
            </w:r>
          </w:p>
        </w:tc>
        <w:tc>
          <w:tcPr>
            <w:tcW w:type="dxa" w:w="4320"/>
          </w:tcPr>
          <w:p>
            <w:r>
              <w:rPr>
                <w:b/>
              </w:rPr>
              <w:t>Meaning</w:t>
            </w:r>
          </w:p>
        </w:tc>
      </w:tr>
      <w:tr>
        <w:tc>
          <w:tcPr>
            <w:tcW w:type="dxa" w:w="4320"/>
          </w:tcPr>
          <w:p>
            <w:r>
              <w:t>none</w:t>
            </w:r>
          </w:p>
        </w:tc>
        <w:tc>
          <w:tcPr>
            <w:tcW w:type="dxa" w:w="4320"/>
          </w:tcPr>
          <w:p>
            <w:r>
              <w:t>Operation has no inspection hold point</w:t>
            </w:r>
          </w:p>
        </w:tc>
      </w:tr>
      <w:tr>
        <w:tc>
          <w:tcPr>
            <w:tcW w:type="dxa" w:w="4320"/>
          </w:tcPr>
          <w:p>
            <w:r>
              <w:t>pending</w:t>
            </w:r>
          </w:p>
        </w:tc>
        <w:tc>
          <w:tcPr>
            <w:tcW w:type="dxa" w:w="4320"/>
          </w:tcPr>
          <w:p>
            <w:r>
              <w:t>Hold point exists, no inspection recorded yet</w:t>
            </w:r>
          </w:p>
        </w:tc>
      </w:tr>
      <w:tr>
        <w:tc>
          <w:tcPr>
            <w:tcW w:type="dxa" w:w="4320"/>
          </w:tcPr>
          <w:p>
            <w:r>
              <w:t>satisfied</w:t>
            </w:r>
          </w:p>
        </w:tc>
        <w:tc>
          <w:tcPr>
            <w:tcW w:type="dxa" w:w="4320"/>
          </w:tcPr>
          <w:p>
            <w:r>
              <w:t>Most recent inspection on this operation has result = accept</w:t>
            </w:r>
          </w:p>
        </w:tc>
      </w:tr>
      <w:tr>
        <w:tc>
          <w:tcPr>
            <w:tcW w:type="dxa" w:w="4320"/>
          </w:tcPr>
          <w:p>
            <w:r>
              <w:t>conditionally_satisfied</w:t>
            </w:r>
          </w:p>
        </w:tc>
        <w:tc>
          <w:tcPr>
            <w:tcW w:type="dxa" w:w="4320"/>
          </w:tcPr>
          <w:p>
            <w:r>
              <w:t>Most recent inspection on this operation has result = conditional</w:t>
            </w:r>
          </w:p>
        </w:tc>
      </w:tr>
      <w:tr>
        <w:tc>
          <w:tcPr>
            <w:tcW w:type="dxa" w:w="4320"/>
          </w:tcPr>
          <w:p>
            <w:r>
              <w:t>blocked</w:t>
            </w:r>
          </w:p>
        </w:tc>
        <w:tc>
          <w:tcPr>
            <w:tcW w:type="dxa" w:w="4320"/>
          </w:tcPr>
          <w:p>
            <w:r>
              <w:t>Most recent inspection on this operation has result = reject (NCR auto-created)</w:t>
            </w:r>
          </w:p>
        </w:tc>
      </w:tr>
    </w:tbl>
    <w:p>
      <w:r>
        <w:t>The frontend MUST NOT derive hold-point status by client-side traversal of the inspection list.  It uses the hold_point_status field on the operation response.  The field is updated atomically by the server whenever a new inspection is recorded; multiple inspections are always ordered by inspected_at, with the latest effective.</w:t>
      </w:r>
    </w:p>
    <w:p>
      <w:pPr>
        <w:pStyle w:val="Heading3"/>
      </w:pPr>
      <w:r>
        <w:t>5.4.4 Labor Timer Model</w:t>
      </w:r>
    </w:p>
    <w:p>
      <w:r>
        <w:t>Labor timers are server-authoritative.  The client is a display; the server is the source of truth.</w:t>
      </w:r>
    </w:p>
    <w:p>
      <w:pPr>
        <w:pStyle w:val="ListBullet"/>
      </w:pPr>
      <w:r>
        <w:t>Start event.  Immediately persisted to server via POST.  Server records start_time and returns the labor entry ID.  Client computes elapsed time locally from start_time for responsive display.</w:t>
      </w:r>
    </w:p>
    <w:p>
      <w:pPr>
        <w:pStyle w:val="ListBullet"/>
      </w:pPr>
      <w:r>
        <w:t>Stop event.  Immediately persisted via PATCH.  Server records end_time and computes duration.  Client updates display from server response.</w:t>
      </w:r>
    </w:p>
    <w:p>
      <w:pPr>
        <w:pStyle w:val="ListBullet"/>
      </w:pPr>
      <w:r>
        <w:t>One active timer per user (atomic handoff).  The server enforces that a user can have at most one active (unstopped) labor entry at any time across all operations.  Starting a new timer on a different operation is a single atomic server operation that stops the previous timer and starts the new one; if either half fails, neither takes effect.  The server returns both the stopped and new entries in the response.  Client displays: "Your timer on Op XX was automatically stopped."  If the atomic operation fails, the client displays: "Could not start timer.  Your timer on Op XX is still running." and does not update local state.</w:t>
      </w:r>
    </w:p>
    <w:p>
      <w:pPr>
        <w:pStyle w:val="ListBullet"/>
      </w:pPr>
      <w:r>
        <w:t>Network loss.  The client continues displaying elapsed time computed from the last known start_time and shows the "Connection lost" banner (Section 6.4).  On reconnection, the client refetches the active labor entry; if still open, display resumes seamlessly.</w:t>
      </w:r>
    </w:p>
    <w:p>
      <w:pPr>
        <w:pStyle w:val="ListBullet"/>
      </w:pPr>
      <w:r>
        <w:t>Session expiry.  The labor entry remains open on the server.  After re-login, the client queries for the user's active labor entry and resumes display.  The operator can then stop the timer, recording actual elapsed time since the server-recorded start_time.</w:t>
      </w:r>
    </w:p>
    <w:p>
      <w:pPr>
        <w:pStyle w:val="ListBullet"/>
      </w:pPr>
      <w:r>
        <w:t>Multi-tab / multi-device.  Only the most recent session's timer display is authoritative.  Other tabs poll for and reflect the current labor state on window focus.</w:t>
      </w:r>
    </w:p>
    <w:p>
      <w:pPr>
        <w:pStyle w:val="Heading3"/>
      </w:pPr>
      <w:r>
        <w:t>5.4.5 Labor Time Correction</w:t>
      </w:r>
    </w:p>
    <w:p>
      <w:r>
        <w:t>Engineers can correct recorded labor times.  Corrections are restricted to stopped labor entries only (entries with a non-null end_time).  Correcting an active entry is refused with error LABOR-CORR-001 — the operator must stop the timer first.  This restriction exists because correcting an active entry's end_time would produce an entry with both a corrected_end_time and a live tick, breaking the one-active-timer invariant.</w:t>
      </w:r>
    </w:p>
    <w:p>
      <w:pPr>
        <w:pStyle w:val="ListBullet"/>
      </w:pPr>
      <w:r>
        <w:t>Correction action.  Endpoint: PATCH /api/labor-entries/:id with body {corrected_end_time, rationale}.  corrected_end_time must be after start_time and not in the future.  A rationale string (min 10 chars) is required.</w:t>
      </w:r>
    </w:p>
    <w:p>
      <w:pPr>
        <w:pStyle w:val="ListBullet"/>
      </w:pPr>
      <w:r>
        <w:t>Audit trail.  The original end_time is preserved.  The correction records: correcting user, correction timestamp, original value, corrected value, and the rationale (see Section 6.6 audit event labor.corrected).</w:t>
      </w:r>
    </w:p>
    <w:p>
      <w:pPr>
        <w:pStyle w:val="ListBullet"/>
      </w:pPr>
      <w:r>
        <w:t>Operator view.  Operators cannot directly correct labor entries.  They can flag an entry as needs correction via POST /api/labor-entries/:id/flag-correction with a note.  Flagged entries appear in the engineer's work order view as a pending item.</w:t>
      </w:r>
    </w:p>
    <w:p>
      <w:pPr>
        <w:pStyle w:val="ListBullet"/>
      </w:pPr>
      <w:r>
        <w:t>Client-side resync.  When an engineer submits a correction on an entry that an operator's session is currently viewing, the operator's next poll / SSE tick surfaces the updated corrected_end_time and a toast: "An engineer adjusted your logged time on Op XX.  See audit trail for details."</w:t>
      </w:r>
    </w:p>
    <w:p>
      <w:pPr>
        <w:pStyle w:val="Heading3"/>
      </w:pPr>
      <w:r>
        <w:t>5.4.6 Predecessor Graph</w:t>
      </w:r>
    </w:p>
    <w:p>
      <w:r>
        <w:t>Operations may declare zero or more predecessors.  The server exposes the graph as a DAG; cycles, self-references, and dangling IDs are forbidden. Reachability invariant.  A root operation is any operation with zero predecessors (in-degree 0).  Multiple root operations are legal — they represent independent starting points in the execution graph.  In a valid DAG, every operation is reachable from at least one root by following predecessor edges backward (this is a mathematical property of finite acyclic graphs and does not require a separate validation check beyond cycle and dangling-reference detection).</w:t>
      </w:r>
    </w:p>
    <w:p>
      <w:pPr>
        <w:pStyle w:val="ListBullet"/>
      </w:pPr>
      <w:r>
        <w:t>Authoring.  Engineers edit the predecessor list per-operation in the work-order detail editor.  The editor validates locally against the current draft graph and surfaces errors inline (e.g., "Cannot add Op 7 as predecessor of Op 3 — creates a cycle.").</w:t>
      </w:r>
    </w:p>
    <w:p>
      <w:pPr>
        <w:pStyle w:val="ListBullet"/>
      </w:pPr>
      <w:r>
        <w:t>Release-time validation.  The Release transition runs a server-side DAG validation.  Violations are rejected with specific error codes:</w:t>
      </w:r>
    </w:p>
    <w:p>
      <w:pPr>
        <w:pStyle w:val="ListBullet"/>
      </w:pPr>
      <w:r>
        <w:t>WO-REL-101 (cycle detected, with participating op sequence numbers in the error payload).</w:t>
      </w:r>
    </w:p>
    <w:p>
      <w:pPr>
        <w:pStyle w:val="ListBullet"/>
      </w:pPr>
      <w:r>
        <w:t>WO-REL-102 (self-reference).</w:t>
      </w:r>
    </w:p>
    <w:p>
      <w:pPr>
        <w:pStyle w:val="ListBullet"/>
      </w:pPr>
      <w:r>
        <w:t>WO-REL-103 (dangling predecessor ID — references an operation that does not exist in this work order).</w:t>
      </w:r>
    </w:p>
    <w:p>
      <w:pPr>
        <w:pStyle w:val="ListBullet"/>
      </w:pPr>
      <w:r>
        <w:t>Pre-activation graph fix (Recall).  If a released work order is found to contain a graph issue before any operation has started, the engineer uses [Recall to Draft] (Section 5.3) to return the WO to draft state, fix the graph, and re-release.</w:t>
      </w:r>
    </w:p>
    <w:p>
      <w:pPr>
        <w:pStyle w:val="ListBullet"/>
      </w:pPr>
      <w:r>
        <w:t>Post-activation graph fix (on-hold edit).  If a graph issue is discovered after the WO has become active (e.g., a predecessor edge that blocks an operation incorrectly), the engineer places the WO on hold and uses the [Fix Graph] action.  This action:</w:t>
      </w:r>
    </w:p>
    <w:p>
      <w:pPr>
        <w:pStyle w:val="ListBullet"/>
      </w:pPr>
      <w:r>
        <w:t>Is available only on on_hold work orders with engineer role.</w:t>
      </w:r>
    </w:p>
    <w:p>
      <w:pPr>
        <w:pStyle w:val="ListBullet"/>
      </w:pPr>
      <w:r>
        <w:t>Opens a limited graph editor that allows editing predecessor edges only (add / remove predecessors).  Adding or removing operations is not permitted on an active WO.</w:t>
      </w:r>
    </w:p>
    <w:p>
      <w:pPr>
        <w:pStyle w:val="ListBullet"/>
      </w:pPr>
      <w:r>
        <w:t>On save, the server runs DAG validation (WO-REL-101..103).  If validation fails, the editor remains open with inline errors.  If validation passes, the graph is updated and an audit event work_order.graph_fixed is recorded.</w:t>
      </w:r>
    </w:p>
    <w:p>
      <w:pPr>
        <w:pStyle w:val="ListBullet"/>
      </w:pPr>
      <w:r>
        <w:t>The WO remains on_hold until the engineer explicitly resumes it.</w:t>
      </w:r>
    </w:p>
    <w:p>
      <w:pPr>
        <w:pStyle w:val="ListBullet"/>
      </w:pPr>
      <w:r>
        <w:t>If the fix changes predecessor requirements for a pending operation that was previously blocked, the UI updates the operation's [Start Timer] tooltip on the next SSE tick or poll.</w:t>
      </w:r>
    </w:p>
    <w:p>
      <w:pPr>
        <w:pStyle w:val="Heading3"/>
      </w:pPr>
      <w:r>
        <w:t>5.4.7 Drag-and-Drop Reorder Semantics</w:t>
      </w:r>
    </w:p>
    <w:p>
      <w:r>
        <w:t>When an engineer reorders operations via drag-and-drop in the draft editor:</w:t>
      </w:r>
    </w:p>
    <w:p>
      <w:pPr>
        <w:pStyle w:val="ListBullet"/>
      </w:pPr>
      <w:r>
        <w:t>Default-sequential operations (those with no explicit predecessors): Only sequence_number is updated.  Predecessor edges are inferred from sequence.</w:t>
      </w:r>
    </w:p>
    <w:p>
      <w:pPr>
        <w:pStyle w:val="ListBullet"/>
      </w:pPr>
      <w:r>
        <w:t>Operations with explicit predecessors: The engineer is prompted with a modal: "This operation has explicit predecessor relationships.  Choose an action:</w:t>
      </w:r>
    </w:p>
    <w:p>
      <w:pPr>
        <w:pStyle w:val="ListBullet"/>
      </w:pPr>
      <w:r>
        <w:t>`[Preserve Dependencies]` — only `sequence_number` changes; predecessor IDs remain.  New sequence may not match dependency order.</w:t>
      </w:r>
    </w:p>
    <w:p>
      <w:pPr>
        <w:pStyle w:val="ListBullet"/>
      </w:pPr>
      <w:r>
        <w:t>`[Rewrite as Sequential]` — predecessors are cleared and the new sequence order becomes the dependency order.</w:t>
      </w:r>
    </w:p>
    <w:p>
      <w:pPr>
        <w:pStyle w:val="ListBullet"/>
      </w:pPr>
      <w:r>
        <w:t>`[Cancel]` — no change."</w:t>
      </w:r>
    </w:p>
    <w:p>
      <w:pPr>
        <w:pStyle w:val="ListBullet"/>
      </w:pPr>
      <w:r>
        <w:t>Any reorder that would place an operation before its predecessor without cancelling dependencies is allowed (the predecessor graph, not sequence, governs execution gating), but surfaces an inline warning: "Op X is sequenced before its predecessor Op Y.  Execution order is determined by dependencies, not sequence."</w:t>
      </w:r>
    </w:p>
    <w:p>
      <w:pPr>
        <w:pStyle w:val="Heading3"/>
      </w:pPr>
      <w:r>
        <w:t>5.4.8 API Response Shape — Operation Detail</w:t>
      </w:r>
    </w:p>
    <w:p>
      <w:r>
        <w:t>To render the predecessor-gating tooltip without additional fetches, the operation detail endpoint includes a predecessor_summaries array (not just raw IDs): {   "id": "op-uuid",   "sequence_number": 3,   "status": "pending",   "hold_point_status": "pending",   "predecessors": ["op-uuid-1", "op-uuid-2"],   "predecessor_summaries": [     {"id": "op-uuid-1", "sequence_number": 1, "description": "Machine housing", "status": "completed"},     {"id": "op-uuid-2", "sequence_number": 2, "description": "Weld injector ports", "status": "active"}   ],   "version": 7,   ... } The client uses predecessor_summaries to render the disabled [Start Timer] tooltip: "Waiting for: Op 2 — Weld injector ports (active)."</w:t>
      </w:r>
    </w:p>
    <w:p>
      <w:pPr>
        <w:pStyle w:val="Heading3"/>
      </w:pPr>
      <w:r>
        <w:t>5.4.9 OP-COMP-002 — Operation-Wide Labor Check</w:t>
      </w:r>
    </w:p>
    <w:p>
      <w:r>
        <w:t>The "all labor entries stopped" precondition applies to all users on the operation, not just the current user.  If another user has an active labor entry on this operation, the [Complete Operation] button is disabled with a tooltip surfacing:</w:t>
      </w:r>
    </w:p>
    <w:p>
      <w:pPr>
        <w:pStyle w:val="ListBullet"/>
      </w:pPr>
      <w:r>
        <w:t>The other user's display name.</w:t>
      </w:r>
    </w:p>
    <w:p>
      <w:pPr>
        <w:pStyle w:val="ListBullet"/>
      </w:pPr>
      <w:r>
        <w:t>Their elapsed time.</w:t>
      </w:r>
    </w:p>
    <w:p>
      <w:pPr>
        <w:pStyle w:val="ListBullet"/>
      </w:pPr>
      <w:r>
        <w:t>A role-gated action: [Request Engineer to Stop] (operator) or [Stop Their Timer] (engineer).  The engineer action atomically stops the other user's labor entry and records an audit event (labor.stopped_by_engineer) with required rationale.</w:t>
      </w:r>
    </w:p>
    <w:p>
      <w:pPr>
        <w:pStyle w:val="Heading3"/>
      </w:pPr>
      <w:r>
        <w:t>5.4.10 Behavior (Summary)</w:t>
      </w:r>
    </w:p>
    <w:p>
      <w:pPr>
        <w:pStyle w:val="ListBullet"/>
      </w:pPr>
      <w:r>
        <w:t>Timer runs visually (updated every second) when labor entry is active.</w:t>
      </w:r>
    </w:p>
    <w:p>
      <w:pPr>
        <w:pStyle w:val="ListBullet"/>
      </w:pPr>
      <w:r>
        <w:t>Material consumption shows running balance from the cert.</w:t>
      </w:r>
    </w:p>
    <w:p>
      <w:pPr>
        <w:pStyle w:val="ListBullet"/>
      </w:pPr>
      <w:r>
        <w:t>[Complete Operation] disabled and grayed when hold_point_status is pending or blocked, or OP-COMP-002/003/004 conditions hold, with a tooltip explaining why.</w:t>
      </w:r>
    </w:p>
    <w:p>
      <w:pPr>
        <w:pStyle w:val="ListBullet"/>
      </w:pPr>
      <w:r>
        <w:t>Safety-critical banner is persistent and prominent — never scrollable off screen (⚠ icon, double border per Section 4.1).</w:t>
      </w:r>
    </w:p>
    <w:p>
      <w:pPr>
        <w:pStyle w:val="ListBullet"/>
      </w:pPr>
      <w:r>
        <w:t>Confirmation dialog on complete includes the hold / sign-off status summary.</w:t>
      </w:r>
    </w:p>
    <w:p>
      <w:pPr>
        <w:pStyle w:val="ListBullet"/>
      </w:pPr>
      <w:r>
        <w:t>Work-order-on-hold banner is displayed whenever the parent WO is in on_hold.</w:t>
      </w:r>
    </w:p>
    <w:p>
      <w:pPr>
        <w:pStyle w:val="ListBullet"/>
      </w:pPr>
      <w:r>
        <w:t>Operation Execution subscribes to an SSE channel (Section 6.5.2) for sub-second updates on hold-point status, parent-WO state, and labor entries from other users.  Polling is reserved for Dashboard and summary views.</w:t>
      </w:r>
    </w:p>
    <w:p>
      <w:pPr>
        <w:pStyle w:val="ListBullet"/>
      </w:pPr>
      <w:r>
        <w:t>Reopened operations.  If a completed operation is reopened for rework (Section 5.4.1 Reopen transition), the Operation Execution page re-enables all execution controls (labor timer, material consumption, completion).  A banner indicates: "This operation was reopened for rework.  NCR [NCR-ID] requires corrective action."  The operator performs the rework, and the operation follows the normal completion flow (labor stop → inspection → complete).</w:t>
      </w:r>
    </w:p>
    <w:p>
      <w:pPr>
        <w:pStyle w:val="Heading3"/>
      </w:pPr>
      <w:r>
        <w:t>5.4.11 Engineer Operation Detail</w:t>
      </w:r>
    </w:p>
    <w:p>
      <w:r>
        <w:t>Purpose: The engineer's view of a single operation — monitoring, hold/resume control, labor correction, and graph management. Route resolution.  The shared route /work-orders/:id/ops/:opId renders Operation Execution (Section 5.4) for users whose active role is operator, and Operation Detail for users whose active role is engineer.  Multi-role users who hold both operator and engineer see a role-switcher toggle at the top of the page: "Viewing as: [Operator ▾ | Engineer]" defaulting to operator if the user has an active labor entry on this operation, otherwise engineer. Layout:</w:t>
      </w:r>
    </w:p>
    <w:p>
      <w:pPr>
        <w:pStyle w:val="ListBullet"/>
      </w:pPr>
      <w:r>
        <w:t>Header: Operation description, sequence number, status badge, safety-critical banner (if applicable), parent WO breadcrumb.</w:t>
      </w:r>
    </w:p>
    <w:p>
      <w:pPr>
        <w:pStyle w:val="ListBullet"/>
      </w:pPr>
      <w:r>
        <w:t>Status panel: Current state, hold-point status, predecessor status (using predecessor_summaries), linked NCR summary (count by state).</w:t>
      </w:r>
    </w:p>
    <w:p>
      <w:pPr>
        <w:pStyle w:val="ListBullet"/>
      </w:pPr>
      <w:r>
        <w:t>Labor entries table: All labor entries for this operation across all users.  Columns: user, start time, end time (or "Running"), duration, corrected flag.  Engineer actions per entry:</w:t>
      </w:r>
    </w:p>
    <w:p>
      <w:pPr>
        <w:pStyle w:val="ListBullet"/>
      </w:pPr>
      <w:r>
        <w:t>[Stop Timer] — on active entries by other users (records labor.stopped_by_engineer audit event with required rationale).</w:t>
      </w:r>
    </w:p>
    <w:p>
      <w:pPr>
        <w:pStyle w:val="ListBullet"/>
      </w:pPr>
      <w:r>
        <w:t>[Correct Time] — on stopped entries (opens the correction form per Section 5.4.5).</w:t>
      </w:r>
    </w:p>
    <w:p>
      <w:pPr>
        <w:pStyle w:val="ListBullet"/>
      </w:pPr>
      <w:r>
        <w:t>Flagged entries (operator-requested corrections) are highlighted with an amber indicator.</w:t>
      </w:r>
    </w:p>
    <w:p>
      <w:pPr>
        <w:pStyle w:val="ListBullet"/>
      </w:pPr>
      <w:r>
        <w:t>Inspection history: Read-only list of all inspections on this operation, with result, inspector, timestamp, and linked NCR (if any).</w:t>
      </w:r>
    </w:p>
    <w:p>
      <w:pPr>
        <w:pStyle w:val="ListBullet"/>
      </w:pPr>
      <w:r>
        <w:t>Material consumption: Read-only list of material consumption records.</w:t>
      </w:r>
    </w:p>
    <w:p>
      <w:pPr>
        <w:pStyle w:val="ListBullet"/>
      </w:pPr>
      <w:r>
        <w:t>Predecessor graph (mini): Visual representation of this operation's immediate predecessors and successors, with status indicators.  Links to the full graph editor on the WO detail page.</w:t>
      </w:r>
    </w:p>
    <w:p>
      <w:r>
        <w:t>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Preconditions</w:t>
            </w:r>
          </w:p>
        </w:tc>
        <w:tc>
          <w:tcPr>
            <w:tcW w:type="dxa" w:w="2880"/>
          </w:tcPr>
          <w:p>
            <w:r>
              <w:rPr>
                <w:b/>
              </w:rPr>
              <w:t>Error Codes</w:t>
            </w:r>
          </w:p>
        </w:tc>
      </w:tr>
      <w:tr>
        <w:tc>
          <w:tcPr>
            <w:tcW w:type="dxa" w:w="2880"/>
          </w:tcPr>
          <w:p>
            <w:r>
              <w:t>[Hold Operation]</w:t>
            </w:r>
          </w:p>
        </w:tc>
        <w:tc>
          <w:tcPr>
            <w:tcW w:type="dxa" w:w="2880"/>
          </w:tcPr>
          <w:p>
            <w:r>
              <w:t>Operation is active</w:t>
            </w:r>
          </w:p>
        </w:tc>
        <w:tc>
          <w:tcPr>
            <w:tcW w:type="dxa" w:w="2880"/>
          </w:tcPr>
          <w:p>
            <w:r>
              <w:t>—</w:t>
            </w:r>
          </w:p>
        </w:tc>
      </w:tr>
      <w:tr>
        <w:tc>
          <w:tcPr>
            <w:tcW w:type="dxa" w:w="2880"/>
          </w:tcPr>
          <w:p>
            <w:r>
              <w:t>[Resume Operation]</w:t>
            </w:r>
          </w:p>
        </w:tc>
        <w:tc>
          <w:tcPr>
            <w:tcW w:type="dxa" w:w="2880"/>
          </w:tcPr>
          <w:p>
            <w:r>
              <w:t>Operation is on_hold; parent WO not on hold</w:t>
            </w:r>
          </w:p>
        </w:tc>
        <w:tc>
          <w:tcPr>
            <w:tcW w:type="dxa" w:w="2880"/>
          </w:tcPr>
          <w:p>
            <w:r>
              <w:t>OP-RESUME-001</w:t>
            </w:r>
          </w:p>
        </w:tc>
      </w:tr>
      <w:tr>
        <w:tc>
          <w:tcPr>
            <w:tcW w:type="dxa" w:w="2880"/>
          </w:tcPr>
          <w:p>
            <w:r>
              <w:t>[Stop Timer] (other user)</w:t>
            </w:r>
          </w:p>
        </w:tc>
        <w:tc>
          <w:tcPr>
            <w:tcW w:type="dxa" w:w="2880"/>
          </w:tcPr>
          <w:p>
            <w:r>
              <w:t>Target labor entry is active</w:t>
            </w:r>
          </w:p>
        </w:tc>
        <w:tc>
          <w:tcPr>
            <w:tcW w:type="dxa" w:w="2880"/>
          </w:tcPr>
          <w:p>
            <w:r>
              <w:t>LABOR-STOP-001 (entry already stopped)</w:t>
            </w:r>
          </w:p>
        </w:tc>
      </w:tr>
      <w:tr>
        <w:tc>
          <w:tcPr>
            <w:tcW w:type="dxa" w:w="2880"/>
          </w:tcPr>
          <w:p>
            <w:r>
              <w:t>[Correct Time]</w:t>
            </w:r>
          </w:p>
        </w:tc>
        <w:tc>
          <w:tcPr>
            <w:tcW w:type="dxa" w:w="2880"/>
          </w:tcPr>
          <w:p>
            <w:r>
              <w:t>Target labor entry is stopped</w:t>
            </w:r>
          </w:p>
        </w:tc>
        <w:tc>
          <w:tcPr>
            <w:tcW w:type="dxa" w:w="2880"/>
          </w:tcPr>
          <w:p>
            <w:r>
              <w:t>LABOR-CORR-001 (entry still active)</w:t>
            </w:r>
          </w:p>
        </w:tc>
      </w:tr>
    </w:tbl>
    <w:p>
      <w:r>
        <w:t>The engineer Operation Detail page does not display the [Start Timer], [Complete Operation], or material-consume actions — those are operator-only.  If an engineer needs to perform operator actions, they must switch to the operator role via the role-switcher toggle (and SoD rules apply to the operator context).</w:t>
      </w:r>
    </w:p>
    <w:p>
      <w:pPr>
        <w:pStyle w:val="Heading2"/>
      </w:pPr>
      <w:r>
        <w:t>5.5 Inspection Form (Inspector View)</w:t>
      </w:r>
    </w:p>
    <w:p>
      <w:r>
        <w:t>Purpose: Record inspection results and evidence.</w:t>
      </w:r>
    </w:p>
    <w:p>
      <w:pPr>
        <w:pStyle w:val="Heading3"/>
      </w:pPr>
      <w:r>
        <w:t>5.5.1 Behavior</w:t>
      </w:r>
    </w:p>
    <w:p>
      <w:pPr>
        <w:pStyle w:val="ListBullet"/>
      </w:pPr>
      <w:r>
        <w:t>SoD warning is visible before the inspector starts entering data.</w:t>
      </w:r>
    </w:p>
    <w:p>
      <w:pPr>
        <w:pStyle w:val="ListBullet"/>
      </w:pPr>
      <w:r>
        <w:t>If inspector has labor entries on this operation, the form is disabled with SOD-001 explanation.</w:t>
      </w:r>
    </w:p>
    <w:p>
      <w:pPr>
        <w:pStyle w:val="ListBullet"/>
      </w:pPr>
      <w:r>
        <w:t>Result selection drives the downstream flow (see 5.5.4).</w:t>
      </w:r>
    </w:p>
    <w:p>
      <w:pPr>
        <w:pStyle w:val="ListBullet"/>
      </w:pPr>
      <w:r>
        <w:t>Measurement fields have spec limits displayed inline.</w:t>
      </w:r>
    </w:p>
    <w:p>
      <w:pPr>
        <w:pStyle w:val="ListBullet"/>
      </w:pPr>
      <w:r>
        <w:t>Evidence upload uses presigned S3 URLs (Section 6.5.1).</w:t>
      </w:r>
    </w:p>
    <w:p>
      <w:pPr>
        <w:pStyle w:val="ListBullet"/>
      </w:pPr>
      <w:r>
        <w:t>Submit triggers a confirmation dialog; safety-critical operations require the re-authentication step defined in Section 9.</w:t>
      </w:r>
    </w:p>
    <w:p>
      <w:pPr>
        <w:pStyle w:val="ListBullet"/>
      </w:pPr>
      <w:r>
        <w:t>When Conditional is selected, the Notes field becomes required.</w:t>
      </w:r>
    </w:p>
    <w:p>
      <w:pPr>
        <w:pStyle w:val="Heading3"/>
      </w:pPr>
      <w:r>
        <w:t>5.5.2 Inspection Criteria Schema</w:t>
      </w:r>
    </w:p>
    <w:p>
      <w:r>
        <w:t>Measurement fields are rendered dynamically from the inspection criteria schema defined in the API spec.  Each criterion includes:</w:t>
      </w:r>
    </w:p>
    <w:p>
      <w:pPr>
        <w:pStyle w:val="ListBullet"/>
      </w:pPr>
      <w:r>
        <w:t>id — unique identifier</w:t>
      </w:r>
    </w:p>
    <w:p>
      <w:pPr>
        <w:pStyle w:val="ListBullet"/>
      </w:pPr>
      <w:r>
        <w:t>label — display name</w:t>
      </w:r>
    </w:p>
    <w:p>
      <w:pPr>
        <w:pStyle w:val="ListBullet"/>
      </w:pPr>
      <w:r>
        <w:t>unit — display unit</w:t>
      </w:r>
    </w:p>
    <w:p>
      <w:pPr>
        <w:pStyle w:val="ListBullet"/>
      </w:pPr>
      <w:r>
        <w:t>type — one of the frozen Phase 1 enum: numeric, integer, boolean, text, enumerated (with choices array)</w:t>
      </w:r>
    </w:p>
    <w:p>
      <w:pPr>
        <w:pStyle w:val="ListBullet"/>
      </w:pPr>
      <w:r>
        <w:t>precision — decimal places for numeric fields</w:t>
      </w:r>
    </w:p>
    <w:p>
      <w:pPr>
        <w:pStyle w:val="ListBullet"/>
      </w:pPr>
      <w:r>
        <w:t>min / max — spec limits for inline warning</w:t>
      </w:r>
    </w:p>
    <w:p>
      <w:pPr>
        <w:pStyle w:val="ListBullet"/>
      </w:pPr>
      <w:r>
        <w:t>required — whether the field must be filled</w:t>
      </w:r>
    </w:p>
    <w:p>
      <w:pPr>
        <w:pStyle w:val="ListBullet"/>
      </w:pPr>
      <w:r>
        <w:t>display_order — rendering sequence</w:t>
      </w:r>
    </w:p>
    <w:p>
      <w:r>
        <w:t>Unknown criterion types are treated as an unsupported-state error, not a text fallback.  If the API returns a criterion type the client does not recognize, the form renders a read-only error card: "This inspection requires a newer version of the client.  Contact an administrator.", and submission is blocked.  This prevents silent data quality failures as the schema evolves.</w:t>
      </w:r>
    </w:p>
    <w:p>
      <w:pPr>
        <w:pStyle w:val="Heading3"/>
      </w:pPr>
      <w:r>
        <w:t>5.5.3 Evidence Attachment Lifecycle</w:t>
      </w:r>
    </w:p>
    <w:p>
      <w:pPr>
        <w:pStyle w:val="ListNumber"/>
      </w:pPr>
      <w:r>
        <w:t>Initiate upload.  Client requests a presigned S3 URL from the API (Section 6.5.1); returns attachment_id in pending state.</w:t>
      </w:r>
    </w:p>
    <w:p>
      <w:pPr>
        <w:pStyle w:val="ListNumber"/>
      </w:pPr>
      <w:r>
        <w:t>Upload.  Client uploads directly to S3 using the presigned URL.  On HTTP 200, client confirms via POST /api/attachments/:id/confirm, transitioning to uploaded.</w:t>
      </w:r>
    </w:p>
    <w:p>
      <w:pPr>
        <w:pStyle w:val="ListNumber"/>
      </w:pPr>
      <w:r>
        <w:t>Submit inspection.  [Submit Inspection] validates all attachments are in uploaded state.  Submission is blocked with inline error if any are still pending or uploading.</w:t>
      </w:r>
    </w:p>
    <w:p>
      <w:pPr>
        <w:pStyle w:val="ListNumber"/>
      </w:pPr>
      <w:r>
        <w:t>Committed.  On successful inspection submission, all associated attachments transition to committed and become immutable.</w:t>
      </w:r>
    </w:p>
    <w:p>
      <w:pPr>
        <w:pStyle w:val="ListNumber"/>
      </w:pPr>
      <w:r>
        <w:t>Orphan cleanup.  Attachments in pending or uploaded state not associated with a submitted inspection within 24 hours are eligible for server-side cleanup.</w:t>
      </w:r>
    </w:p>
    <w:p>
      <w:r>
        <w:t>Constraints: JPEG / PNG / PDF / TIFF; max 50 MB per file; max 20 attachments per inspection.  Filenames sanitized server-side; original preserved as metadata.</w:t>
      </w:r>
    </w:p>
    <w:p>
      <w:pPr>
        <w:pStyle w:val="Heading3"/>
      </w:pPr>
      <w:r>
        <w:t>5.5.4 Inspection Result Definitions</w:t>
      </w:r>
    </w:p>
    <w:p>
      <w:pPr>
        <w:pStyle w:val="IntenseQuote"/>
      </w:pPr>
      <w:r>
        <w:t>Provisional (R1-ISSUE-016): The closure preconditions and downstream effects in this section are subject to the pending NPR 8735.2C compliance gate.  See Section 5.3 Closure-as-Attestation.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Result</w:t>
            </w:r>
          </w:p>
        </w:tc>
        <w:tc>
          <w:tcPr>
            <w:tcW w:type="dxa" w:w="2160"/>
          </w:tcPr>
          <w:p>
            <w:r>
              <w:rPr>
                <w:b/>
              </w:rPr>
              <w:t>Effect on Hold Point</w:t>
            </w:r>
          </w:p>
        </w:tc>
        <w:tc>
          <w:tcPr>
            <w:tcW w:type="dxa" w:w="2160"/>
          </w:tcPr>
          <w:p>
            <w:r>
              <w:rPr>
                <w:b/>
              </w:rPr>
              <w:t>Downstream Action</w:t>
            </w:r>
          </w:p>
        </w:tc>
        <w:tc>
          <w:tcPr>
            <w:tcW w:type="dxa" w:w="2160"/>
          </w:tcPr>
          <w:p>
            <w:r>
              <w:rPr>
                <w:b/>
              </w:rPr>
              <w:t>Operation Status</w:t>
            </w:r>
          </w:p>
        </w:tc>
      </w:tr>
      <w:tr>
        <w:tc>
          <w:tcPr>
            <w:tcW w:type="dxa" w:w="2160"/>
          </w:tcPr>
          <w:p>
            <w:r>
              <w:t>Accept</w:t>
            </w:r>
          </w:p>
        </w:tc>
        <w:tc>
          <w:tcPr>
            <w:tcW w:type="dxa" w:w="2160"/>
          </w:tcPr>
          <w:p>
            <w:r>
              <w:t>Satisfied</w:t>
            </w:r>
          </w:p>
        </w:tc>
        <w:tc>
          <w:tcPr>
            <w:tcW w:type="dxa" w:w="2160"/>
          </w:tcPr>
          <w:p>
            <w:r>
              <w:t>None — operation may proceed to completion</w:t>
            </w:r>
          </w:p>
        </w:tc>
        <w:tc>
          <w:tcPr>
            <w:tcW w:type="dxa" w:w="2160"/>
          </w:tcPr>
          <w:p>
            <w:r>
              <w:t>Unchanged (remains active)</w:t>
            </w:r>
          </w:p>
        </w:tc>
      </w:tr>
      <w:tr>
        <w:tc>
          <w:tcPr>
            <w:tcW w:type="dxa" w:w="2160"/>
          </w:tcPr>
          <w:p>
            <w:r>
              <w:t>Reject</w:t>
            </w:r>
          </w:p>
        </w:tc>
        <w:tc>
          <w:tcPr>
            <w:tcW w:type="dxa" w:w="2160"/>
          </w:tcPr>
          <w:p>
            <w:r>
              <w:t>Not satisfied</w:t>
            </w:r>
          </w:p>
        </w:tc>
        <w:tc>
          <w:tcPr>
            <w:tcW w:type="dxa" w:w="2160"/>
          </w:tcPr>
          <w:p>
            <w:r>
              <w:t>NCR creation is mandatory.  The [Submit Inspection] button changes to [Submit &amp; Create NCR].  The form expands to include required NCR fields (description, linked operation pre-populated).  Submission atomically creates both the inspection record and the linked NCR.  The operation remains blocked until the NCR is dispositioned and (if rework/repair) re-inspection is recorded with Accept.</w:t>
            </w:r>
          </w:p>
        </w:tc>
        <w:tc>
          <w:tcPr>
            <w:tcW w:type="dxa" w:w="2160"/>
          </w:tcPr>
          <w:p>
            <w:r>
              <w:t>Unchanged (remains active, hold point unsatisfied)</w:t>
            </w:r>
          </w:p>
        </w:tc>
      </w:tr>
      <w:tr>
        <w:tc>
          <w:tcPr>
            <w:tcW w:type="dxa" w:w="2160"/>
          </w:tcPr>
          <w:p>
            <w:r>
              <w:t>Conditional</w:t>
            </w:r>
          </w:p>
        </w:tc>
        <w:tc>
          <w:tcPr>
            <w:tcW w:type="dxa" w:w="2160"/>
          </w:tcPr>
          <w:p>
            <w:r>
              <w:t>Conditionally satisfied</w:t>
            </w:r>
          </w:p>
        </w:tc>
        <w:tc>
          <w:tcPr>
            <w:tcW w:type="dxa" w:w="2160"/>
          </w:tcPr>
          <w:p>
            <w:r>
              <w:t>Operation may continue processing.  The conditional inspection is recorded; the WO cannot be closed (not blocked from Complete) until every conditional is resolved by a subsequent Accept or Reject on the same operation.</w:t>
            </w:r>
          </w:p>
        </w:tc>
        <w:tc>
          <w:tcPr>
            <w:tcW w:type="dxa" w:w="2160"/>
          </w:tcPr>
          <w:p>
            <w:r>
              <w:t>Unchanged (remains active)</w:t>
            </w:r>
          </w:p>
        </w:tc>
      </w:tr>
    </w:tbl>
    <w:p>
      <w:r>
        <w:t>Post-completion resolution.  Conditional findings may be resolved on operations that are already completed.  See Section 5.5.5 for the follow-up inspection flow, including the operation Reopen mechanism for post-completion Reject.</w:t>
      </w:r>
    </w:p>
    <w:p>
      <w:pPr>
        <w:pStyle w:val="Heading3"/>
      </w:pPr>
      <w:r>
        <w:t>5.5.5 Inspection Queue (/inspections)</w:t>
      </w:r>
    </w:p>
    <w:p>
      <w:r>
        <w:t>Purpose: Inspector's "what's waiting for me" view and QA manager's drill-through surface.</w:t>
      </w:r>
    </w:p>
    <w:p>
      <w:pPr>
        <w:pStyle w:val="IntenseQuote"/>
      </w:pPr>
      <w:r>
        <w:t>Provisional (R1-ISSUE-016): Post-completion resolution outcomes interact with the WO closure flow, which is subject to the pending NPR 8735.2C compliance gate.  See Section 5.3 Closure-as-Attestation.</w:t>
      </w:r>
    </w:p>
    <w:p>
      <w:r>
        <w:t>Filters:</w:t>
      </w:r>
    </w:p>
    <w:p>
      <w:pPr>
        <w:pStyle w:val="ListBullet"/>
      </w:pPr>
      <w:r>
        <w:t>state — one of all, pending, conditional (conditional findings awaiting resolution), overdue (per Section 5.1 threshold), completed (historical).</w:t>
      </w:r>
    </w:p>
    <w:p>
      <w:pPr>
        <w:pStyle w:val="ListBullet"/>
      </w:pPr>
      <w:r>
        <w:t>program — program scope (defaults to active selector; supports All (assigned programs)).</w:t>
      </w:r>
    </w:p>
    <w:p>
      <w:pPr>
        <w:pStyle w:val="ListBullet"/>
      </w:pPr>
      <w:r>
        <w:t>operation_id — drill-through from a specific operation.</w:t>
      </w:r>
    </w:p>
    <w:p>
      <w:pPr>
        <w:pStyle w:val="ListBullet"/>
      </w:pPr>
      <w:r>
        <w:t>safety_critical — boolean toggle.</w:t>
      </w:r>
    </w:p>
    <w:p>
      <w:r>
        <w:t>Behavior:</w:t>
      </w:r>
    </w:p>
    <w:p>
      <w:pPr>
        <w:pStyle w:val="ListBullet"/>
      </w:pPr>
      <w:r>
        <w:t>Inspectors see pending + conditional + overdue assigned to them or unassigned within their program scope.  QA managers see read-only; they cannot claim items.</w:t>
      </w:r>
    </w:p>
    <w:p>
      <w:pPr>
        <w:pStyle w:val="ListBullet"/>
      </w:pPr>
      <w:r>
        <w:t>Rows link to the Inspection Form at /work-orders/:id/ops/:opId/inspect.  Completed operations with open conditional findings open a variant form titled "Resolve Conditional Finding" which is restricted to Accept or Reject (the conditional path is unavailable for resolution).</w:t>
      </w:r>
    </w:p>
    <w:p>
      <w:pPr>
        <w:pStyle w:val="ListBullet"/>
      </w:pPr>
      <w:r>
        <w:t>Sort default: oldest pending first, then by safety-critical flag, then by overdue_since.</w:t>
      </w:r>
    </w:p>
    <w:p>
      <w:pPr>
        <w:pStyle w:val="ListBullet"/>
      </w:pPr>
      <w:r>
        <w:t>The Dashboard's "Unresolved Conditional Findings" and "Overdue Inspections" tiles drill through here with state=conditional or state=overdue preselected.</w:t>
      </w:r>
    </w:p>
    <w:p>
      <w:r>
        <w:t>Post-completion conditional resolution flow:</w:t>
      </w:r>
    </w:p>
    <w:p>
      <w:pPr>
        <w:pStyle w:val="ListNumber"/>
      </w:pPr>
      <w:r>
        <w:t>An inspector (SoD-checked as always) opens the Inspection Queue and selects a row flagged state=conditional, operation_status=completed.</w:t>
      </w:r>
    </w:p>
    <w:p>
      <w:pPr>
        <w:pStyle w:val="ListNumber"/>
      </w:pPr>
      <w:r>
        <w:t>The Resolve Conditional Finding form opens, pre-populated with the original conditional inspection's criteria + findings for reference.</w:t>
      </w:r>
    </w:p>
    <w:p>
      <w:pPr>
        <w:pStyle w:val="ListNumber"/>
      </w:pPr>
      <w:r>
        <w:t>The inspector records a new inspection (Accept or Reject).  This creates a new InspectionEvent record with supersedes_inspection_id pointing to the conditional; the operation's hold_point_status updates according to the new result.</w:t>
      </w:r>
    </w:p>
    <w:p>
      <w:pPr>
        <w:pStyle w:val="ListNumber"/>
      </w:pPr>
      <w:r>
        <w:t>If Accept: The conditional finding is resolved.  The operation remains completed.  The WO closure precondition for this conditional is now satisfied.</w:t>
      </w:r>
    </w:p>
    <w:p>
      <w:pPr>
        <w:pStyle w:val="ListNumber"/>
      </w:pPr>
      <w:r>
        <w:t>If Reject: An NCR is atomically created as usual.  The operation remains completed at this point.  When the engineer subsequently dispositions the NCR as `rework` or `repair`, the operation is automatically reopened (see Section 5.4.1 Reopen transition and Section 5.6.2).  If the NCR is dispositioned as use_as_is or scrap, the operation is not reopened — those dispositions do not require further work on the operation.</w:t>
      </w:r>
    </w:p>
    <w:p>
      <w:r>
        <w:t>Operation Reopen on post-completion Reject → Rework/Repair: When an NCR created from a post-completion Reject is dispositioned as rework or repair:</w:t>
      </w:r>
    </w:p>
    <w:p>
      <w:pPr>
        <w:pStyle w:val="ListBullet"/>
      </w:pPr>
      <w:r>
        <w:t>The linked operation transitions from completed to active (Reopen transition, Section 5.4.1).</w:t>
      </w:r>
    </w:p>
    <w:p>
      <w:pPr>
        <w:pStyle w:val="ListBullet"/>
      </w:pPr>
      <w:r>
        <w:t>If the parent WO was in completed state, it transitions to active (Reactivate transition, Section 5.3).</w:t>
      </w:r>
    </w:p>
    <w:p>
      <w:pPr>
        <w:pStyle w:val="ListBullet"/>
      </w:pPr>
      <w:r>
        <w:t>The Operation Execution page re-enables all execution controls.</w:t>
      </w:r>
    </w:p>
    <w:p>
      <w:pPr>
        <w:pStyle w:val="ListBullet"/>
      </w:pPr>
      <w:r>
        <w:t>The operator performs the rework/repair, a new inspection with result Accept is recorded, and the operator completes the operation again.</w:t>
      </w:r>
    </w:p>
    <w:p>
      <w:pPr>
        <w:pStyle w:val="ListBullet"/>
      </w:pPr>
      <w:r>
        <w:t>The NCR closure preconditions (Section 5.6.3) are now satisfiable.</w:t>
      </w:r>
    </w:p>
    <w:p>
      <w:r>
        <w:t>This mechanism resolves the otherwise-uncloseable NCR that would result from a post-completion Reject with a rework/repair disposition.</w:t>
      </w:r>
    </w:p>
    <w:p>
      <w:pPr>
        <w:pStyle w:val="Heading2"/>
      </w:pPr>
      <w:r>
        <w:t>5.6 NCR Detail</w:t>
      </w:r>
    </w:p>
    <w:p>
      <w:r>
        <w:t>Purpose: View and manage a nonconformance report.</w:t>
      </w:r>
    </w:p>
    <w:p>
      <w:pPr>
        <w:pStyle w:val="Heading3"/>
      </w:pPr>
      <w:r>
        <w:t>5.6.1 Behavior</w:t>
      </w:r>
    </w:p>
    <w:p>
      <w:pPr>
        <w:pStyle w:val="ListBullet"/>
      </w:pPr>
      <w:r>
        <w:t>Disposition form disabled for initiator (SOD-002 enforced visually).</w:t>
      </w:r>
    </w:p>
    <w:p>
      <w:pPr>
        <w:pStyle w:val="ListBullet"/>
      </w:pPr>
      <w:r>
        <w:t>Disposition options: use_as_is, rework, repair, scrap.</w:t>
      </w:r>
    </w:p>
    <w:p>
      <w:pPr>
        <w:pStyle w:val="ListBullet"/>
      </w:pPr>
      <w:r>
        <w:t>MRB toggle shows additional authority fields when required.</w:t>
      </w:r>
    </w:p>
    <w:p>
      <w:pPr>
        <w:pStyle w:val="ListBullet"/>
      </w:pPr>
      <w:r>
        <w:t>No under_review or verified states exist in UI.</w:t>
      </w:r>
    </w:p>
    <w:p>
      <w:pPr>
        <w:pStyle w:val="Heading3"/>
      </w:pPr>
      <w:r>
        <w:t>5.6.2 NCR State Machine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Transition</w:t>
            </w:r>
          </w:p>
        </w:tc>
        <w:tc>
          <w:tcPr>
            <w:tcW w:type="dxa" w:w="1728"/>
          </w:tcPr>
          <w:p>
            <w:r>
              <w:rPr>
                <w:b/>
              </w:rPr>
              <w:t>From</w:t>
            </w:r>
          </w:p>
        </w:tc>
        <w:tc>
          <w:tcPr>
            <w:tcW w:type="dxa" w:w="1728"/>
          </w:tcPr>
          <w:p>
            <w:r>
              <w:rPr>
                <w:b/>
              </w:rPr>
              <w:t>To</w:t>
            </w:r>
          </w:p>
        </w:tc>
        <w:tc>
          <w:tcPr>
            <w:tcW w:type="dxa" w:w="1728"/>
          </w:tcPr>
          <w:p>
            <w:r>
              <w:rPr>
                <w:b/>
              </w:rPr>
              <w:t>Permitted Roles</w:t>
            </w:r>
          </w:p>
        </w:tc>
        <w:tc>
          <w:tcPr>
            <w:tcW w:type="dxa" w:w="1728"/>
          </w:tcPr>
          <w:p>
            <w:r>
              <w:rPr>
                <w:b/>
              </w:rPr>
              <w:t>Preconditions</w:t>
            </w:r>
          </w:p>
        </w:tc>
      </w:tr>
      <w:tr>
        <w:tc>
          <w:tcPr>
            <w:tcW w:type="dxa" w:w="1728"/>
          </w:tcPr>
          <w:p>
            <w:r>
              <w:t>Create</w:t>
            </w:r>
          </w:p>
        </w:tc>
        <w:tc>
          <w:tcPr>
            <w:tcW w:type="dxa" w:w="1728"/>
          </w:tcPr>
          <w:p>
            <w:r>
              <w:t>—</w:t>
            </w:r>
          </w:p>
        </w:tc>
        <w:tc>
          <w:tcPr>
            <w:tcW w:type="dxa" w:w="1728"/>
          </w:tcPr>
          <w:p>
            <w:r>
              <w:t>open</w:t>
            </w:r>
          </w:p>
        </w:tc>
        <w:tc>
          <w:tcPr>
            <w:tcW w:type="dxa" w:w="1728"/>
          </w:tcPr>
          <w:p>
            <w:r>
              <w:t>inspector, engineer</w:t>
            </w:r>
          </w:p>
        </w:tc>
        <w:tc>
          <w:tcPr>
            <w:tcW w:type="dxa" w:w="1728"/>
          </w:tcPr>
          <w:p>
            <w:r>
              <w:t>Linked to operation or standalone</w:t>
            </w:r>
          </w:p>
        </w:tc>
      </w:tr>
      <w:tr>
        <w:tc>
          <w:tcPr>
            <w:tcW w:type="dxa" w:w="1728"/>
          </w:tcPr>
          <w:p>
            <w:r>
              <w:t>Disposition</w:t>
            </w:r>
          </w:p>
        </w:tc>
        <w:tc>
          <w:tcPr>
            <w:tcW w:type="dxa" w:w="1728"/>
          </w:tcPr>
          <w:p>
            <w:r>
              <w:t>open</w:t>
            </w:r>
          </w:p>
        </w:tc>
        <w:tc>
          <w:tcPr>
            <w:tcW w:type="dxa" w:w="1728"/>
          </w:tcPr>
          <w:p>
            <w:r>
              <w:t>dispositioned</w:t>
            </w:r>
          </w:p>
        </w:tc>
        <w:tc>
          <w:tcPr>
            <w:tcW w:type="dxa" w:w="1728"/>
          </w:tcPr>
          <w:p>
            <w:r>
              <w:t>engineer (not the initiator — SOD-002)</w:t>
            </w:r>
          </w:p>
        </w:tc>
        <w:tc>
          <w:tcPr>
            <w:tcW w:type="dxa" w:w="1728"/>
          </w:tcPr>
          <w:p>
            <w:r>
              <w:t>Disposition selected, rationale provided.  Side-effect: If disposition is rework or repair AND the linked operation is in completed state, the server atomically reopens the operation (completed → active) and, if necessary, reactivates the parent WO (completed → active).  The engineer's disposition confirmation dialog includes a warning when this side-effect will occur: "This will reopen Operation [Op#] for [rework/repair] and return Work Order [WO#] to active status.  [Confirm] [Cancel]"</w:t>
            </w:r>
          </w:p>
        </w:tc>
      </w:tr>
      <w:tr>
        <w:tc>
          <w:tcPr>
            <w:tcW w:type="dxa" w:w="1728"/>
          </w:tcPr>
          <w:p>
            <w:r>
              <w:t>Close</w:t>
            </w:r>
          </w:p>
        </w:tc>
        <w:tc>
          <w:tcPr>
            <w:tcW w:type="dxa" w:w="1728"/>
          </w:tcPr>
          <w:p>
            <w:r>
              <w:t>dispositioned</w:t>
            </w:r>
          </w:p>
        </w:tc>
        <w:tc>
          <w:tcPr>
            <w:tcW w:type="dxa" w:w="1728"/>
          </w:tcPr>
          <w:p>
            <w:r>
              <w:t>closed</w:t>
            </w:r>
          </w:p>
        </w:tc>
        <w:tc>
          <w:tcPr>
            <w:tcW w:type="dxa" w:w="1728"/>
          </w:tcPr>
          <w:p>
            <w:r>
              <w:t>qa_manager</w:t>
            </w:r>
          </w:p>
        </w:tc>
        <w:tc>
          <w:tcPr>
            <w:tcW w:type="dxa" w:w="1728"/>
          </w:tcPr>
          <w:p>
            <w:r>
              <w:t>Per-disposition preconditions below (5.6.3)</w:t>
            </w:r>
          </w:p>
        </w:tc>
      </w:tr>
    </w:tbl>
    <w:p>
      <w:pPr>
        <w:pStyle w:val="Heading3"/>
      </w:pPr>
      <w:r>
        <w:t>5.6.3 Closure Preconditions by Disposition</w:t>
      </w:r>
    </w:p>
    <w:p>
      <w:pPr>
        <w:pStyle w:val="IntenseQuote"/>
      </w:pPr>
      <w:r>
        <w:t>Provisional (R1-ISSUE-016): NCR closure preconditions interact with the WO closure flow, which is subject to the pending NPR 8735.2C compliance gate.  See Section 5.3 Closure-as-Attestation.</w:t>
      </w:r>
    </w:p>
    <w:p>
      <w:r>
        <w:t>Linked to operation: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Disposition</w:t>
            </w:r>
          </w:p>
        </w:tc>
        <w:tc>
          <w:tcPr>
            <w:tcW w:type="dxa" w:w="4320"/>
          </w:tcPr>
          <w:p>
            <w:r>
              <w:rPr>
                <w:b/>
              </w:rPr>
              <w:t>Additional Preconditions</w:t>
            </w:r>
          </w:p>
        </w:tc>
      </w:tr>
      <w:tr>
        <w:tc>
          <w:tcPr>
            <w:tcW w:type="dxa" w:w="4320"/>
          </w:tcPr>
          <w:p>
            <w:r>
              <w:t>use_as_is</w:t>
            </w:r>
          </w:p>
        </w:tc>
        <w:tc>
          <w:tcPr>
            <w:tcW w:type="dxa" w:w="4320"/>
          </w:tcPr>
          <w:p>
            <w:r>
              <w:t>MRB concurrence recorded if mrb_required = true; closure rationale ≥ 20 chars</w:t>
            </w:r>
          </w:p>
        </w:tc>
      </w:tr>
      <w:tr>
        <w:tc>
          <w:tcPr>
            <w:tcW w:type="dxa" w:w="4320"/>
          </w:tcPr>
          <w:p>
            <w:r>
              <w:t>rework</w:t>
            </w:r>
          </w:p>
        </w:tc>
        <w:tc>
          <w:tcPr>
            <w:tcW w:type="dxa" w:w="4320"/>
          </w:tcPr>
          <w:p>
            <w:r>
              <w:t>Linked operation has a subsequent inspection recorded with result = accept after the NCR was dispositioned; rework instructions acknowledged</w:t>
            </w:r>
          </w:p>
        </w:tc>
      </w:tr>
      <w:tr>
        <w:tc>
          <w:tcPr>
            <w:tcW w:type="dxa" w:w="4320"/>
          </w:tcPr>
          <w:p>
            <w:r>
              <w:t>repair</w:t>
            </w:r>
          </w:p>
        </w:tc>
        <w:tc>
          <w:tcPr>
            <w:tcW w:type="dxa" w:w="4320"/>
          </w:tcPr>
          <w:p>
            <w:r>
              <w:t>MRB concurrence recorded; linked operation has a subsequent inspection recorded with result = accept after the NCR was dispositioned; completion-evidence attachments present (see 5.6.4)</w:t>
            </w:r>
          </w:p>
        </w:tc>
      </w:tr>
      <w:tr>
        <w:tc>
          <w:tcPr>
            <w:tcW w:type="dxa" w:w="4320"/>
          </w:tcPr>
          <w:p>
            <w:r>
              <w:t>scrap</w:t>
            </w:r>
          </w:p>
        </w:tc>
        <w:tc>
          <w:tcPr>
            <w:tcW w:type="dxa" w:w="4320"/>
          </w:tcPr>
          <w:p>
            <w:r>
              <w:t>Linked part instance's status transitioned to scrapped (see 5.6.5)</w:t>
            </w:r>
          </w:p>
        </w:tc>
      </w:tr>
    </w:tbl>
    <w:p>
      <w:r>
        <w:t>Standalone (no linked operation):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Disposition</w:t>
            </w:r>
          </w:p>
        </w:tc>
        <w:tc>
          <w:tcPr>
            <w:tcW w:type="dxa" w:w="4320"/>
          </w:tcPr>
          <w:p>
            <w:r>
              <w:rPr>
                <w:b/>
              </w:rPr>
              <w:t>Additional Preconditions</w:t>
            </w:r>
          </w:p>
        </w:tc>
      </w:tr>
      <w:tr>
        <w:tc>
          <w:tcPr>
            <w:tcW w:type="dxa" w:w="4320"/>
          </w:tcPr>
          <w:p>
            <w:r>
              <w:t>use_as_is</w:t>
            </w:r>
          </w:p>
        </w:tc>
        <w:tc>
          <w:tcPr>
            <w:tcW w:type="dxa" w:w="4320"/>
          </w:tcPr>
          <w:p>
            <w:r>
              <w:t>MRB concurrence recorded if mrb_required = true; closure rationale ≥ 20 chars</w:t>
            </w:r>
          </w:p>
        </w:tc>
      </w:tr>
      <w:tr>
        <w:tc>
          <w:tcPr>
            <w:tcW w:type="dxa" w:w="4320"/>
          </w:tcPr>
          <w:p>
            <w:r>
              <w:t>rework</w:t>
            </w:r>
          </w:p>
        </w:tc>
        <w:tc>
          <w:tcPr>
            <w:tcW w:type="dxa" w:w="4320"/>
          </w:tcPr>
          <w:p>
            <w:r>
              <w:t>Completion-evidence attachments present; closure rationale documents corrective action taken</w:t>
            </w:r>
          </w:p>
        </w:tc>
      </w:tr>
      <w:tr>
        <w:tc>
          <w:tcPr>
            <w:tcW w:type="dxa" w:w="4320"/>
          </w:tcPr>
          <w:p>
            <w:r>
              <w:t>repair</w:t>
            </w:r>
          </w:p>
        </w:tc>
        <w:tc>
          <w:tcPr>
            <w:tcW w:type="dxa" w:w="4320"/>
          </w:tcPr>
          <w:p>
            <w:r>
              <w:t>MRB concurrence recorded; completion-evidence attachments present; closure rationale documents repair performed</w:t>
            </w:r>
          </w:p>
        </w:tc>
      </w:tr>
      <w:tr>
        <w:tc>
          <w:tcPr>
            <w:tcW w:type="dxa" w:w="4320"/>
          </w:tcPr>
          <w:p>
            <w:r>
              <w:t>scrap</w:t>
            </w:r>
          </w:p>
        </w:tc>
        <w:tc>
          <w:tcPr>
            <w:tcW w:type="dxa" w:w="4320"/>
          </w:tcPr>
          <w:p>
            <w:r>
              <w:t>Referenced material cert (if any) has status = scrapped; part instance (if any) has status = scrapped; closure rationale documents scope of scrap</w:t>
            </w:r>
          </w:p>
        </w:tc>
      </w:tr>
    </w:tbl>
    <w:p>
      <w:pPr>
        <w:pStyle w:val="Heading3"/>
      </w:pPr>
      <w:r>
        <w:t>5.6.4 Completion Evidence (Rework / Repair)</w:t>
      </w:r>
    </w:p>
    <w:p>
      <w:r>
        <w:t>The NCR detail view includes an Evidence section for rework and repair dispositions.  It uses the same presigned-upload lifecycle as inspection evidence (Section 5.5.3).  Required attachments:</w:t>
      </w:r>
    </w:p>
    <w:p>
      <w:pPr>
        <w:pStyle w:val="ListBullet"/>
      </w:pPr>
      <w:r>
        <w:t>For rework: at minimum one attachment demonstrating the rework performed (e.g., repaired weld photograph, re-measurement record).</w:t>
      </w:r>
    </w:p>
    <w:p>
      <w:pPr>
        <w:pStyle w:val="ListBullet"/>
      </w:pPr>
      <w:r>
        <w:t>For repair: at minimum one attachment plus an engineering authority reference in engineering_approval_id.</w:t>
      </w:r>
    </w:p>
    <w:p>
      <w:r>
        <w:t>Closure is blocked with error NCR-CLOSE-101 (missing evidence) until the required attachments are present and in committed state.</w:t>
      </w:r>
    </w:p>
    <w:p>
      <w:pPr>
        <w:pStyle w:val="Heading3"/>
      </w:pPr>
      <w:r>
        <w:t>5.6.5 Part Scrap Transition</w:t>
      </w:r>
    </w:p>
    <w:p>
      <w:r>
        <w:t>When an NCR is dispositioned as scrap with a linked part instance, the QA manager's closure flow includes a [Mark Part as Scrapped] inline action on the NCR detail.  This action:</w:t>
      </w:r>
    </w:p>
    <w:p>
      <w:pPr>
        <w:pStyle w:val="ListBullet"/>
      </w:pPr>
      <w:r>
        <w:t>Is gated by qa_manager role (part-status transition authority for scrapped).</w:t>
      </w:r>
    </w:p>
    <w:p>
      <w:pPr>
        <w:pStyle w:val="ListBullet"/>
      </w:pPr>
      <w:r>
        <w:t>Opens a confirmation dialog referencing the specific part serial number.</w:t>
      </w:r>
    </w:p>
    <w:p>
      <w:pPr>
        <w:pStyle w:val="ListBullet"/>
      </w:pPr>
      <w:r>
        <w:t>On confirm, calls PATCH /api/parts/:id with {status: "scrapped", reason_ncr_id: &lt;ncr_id&gt;}.</w:t>
      </w:r>
    </w:p>
    <w:p>
      <w:pPr>
        <w:pStyle w:val="ListBullet"/>
      </w:pPr>
      <w:r>
        <w:t>Records audit events part.status_changed and ncr.scrap_linkage_confirmed (Section 6.6).</w:t>
      </w:r>
    </w:p>
    <w:p>
      <w:pPr>
        <w:pStyle w:val="ListBullet"/>
      </w:pPr>
      <w:r>
        <w:t>The NCR close tooltip updates: "Part SN-XXXX scrapped — ready to close."</w:t>
      </w:r>
    </w:p>
    <w:p>
      <w:r>
        <w:t>If the part is already scrapped (independent prior action), the NCR closure proceeds without a second transition.</w:t>
      </w:r>
    </w:p>
    <w:p>
      <w:pPr>
        <w:pStyle w:val="Heading3"/>
      </w:pPr>
      <w:r>
        <w:t>5.6.6 UI Actions by NCR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NCR State</w:t>
            </w:r>
          </w:p>
        </w:tc>
        <w:tc>
          <w:tcPr>
            <w:tcW w:type="dxa" w:w="4320"/>
          </w:tcPr>
          <w:p>
            <w:r>
              <w:rPr>
                <w:b/>
              </w:rPr>
              <w:t>Visible Actions</w:t>
            </w:r>
          </w:p>
        </w:tc>
      </w:tr>
      <w:tr>
        <w:tc>
          <w:tcPr>
            <w:tcW w:type="dxa" w:w="4320"/>
          </w:tcPr>
          <w:p>
            <w:r>
              <w:t>open</w:t>
            </w:r>
          </w:p>
        </w:tc>
        <w:tc>
          <w:tcPr>
            <w:tcW w:type="dxa" w:w="4320"/>
          </w:tcPr>
          <w:p>
            <w:r>
              <w:t>[Submit Disposition] — visible to engineer, disabled for initiator per SOD-002</w:t>
            </w:r>
          </w:p>
        </w:tc>
      </w:tr>
      <w:tr>
        <w:tc>
          <w:tcPr>
            <w:tcW w:type="dxa" w:w="4320"/>
          </w:tcPr>
          <w:p>
            <w:r>
              <w:t>dispositioned</w:t>
            </w:r>
          </w:p>
        </w:tc>
        <w:tc>
          <w:tcPr>
            <w:tcW w:type="dxa" w:w="4320"/>
          </w:tcPr>
          <w:p>
            <w:r>
              <w:t>[Close NCR] — visible only to qa_manager; disabled with tooltip if preconditions unmet (error codes NCR-CLOSE-001..199)</w:t>
            </w:r>
          </w:p>
        </w:tc>
      </w:tr>
      <w:tr>
        <w:tc>
          <w:tcPr>
            <w:tcW w:type="dxa" w:w="4320"/>
          </w:tcPr>
          <w:p>
            <w:r>
              <w:t>closed</w:t>
            </w:r>
          </w:p>
        </w:tc>
        <w:tc>
          <w:tcPr>
            <w:tcW w:type="dxa" w:w="4320"/>
          </w:tcPr>
          <w:p>
            <w:r>
              <w:t>No actions — fully read-only</w:t>
            </w:r>
          </w:p>
        </w:tc>
      </w:tr>
    </w:tbl>
    <w:p>
      <w:pPr>
        <w:pStyle w:val="Heading3"/>
      </w:pPr>
      <w:r>
        <w:t>5.6.7 Closure-as-Attestation — UNRESOLVED (see Section 5.3 for the shared pending regulatory gate)</w:t>
      </w:r>
    </w:p>
    <w:p>
      <w:pPr>
        <w:pStyle w:val="Heading2"/>
      </w:pPr>
      <w:r>
        <w:t>5.7 Material Certification List</w:t>
      </w:r>
    </w:p>
    <w:p>
      <w:r>
        <w:t>Purpose: Track material certificates and consumption.</w:t>
      </w:r>
    </w:p>
    <w:p>
      <w:pPr>
        <w:pStyle w:val="Heading3"/>
      </w:pPr>
      <w:r>
        <w:t>Behavior</w:t>
      </w:r>
    </w:p>
    <w:p>
      <w:pPr>
        <w:pStyle w:val="ListBullet"/>
      </w:pPr>
      <w:r>
        <w:t>Filter by status (quarantine, accepted, rejected, consumed, expired).</w:t>
      </w:r>
    </w:p>
    <w:p>
      <w:pPr>
        <w:pStyle w:val="ListBullet"/>
      </w:pPr>
      <w:r>
        <w:t>Program filter supports All (assigned programs) per Section 5.2.</w:t>
      </w:r>
    </w:p>
    <w:p>
      <w:pPr>
        <w:pStyle w:val="ListBullet"/>
      </w:pPr>
      <w:r>
        <w:t>Expired certs visually flagged.</w:t>
      </w:r>
    </w:p>
    <w:p>
      <w:pPr>
        <w:pStyle w:val="ListBullet"/>
      </w:pPr>
      <w:r>
        <w:t>Quantity remaining shown as progress bar against quantity received.</w:t>
      </w:r>
    </w:p>
    <w:p>
      <w:pPr>
        <w:pStyle w:val="ListBullet"/>
      </w:pPr>
      <w:r>
        <w:t>Consume action navigated from operation execution, not from this list.</w:t>
      </w:r>
    </w:p>
    <w:p>
      <w:pPr>
        <w:pStyle w:val="Heading2"/>
      </w:pPr>
      <w:r>
        <w:t>5.8 Part Traceability</w:t>
      </w:r>
    </w:p>
    <w:p>
      <w:r>
        <w:t>Purpose: Trace a serialized part through its complete manufacturing history.</w:t>
      </w:r>
    </w:p>
    <w:p>
      <w:pPr>
        <w:pStyle w:val="Heading3"/>
      </w:pPr>
      <w:r>
        <w:t>Behavior</w:t>
      </w:r>
    </w:p>
    <w:p>
      <w:pPr>
        <w:pStyle w:val="ListBullet"/>
      </w:pPr>
      <w:r>
        <w:t>Visual tree: material cert → operations → inspections → NCRs → parent assemblies.</w:t>
      </w:r>
    </w:p>
    <w:p>
      <w:pPr>
        <w:pStyle w:val="ListBullet"/>
      </w:pPr>
      <w:r>
        <w:t>Part-status transitions are read-only on this view except for the scrap transition gated through an NCR closure (5.6.5).</w:t>
      </w:r>
    </w:p>
    <w:p>
      <w:pPr>
        <w:pStyle w:val="Heading2"/>
      </w:pPr>
      <w:r>
        <w:t>5.9 ORACLE Chat [CONDITIONAL — requires oracle_access]</w:t>
      </w:r>
    </w:p>
    <w:p>
      <w:r>
        <w:t>Purpose: Advisory-only compliance and data queries.</w:t>
      </w:r>
    </w:p>
    <w:p>
      <w:pPr>
        <w:pStyle w:val="Heading3"/>
      </w:pPr>
      <w:r>
        <w:t>5.9.1 Behavior</w:t>
      </w:r>
    </w:p>
    <w:p>
      <w:pPr>
        <w:pStyle w:val="ListBullet"/>
      </w:pPr>
      <w:r>
        <w:t>Advisory banner is always visible, never dismissible.</w:t>
      </w:r>
    </w:p>
    <w:p>
      <w:pPr>
        <w:pStyle w:val="ListBullet"/>
      </w:pPr>
      <w:r>
        <w:t>Citations are expandable cards linking to pack rules or live data.</w:t>
      </w:r>
    </w:p>
    <w:p>
      <w:pPr>
        <w:pStyle w:val="ListBullet"/>
      </w:pPr>
      <w:r>
        <w:t>Streaming responses via SSE (contract in Section 6.5.2) with typing indicator.</w:t>
      </w:r>
    </w:p>
    <w:p>
      <w:pPr>
        <w:pStyle w:val="ListBullet"/>
      </w:pPr>
      <w:r>
        <w:t>Chat history per session, not persisted across sessions in Phase 1.</w:t>
      </w:r>
    </w:p>
    <w:p>
      <w:pPr>
        <w:pStyle w:val="Heading3"/>
      </w:pPr>
      <w:r>
        <w:t>5.9.2 Session Context Logging</w:t>
      </w:r>
    </w:p>
    <w:p>
      <w:r>
        <w:t>Each chat session records session_id, active user, active program, timestamp, query, response, and citation list.  This log is retained for 90 days for quality analysis and regulatory review.  Sessions are not linked to work orders or operations in Phase 1 (deferred to Phase 2 pending operational need).</w:t>
      </w:r>
    </w:p>
    <w:p>
      <w:pPr>
        <w:pStyle w:val="Heading3"/>
      </w:pPr>
      <w:r>
        <w:t>5.9.3 Chat Authorization Model (Server-Side)</w:t>
      </w:r>
    </w:p>
    <w:p>
      <w:r>
        <w:t>The chat pipeline runs under the same program and role authorization as the standard API.  Chat cannot return data the caller could not fetch directly via the OpenAPI client:</w:t>
      </w:r>
    </w:p>
    <w:p>
      <w:pPr>
        <w:pStyle w:val="ListBullet"/>
      </w:pPr>
      <w:r>
        <w:t>Every query template execution passes through the caller's program_memberships filter (same filter applied to corresponding REST endpoints).</w:t>
      </w:r>
    </w:p>
    <w:p>
      <w:pPr>
        <w:pStyle w:val="ListBullet"/>
      </w:pPr>
      <w:r>
        <w:t>Role-gated endpoints (e.g., admin-only audit detail) are not exposed via chat regardless of oracle_access.</w:t>
      </w:r>
    </w:p>
    <w:p>
      <w:pPr>
        <w:pStyle w:val="ListBullet"/>
      </w:pPr>
      <w:r>
        <w:t>Citation fetches (loading pack rules by ID) are always permitted because packs are program-agnostic.  Citation fetches that pull live data (e.g., "cite NCR-2026-0015") run through the same scope filter as the NCR detail endpoint.</w:t>
      </w:r>
    </w:p>
    <w:p>
      <w:pPr>
        <w:pStyle w:val="ListBullet"/>
      </w:pPr>
      <w:r>
        <w:t>If a query would leak cross-program data, the chat pipeline refuses with code CHAT_SCOPE_VIOLATION rather than returning a partial answer.</w:t>
      </w:r>
    </w:p>
    <w:p>
      <w:r>
        <w:t>These rules are enforced server-side; the frontend surfaces any refusal as a chat response with an advisory notice.</w:t>
      </w:r>
    </w:p>
    <w:p>
      <w:pPr>
        <w:pStyle w:val="Heading2"/>
      </w:pPr>
      <w:r>
        <w:t>5.10 Admin Dashboard</w:t>
      </w:r>
    </w:p>
    <w:p>
      <w:r>
        <w:t>Purpose: System administration and user management. Separated visually from manufacturing UI with distinct header color (--text-primary background, white text) to make it unmistakably different from the production interface.</w:t>
      </w:r>
    </w:p>
    <w:p>
      <w:pPr>
        <w:pStyle w:val="Heading3"/>
      </w:pPr>
      <w:r>
        <w:t>Sections</w:t>
      </w:r>
    </w:p>
    <w:p>
      <w:pPr>
        <w:pStyle w:val="ListBullet"/>
      </w:pPr>
      <w:r>
        <w:t>System Health: ECS task status, RDS connectivity, S3 replication lag, audit chain status — green / yellow / red indicators.</w:t>
      </w:r>
    </w:p>
    <w:p>
      <w:pPr>
        <w:pStyle w:val="ListBullet"/>
      </w:pPr>
      <w:r>
        <w:t>Users: List with role badges, program memberships, active / inactive toggle.</w:t>
      </w:r>
    </w:p>
    <w:p>
      <w:pPr>
        <w:pStyle w:val="ListBullet"/>
      </w:pPr>
      <w:r>
        <w:t>Programs: List with member count, active toggle, feature flags (schedule_enabled, oracle_access, overdue_threshold_hours).</w:t>
      </w:r>
    </w:p>
    <w:p>
      <w:pPr>
        <w:pStyle w:val="ListBullet"/>
      </w:pPr>
      <w:r>
        <w:t>Dead Letters: Failed event deliveries with retry button.</w:t>
      </w:r>
    </w:p>
    <w:p>
      <w:pPr>
        <w:pStyle w:val="ListBullet"/>
      </w:pPr>
      <w:r>
        <w:t>Audit Integrity: Last verification run timestamp, pass / fail, record count (driven by Section 6.6 API).</w:t>
      </w:r>
    </w:p>
    <w:p>
      <w:pPr>
        <w:pStyle w:val="Heading2"/>
      </w:pPr>
      <w:r>
        <w:t>5.11 Schedule (Program-Level)</w:t>
      </w:r>
    </w:p>
    <w:p>
      <w:r>
        <w:t>Purpose: Program-scoped schedule management and visualization. Route: /schedule.  Visibility: engineer (write), qa_manager, program_manager (read), operator / inspector (read — for context).  Gated by the program's schedule_enabled feature flag.</w:t>
      </w:r>
    </w:p>
    <w:p>
      <w:pPr>
        <w:pStyle w:val="Heading3"/>
      </w:pPr>
      <w:r>
        <w:t>5.11.1 Layout</w:t>
      </w:r>
    </w:p>
    <w:p>
      <w:pPr>
        <w:pStyle w:val="ListBullet"/>
      </w:pPr>
      <w:r>
        <w:t>Summary header: program, active schedule, overall health indicator, next milestone.</w:t>
      </w:r>
    </w:p>
    <w:p>
      <w:pPr>
        <w:pStyle w:val="ListBullet"/>
      </w:pPr>
      <w:r>
        <w:t>Gantt view: work orders on vertical axis, time on horizontal.  Color-coded by status.  Expandable rows reveal operation-level timing.</w:t>
      </w:r>
    </w:p>
    <w:p>
      <w:pPr>
        <w:pStyle w:val="ListBullet"/>
      </w:pPr>
      <w:r>
        <w:t>Milestones panel: key dates, actor-responsibility, status.</w:t>
      </w:r>
    </w:p>
    <w:p>
      <w:pPr>
        <w:pStyle w:val="ListBullet"/>
      </w:pPr>
      <w:r>
        <w:t>Links panel: inter-work-order dependencies.</w:t>
      </w:r>
    </w:p>
    <w:p>
      <w:pPr>
        <w:pStyle w:val="Heading3"/>
      </w:pPr>
      <w:r>
        <w:t>5.11.2 Engineer Write Workflows</w:t>
      </w:r>
    </w:p>
    <w:p>
      <w:pPr>
        <w:pStyle w:val="ListBullet"/>
      </w:pPr>
      <w:r>
        <w:t>Create schedule from work order baseline (POST).</w:t>
      </w:r>
    </w:p>
    <w:p>
      <w:pPr>
        <w:pStyle w:val="ListBullet"/>
      </w:pPr>
      <w:r>
        <w:t>Update work order target dates (PATCH with optimistic concurrency, Section 6.3).</w:t>
      </w:r>
    </w:p>
    <w:p>
      <w:pPr>
        <w:pStyle w:val="ListBullet"/>
      </w:pPr>
      <w:r>
        <w:t>Add / remove schedule links (inter-WO dependencies).</w:t>
      </w:r>
    </w:p>
    <w:p>
      <w:pPr>
        <w:pStyle w:val="ListBullet"/>
      </w:pPr>
      <w:r>
        <w:t>Mark milestones as achieved.</w:t>
      </w:r>
    </w:p>
    <w:p>
      <w:pPr>
        <w:pStyle w:val="Heading3"/>
      </w:pPr>
      <w:r>
        <w:t>5.11.3 Read-Only Consumers</w:t>
      </w:r>
    </w:p>
    <w:p>
      <w:r>
        <w:t>QA managers and program managers see the same Gantt + milestones panels without edit controls.  Operators / inspectors see a flattened per-program summary view; they cannot drill into schedule links.</w:t>
      </w:r>
    </w:p>
    <w:p>
      <w:pPr>
        <w:pStyle w:val="Heading3"/>
      </w:pPr>
      <w:r>
        <w:t>5.11.4 Work Order Detail Embed</w:t>
      </w:r>
    </w:p>
    <w:p>
      <w:r>
        <w:t>The Work Order Detail Schedule tab (Section 5.3) surfaces the schedule slice for that specific WO: predecessor / successor links, target dates, forecast, baseline delta.  Read-only on that embed; full edit requires /schedule.</w:t>
      </w:r>
    </w:p>
    <w:p>
      <w:pPr>
        <w:pStyle w:val="Heading1"/>
      </w:pPr>
      <w:r>
        <w:t>6. Interaction Patterns</w:t>
      </w:r>
    </w:p>
    <w:p>
      <w:pPr>
        <w:pStyle w:val="Heading2"/>
      </w:pPr>
      <w:r>
        <w:t>6.1 Optimistic UI vs. Server-Confirmed</w:t>
      </w:r>
    </w:p>
    <w:p>
      <w:r>
        <w:t>All state transitions are server-confirmed.  No optimistic updates on manufacturing state changes.  The button shows a spinner, the server responds with success or error, then the UI updates.  This is non-negotiable — optimistic UI on a manufacturing floor creates phantom states. Form field edits (text, dropdowns) can be optimistic for responsiveness within a dirty form.  The dirty form is committed atomically on submit.</w:t>
      </w:r>
    </w:p>
    <w:p>
      <w:pPr>
        <w:pStyle w:val="Heading2"/>
      </w:pPr>
      <w:r>
        <w:t>6.2 Stale Data Handling</w:t>
      </w:r>
    </w:p>
    <w:p>
      <w:pPr>
        <w:pStyle w:val="ListBullet"/>
      </w:pPr>
      <w:r>
        <w:t>List views poll on a 60-second interval when the tab is active.</w:t>
      </w:r>
    </w:p>
    <w:p>
      <w:pPr>
        <w:pStyle w:val="ListBullet"/>
      </w:pPr>
      <w:r>
        <w:t>Detail views poll on a 30-second interval.</w:t>
      </w:r>
    </w:p>
    <w:p>
      <w:pPr>
        <w:pStyle w:val="ListBullet"/>
      </w:pPr>
      <w:r>
        <w:t>Operation Execution does not poll; it subscribes to an SSE channel (Section 6.5.2) for sub-second updates on hold-point status, parent-WO state, and labor entries from other users.</w:t>
      </w:r>
    </w:p>
    <w:p>
      <w:pPr>
        <w:pStyle w:val="ListBullet"/>
      </w:pPr>
      <w:r>
        <w:t>Dirty form protection.  When a form has unsaved changes, full-entity polling is suspended for that view.  A sparse-fieldset GET (e.g., GET /api/work-orders/:id?fields=version,etag) continues at the normal polling interval to detect version changes without overwriting the user's edits.  The sparse endpoint is declared in the OpenAPI spec with response schema {version: int, etag: str}; it is not a HEAD request.  If the version has changed, a non-intrusive banner appears: "This record has been updated by another user.  Save or discard your changes to see the latest version."  Full polling resumes automatically on submit, explicit discard, or navigation.</w:t>
      </w:r>
    </w:p>
    <w:p>
      <w:r>
        <w:t>Aggregate versioning for the work-order draft editor.  The work-order draft editor allows editing child entities (operations, predecessor edges) within a single editing session.  The parent work order's version field increments on any server-side mutation of the WO or any of its child operations (aggregate versioning).  This means the sparse-fieldset poll on the WO version detects both direct WO edits and concurrent operation edits by another user.  The server implements this by incrementing the parent WO version as a side-effect of any child-operation mutation.  When the engineer submits the draft, the request asserts the WO version; a 409 conflict covers all child-entity races.</w:t>
      </w:r>
    </w:p>
    <w:p>
      <w:pPr>
        <w:pStyle w:val="ListBullet"/>
      </w:pPr>
      <w:r>
        <w:t>Idle timeout (30 min) clears all cached state, preceded by a 5-minute countdown warning starting at 25 min.  The warning modal offers [Stay Signed In] (resets the idle timer) and [Sign Out Now].</w:t>
      </w:r>
    </w:p>
    <w:p>
      <w:pPr>
        <w:pStyle w:val="ListBullet"/>
      </w:pPr>
      <w:r>
        <w:t>Dirty-form interaction with idle timeout.  On timeout with a dirty form, the client displays: "Your session is about to expire.  Unsaved changes will be lost." with [Save Now] (submit if valid) and [Copy Changes] (serialize form to clipboard).  After timeout, the form is cleared; there is no server-side draft persistence in Phase 1.  Uploaded-but-unsubmitted attachments remain in S3 per the 24-hour orphan cleanup (Section 5.5.3).</w:t>
      </w:r>
    </w:p>
    <w:p>
      <w:pPr>
        <w:pStyle w:val="ListBullet"/>
      </w:pPr>
      <w:r>
        <w:t>Version conflict on submit.  See Section 6.3.</w:t>
      </w:r>
    </w:p>
    <w:p>
      <w:pPr>
        <w:pStyle w:val="Heading2"/>
      </w:pPr>
      <w:r>
        <w:t>6.3 Optimistic Concurrency Contract</w:t>
      </w:r>
    </w:p>
    <w:p>
      <w:r>
        <w:t>All PATCH and state-transition endpoints require the caller to assert the version they observed when reading the entity.  The server rejects the request with 409 Conflict if the observed version no longer matches the current version.</w:t>
      </w:r>
    </w:p>
    <w:p>
      <w:pPr>
        <w:pStyle w:val="Heading3"/>
      </w:pPr>
      <w:r>
        <w:t>6.3.1 Version Semantics</w:t>
      </w:r>
    </w:p>
    <w:p>
      <w:pPr>
        <w:pStyle w:val="ListBullet"/>
      </w:pPr>
      <w:r>
        <w:t>Every entity exposes a monotonically increasing integer version field.  The version increments on every server-side mutation of the entity.</w:t>
      </w:r>
    </w:p>
    <w:p>
      <w:pPr>
        <w:pStyle w:val="ListBullet"/>
      </w:pPr>
      <w:r>
        <w:t>Aggregate versioning: For parent-child relationships (work order → operations), the parent entity's version increments on mutations to either the parent or any child.  This ensures that a single version assertion on the parent catches all concurrent edits within the aggregate.  See Section 6.2 for the work-order draft editor application.</w:t>
      </w:r>
    </w:p>
    <w:p>
      <w:pPr>
        <w:pStyle w:val="ListBullet"/>
      </w:pPr>
      <w:r>
        <w:t>The server exposes the version two ways:</w:t>
      </w:r>
    </w:p>
    <w:p>
      <w:pPr>
        <w:pStyle w:val="ListBullet"/>
      </w:pPr>
      <w:r>
        <w:t>As the version field in every entity response body.</w:t>
      </w:r>
    </w:p>
    <w:p>
      <w:pPr>
        <w:pStyle w:val="ListBullet"/>
      </w:pPr>
      <w:r>
        <w:t>As a strong ETag header on GET responses: ETag: "&lt;version&gt;".  We use strong ETags only.  Weak ETags (W/"...") are never emitted — the HTTP If-Match spec requires strong comparison.</w:t>
      </w:r>
    </w:p>
    <w:p>
      <w:pPr>
        <w:pStyle w:val="ListBullet"/>
      </w:pPr>
      <w:r>
        <w:t>Clients MUST include the observed version on every mutation.  Two equivalent mechanisms are supported; pick one per endpoint, declared in the OpenAPI spec:</w:t>
      </w:r>
    </w:p>
    <w:p>
      <w:pPr>
        <w:pStyle w:val="ListBullet"/>
      </w:pPr>
      <w:r>
        <w:t>If-Match: "&lt;version&gt;" header (preferred for PATCH against a single entity).</w:t>
      </w:r>
    </w:p>
    <w:p>
      <w:pPr>
        <w:pStyle w:val="ListBullet"/>
      </w:pPr>
      <w:r>
        <w:t>version field in the JSON request body (preferred for composite operations where an entity is updated as part of a larger transition).</w:t>
      </w:r>
    </w:p>
    <w:p>
      <w:pPr>
        <w:pStyle w:val="Heading3"/>
      </w:pPr>
      <w:r>
        <w:t>6.3.2 409 Response Shape</w:t>
      </w:r>
    </w:p>
    <w:p>
      <w:r>
        <w:t>{   "error": {     "code": "VERSION_CONFLICT",     "message": "This record has been modified by another user.",     "entity_type": "work_order",     "entity_id": "...",     "your_version": 7,     "current_version": 9,     "current_entity": { ...full fresh entity... }   } } The response MUST include the current fresh entity so the client can render a diff without a second round-trip.</w:t>
      </w:r>
    </w:p>
    <w:p>
      <w:pPr>
        <w:pStyle w:val="Heading3"/>
      </w:pPr>
      <w:r>
        <w:t>6.3.3 Composite-Mutation Concurrency (Multi-Entity Atomic Operations)</w:t>
      </w:r>
    </w:p>
    <w:p>
      <w:r>
        <w:t>Some mutations atomically touch more than one entity: the atomic labor-timer handoff (touches previous labor entry + new labor entry + possibly the old and new operations + possibly the work order on first start), the inspect-reject flow (creates an inspection and an NCR atomically), and the NCR-disposition-with-reopen flow (transitions NCR + reopens operation + reactivates WO). For composite mutations, the client submits a version_assertions object with an expected version for each affected entity. Canonical example — labor handoff via `POST /api/operations/:opId/labor`: POST /api/operations/op-uuid-new/labor {   "version_assertions": {     "target_operation": 12,     "active_labor_entry": 3,     "active_operation": 7   } } On conflict, the server returns 409 with a conflicts array naming every entity whose observed version was stale, plus their current versions and current entities.  The client renders a composite conflict modal enumerating each stale entity. Endpoints that accept composite mutations MUST declare every version assertion they check in the OpenAPI spec.</w:t>
      </w:r>
    </w:p>
    <w:p>
      <w:pPr>
        <w:pStyle w:val="Heading3"/>
      </w:pPr>
      <w:r>
        <w:t>6.3.4 Conflict-Resolution UX</w:t>
      </w:r>
    </w:p>
    <w:p>
      <w:r>
        <w:t>On a 409 response, the client displays a blocking modal (not a dismissible banner, because proceeding with stale data would be unsafe): ╔══════════════════════════════════════════════════╗ ║ This record has been updated                     ║ ║                                                  ║ ║ Another user changed WO-2026-0042 while you     ║ ║ were editing.  Your version: 7.  Current: 9.    ║ ║                                                  ║ ║ Changes you made:                                ║ ║   Module: MCC → Nozzle                          ║ ║                                                  ║ ║ Changes made by the other user:                 ║ ║   Status: released → active                     ║ ║                                                  ║ ║ [Discard My Changes]     [Reload and Edit]       ║ ╚══════════════════════════════════════════════════╝</w:t>
      </w:r>
    </w:p>
    <w:p>
      <w:pPr>
        <w:pStyle w:val="ListBullet"/>
      </w:pPr>
      <w:r>
        <w:t>[Discard My Changes] — clears the dirty form, replaces the cached entity with current_entity from the 409 body, closes the modal.  The user sees the fresh state.</w:t>
      </w:r>
    </w:p>
    <w:p>
      <w:pPr>
        <w:pStyle w:val="ListBullet"/>
      </w:pPr>
      <w:r>
        <w:t>[Reload and Edit] — replaces the underlying cached entity with current_entity but preserves the user's dirty form fields.  This allows re-submission after the user reconciles their changes against the newer state.  The server will reject again if the user tries to submit without updating the version assertion.</w:t>
      </w:r>
    </w:p>
    <w:p>
      <w:pPr>
        <w:pStyle w:val="ListBullet"/>
      </w:pPr>
      <w:r>
        <w:t>The modal has no third "force overwrite" option — that would bypass the concurrency model.</w:t>
      </w:r>
    </w:p>
    <w:p>
      <w:pPr>
        <w:pStyle w:val="ListBullet"/>
      </w:pPr>
      <w:r>
        <w:t>Cache invalidation: React Query invalidates the entity cache after either action, using the entity's cache key.  Sibling caches (e.g., list views) are not automatically refetched; they pick up the new version on the next poll / SSE tick.</w:t>
      </w:r>
    </w:p>
    <w:p>
      <w:pPr>
        <w:pStyle w:val="Heading2"/>
      </w:pPr>
      <w:r>
        <w:t>6.4 Offline Behavior</w:t>
      </w:r>
    </w:p>
    <w:p>
      <w:pPr>
        <w:pStyle w:val="ListBullet"/>
      </w:pPr>
      <w:r>
        <w:t>Banner: "Connection lost — reconnecting…" displayed at the top of the viewport.</w:t>
      </w:r>
    </w:p>
    <w:p>
      <w:pPr>
        <w:pStyle w:val="ListBullet"/>
      </w:pPr>
      <w:r>
        <w:t>Read views continue to show the last-known data (with a timestamp).</w:t>
      </w:r>
    </w:p>
    <w:p>
      <w:pPr>
        <w:pStyle w:val="ListBullet"/>
      </w:pPr>
      <w:r>
        <w:t>Write actions are disabled — buttons grayed with tooltip "Reconnect to resume."</w:t>
      </w:r>
    </w:p>
    <w:p>
      <w:pPr>
        <w:pStyle w:val="ListBullet"/>
      </w:pPr>
      <w:r>
        <w:t>Labor timers continue to display locally (computed from the last known start_time).  No labor time is lost because start / stop are discrete server events; the timer resumes authoritatively on reconnect.</w:t>
      </w:r>
    </w:p>
    <w:p>
      <w:pPr>
        <w:pStyle w:val="ListBullet"/>
      </w:pPr>
      <w:r>
        <w:t>Session-expiry during offline is handled as a normal re-auth flow on reconnect.</w:t>
      </w:r>
    </w:p>
    <w:p>
      <w:pPr>
        <w:pStyle w:val="IntenseQuote"/>
      </w:pPr>
      <w:r>
        <w:t>UNRESOLVED QUESTION (R4-012): The write-disable policy is a &gt; deliberate architectural decision to prevent phantom states on a &gt; manufacturing floor.  However, transient WiFi drops are common in &gt; metal-structure environments, and blocking all write actions during &gt; connectivity loss — including operation completion, inspection &gt; submission, and NCR creation — can halt production. &gt; &gt; This question requires domain input: &gt; - What is the typical duration of transient WiFi drops on the &gt;   MSFC manufacturing floor? &gt; - Are wired backup connections (Ethernet docks) available at each &gt;   workstation? &gt; - What is the acceptable production-halt risk threshold for &gt;   connectivity-gated write actions? &gt; &gt; Potential mitigations (Phase 2 or earlier if domain input warrants): &gt; - Local pending queue with mandatory reconciliation on reconnect &gt;   (introduces conflict-resolution complexity). &gt; - Offline-mode sign-off with heightened audit requirements. &gt; - Defined maximum acceptable offline duration before write-disable &gt;   engages (e.g., allow writes during drops &lt; 30 s). &gt; &gt; Until this is resolved, the write-disable policy stands as the &gt; conservative default.</w:t>
      </w:r>
    </w:p>
    <w:p>
      <w:pPr>
        <w:pStyle w:val="Heading2"/>
      </w:pPr>
      <w:r>
        <w:t>6.5 Integration Contracts (Non-OpenAPI Exceptions)</w:t>
      </w:r>
    </w:p>
    <w:p>
      <w:r>
        <w:t>Two subsystems operate outside the generated OpenAPI client because their protocols are not RESTful.  Both contracts are documented here in full.</w:t>
      </w:r>
    </w:p>
    <w:p>
      <w:pPr>
        <w:pStyle w:val="Heading3"/>
      </w:pPr>
      <w:r>
        <w:t>6.5.1 Presigned S3 Upload Contract (Evidence, Document Upload)</w:t>
      </w:r>
    </w:p>
    <w:p>
      <w:r>
        <w:t>Phase A — Initiate upload.  POST /api/attachments (OpenAPI-native) with body {filename, mime_type, size_bytes, scope: "inspection_evidence" | "ncr_evidence" | "document", scope_id}.  Returns: {   "attachment_id": "att-uuid",   "upload_url": "https://s3.&lt;govcloud&gt;/bucket/key?X-Amz-Signature=...",   "upload_headers": { "Content-Type": "...", "x-amz-server-side-encryption": "..." },   "expires_at": "2026-04-14T10:30:00Z",   "max_bytes": 52428800 } Phase B — Upload to S3.  Client issues PUT &lt;upload_url&gt; with the file bytes and the required upload_headers.  Authentication is via the presigned URL only — no Cognito bearer; the presigned URL carries its own short-lived signature (15-minute TTL).</w:t>
      </w:r>
    </w:p>
    <w:p>
      <w:pPr>
        <w:pStyle w:val="ListBullet"/>
      </w:pPr>
      <w:r>
        <w:t>Success: HTTP 200 from S3.</w:t>
      </w:r>
    </w:p>
    <w:p>
      <w:pPr>
        <w:pStyle w:val="ListBullet"/>
      </w:pPr>
      <w:r>
        <w:t>Retry policy: On 5xx or network error, retry with exponential backoff (base 2s, max 30s, max 5 attempts).  On 4xx, do not retry; surface error.</w:t>
      </w:r>
    </w:p>
    <w:p>
      <w:pPr>
        <w:pStyle w:val="ListBullet"/>
      </w:pPr>
      <w:r>
        <w:t>Timeout: Client-side PUT timeout 5 minutes.  On timeout, abort and offer [Retry Upload] / [Cancel].</w:t>
      </w:r>
    </w:p>
    <w:p>
      <w:pPr>
        <w:pStyle w:val="ListBullet"/>
      </w:pPr>
      <w:r>
        <w:t>Abort: AbortController signal attached to the PUT; user-initiated cancel aborts the in-flight request and marks the attachment aborted via POST /api/attachments/:id/abort.</w:t>
      </w:r>
    </w:p>
    <w:p>
      <w:r>
        <w:t>Phase C — Confirm.  On S3 success, client calls POST /api/attachments/:id/confirm (OpenAPI-native).  Server verifies object existence in S3 and transitions attachment state to uploaded.  Returns updated attachment record. Error mapping to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Failure</w:t>
            </w:r>
          </w:p>
        </w:tc>
        <w:tc>
          <w:tcPr>
            <w:tcW w:type="dxa" w:w="4320"/>
          </w:tcPr>
          <w:p>
            <w:r>
              <w:rPr>
                <w:b/>
              </w:rPr>
              <w:t>User-facing message</w:t>
            </w:r>
          </w:p>
        </w:tc>
      </w:tr>
      <w:tr>
        <w:tc>
          <w:tcPr>
            <w:tcW w:type="dxa" w:w="4320"/>
          </w:tcPr>
          <w:p>
            <w:r>
              <w:t>Presign request 400/403</w:t>
            </w:r>
          </w:p>
        </w:tc>
        <w:tc>
          <w:tcPr>
            <w:tcW w:type="dxa" w:w="4320"/>
          </w:tcPr>
          <w:p>
            <w:r>
              <w:t>"Could not start upload — you may not have permission for this program."</w:t>
            </w:r>
          </w:p>
        </w:tc>
      </w:tr>
      <w:tr>
        <w:tc>
          <w:tcPr>
            <w:tcW w:type="dxa" w:w="4320"/>
          </w:tcPr>
          <w:p>
            <w:r>
              <w:t>Presigned URL expired (403 from S3)</w:t>
            </w:r>
          </w:p>
        </w:tc>
        <w:tc>
          <w:tcPr>
            <w:tcW w:type="dxa" w:w="4320"/>
          </w:tcPr>
          <w:p>
            <w:r>
              <w:t>"Upload link expired — click to retry." triggers a fresh presign.</w:t>
            </w:r>
          </w:p>
        </w:tc>
      </w:tr>
      <w:tr>
        <w:tc>
          <w:tcPr>
            <w:tcW w:type="dxa" w:w="4320"/>
          </w:tcPr>
          <w:p>
            <w:r>
              <w:t>S3 5xx</w:t>
            </w:r>
          </w:p>
        </w:tc>
        <w:tc>
          <w:tcPr>
            <w:tcW w:type="dxa" w:w="4320"/>
          </w:tcPr>
          <w:p>
            <w:r>
              <w:t>Automatic retry; after 5 attempts: "Upload failed after multiple retries.  [Retry] [Cancel]"</w:t>
            </w:r>
          </w:p>
        </w:tc>
      </w:tr>
      <w:tr>
        <w:tc>
          <w:tcPr>
            <w:tcW w:type="dxa" w:w="4320"/>
          </w:tcPr>
          <w:p>
            <w:r>
              <w:t>Size limit exceeded</w:t>
            </w:r>
          </w:p>
        </w:tc>
        <w:tc>
          <w:tcPr>
            <w:tcW w:type="dxa" w:w="4320"/>
          </w:tcPr>
          <w:p>
            <w:r>
              <w:t>"File too large.  Max 50 MB."</w:t>
            </w:r>
          </w:p>
        </w:tc>
      </w:tr>
      <w:tr>
        <w:tc>
          <w:tcPr>
            <w:tcW w:type="dxa" w:w="4320"/>
          </w:tcPr>
          <w:p>
            <w:r>
              <w:t>Confirm 404</w:t>
            </w:r>
          </w:p>
        </w:tc>
        <w:tc>
          <w:tcPr>
            <w:tcW w:type="dxa" w:w="4320"/>
          </w:tcPr>
          <w:p>
            <w:r>
              <w:t>"Upload did not land in storage.  Please retry."</w:t>
            </w:r>
          </w:p>
        </w:tc>
      </w:tr>
    </w:tbl>
    <w:p>
      <w:pPr>
        <w:pStyle w:val="Heading3"/>
      </w:pPr>
      <w:r>
        <w:t>6.5.2 Server-Sent Events (SSE) Contract</w:t>
      </w:r>
    </w:p>
    <w:p>
      <w:r>
        <w:t>Used by:</w:t>
      </w:r>
    </w:p>
    <w:p>
      <w:pPr>
        <w:pStyle w:val="ListBullet"/>
      </w:pPr>
      <w:r>
        <w:t>Chat — POST /api/chat/stream returns an SSE stream with events chunk, citation, done, error.</w:t>
      </w:r>
    </w:p>
    <w:p>
      <w:pPr>
        <w:pStyle w:val="ListBullet"/>
      </w:pPr>
      <w:r>
        <w:t>Operation Execution — GET /api/operations/:opId/events subscribes the caller to hold-point status updates, parent-WO state changes, and other users' labor activity on the operation.  Events: hold_point_changed, wo_state_changed, labor_activity, operation_reopened, ping, done, error.</w:t>
      </w:r>
    </w:p>
    <w:p>
      <w:r>
        <w:t>Auth: SSE connections include the Cognito bearer token via EventSource-compatible header shim (the client uses fetch with credentials: include + a polyfill that supports custom headers; pure EventSource is insufficient for bearer auth).  Token refresh mid-stream: on token expiry, the server terminates the stream with event: auth_expired, the client refreshes its token and reconnects. Heartbeat: Server emits event: ping every 20 seconds.  If the client does not receive a ping for &gt;40 seconds, it treats the connection as dead, closes, and reconnects. Reconnect and state reconciliation.  On every reconnect (whether from heartbeat timeout, network drop, or auth refresh), the client performs a mandatory REST refetch of the full operation state via GET /api/operations/:opId (including predecessor_summaries, hold_point_status, and parent WO state).  This is the authoritative reconciliation mechanism. The client MAY send Last-Event-ID: &lt;id&gt; on reconnect as a hint.  The server maintains a best-effort in-memory event buffer (not durable; lost on server restart or redeployment).  If the requested Last-Event-ID is within the buffer, the server replays missed events before emitting new ones.  If the ID is outside the buffer (or the buffer was cleared), the server sends event: buffer_reset with data: {"reason": "events_unavailable"}, signaling the client that the REST refetch is the sole source of truth for that reconnect.  The client MUST NOT rely on SSE replay for state consistency — the REST refetch is always performed regardless of whether replay succeeds. Reconnect uses exponential backoff: base 1s, max 30s.  Each SSE event carries an id: &lt;monotonic-int&gt; header for ordering. Abort: User-initiated abort (e.g., navigating away from the Operation Execution page) closes the EventSource / fetch reader cleanly.  The server does not persist stream state after disconnect. Completion: A done event marks clean completion; the client closes the connection. Error mapping: event: error with data: {code, message} is translated to an inline banner for chat; for Operation Execution, an error fails back to polling at the 30-second interval with a banner "Real-time updates unavailable — refreshing every 30 s." Event schema (Operation Execution example): event: hold_point_changed id: 17 data: {"operation_id": "...", "hold_point_status": "satisfied", "inspection_id": "..."}</w:t>
      </w:r>
    </w:p>
    <w:p>
      <w:r>
        <w:t>event: labor_activity id: 18 data: {"operation_id": "...", "actor": {"id": "...", "display_name": "J. Rodriguez"}, "action": "started", "entry_id": "..."}</w:t>
      </w:r>
    </w:p>
    <w:p>
      <w:r>
        <w:t>event: operation_reopened id: 19 data: {"operation_id": "...", "ncr_id": "...", "disposition": "rework"}</w:t>
      </w:r>
    </w:p>
    <w:p>
      <w:r>
        <w:t>event: buffer_reset id: 20 data: {"reason": "events_unavailable"}</w:t>
      </w:r>
    </w:p>
    <w:p>
      <w:r>
        <w:t>event: ping id: 21 data: {}</w:t>
      </w:r>
    </w:p>
    <w:p>
      <w:pPr>
        <w:pStyle w:val="Heading2"/>
      </w:pPr>
      <w:r>
        <w:t>6.6 Audit Trail API</w:t>
      </w:r>
    </w:p>
    <w:p>
      <w:r>
        <w:t>All audit trail surfaces in the UI (Work Order Detail Audit Trail tab, NCR audit panel, QA audit viewer, Admin Audit Integrity panel) consume a single API.</w:t>
      </w:r>
    </w:p>
    <w:p>
      <w:pPr>
        <w:pStyle w:val="Heading3"/>
      </w:pPr>
      <w:r>
        <w:t>6.6.1 Event Shape</w:t>
      </w:r>
    </w:p>
    <w:p>
      <w:r>
        <w:t>{   "audit_id": "evt-uuid",   "timestamp": "2026-04-14T10:14:33Z",   "actor": {"user_id": "...", "display_name": "J. Smith", "role_at_time_of_event": "engineer"},   "action": "work_order.released",   "entity_type": "work_order",   "entity_id": "...",   "entity_version_before": 3,   "entity_version_after": 4,   "before_state": { ...partial diff... },   "after_state": { ...partial diff... },   "metadata": { ...free-form... },   "integrity_hash": "sha256:..." } Canonical actions relevant to Phase 1:</w:t>
      </w:r>
    </w:p>
    <w:p>
      <w:pPr>
        <w:pStyle w:val="ListBullet"/>
      </w:pPr>
      <w:r>
        <w:t>work_order.created, work_order.released, work_order.recalled, work_order.held, work_order.resumed, work_order.completed, work_order.closed, work_order.reactivated, work_order.graph_fixed</w:t>
      </w:r>
    </w:p>
    <w:p>
      <w:pPr>
        <w:pStyle w:val="ListBullet"/>
      </w:pPr>
      <w:r>
        <w:t>operation.started, operation.completed, operation.held, operation.resumed, operation.reopened</w:t>
      </w:r>
    </w:p>
    <w:p>
      <w:pPr>
        <w:pStyle w:val="ListBullet"/>
      </w:pPr>
      <w:r>
        <w:t>labor.started, labor.stopped, labor.corrected, labor.stopped_by_engineer, labor.stopped_by_hold, labor.correction_requested</w:t>
      </w:r>
    </w:p>
    <w:p>
      <w:pPr>
        <w:pStyle w:val="ListBullet"/>
      </w:pPr>
      <w:r>
        <w:t>inspection.recorded, inspection.superseded</w:t>
      </w:r>
    </w:p>
    <w:p>
      <w:pPr>
        <w:pStyle w:val="ListBullet"/>
      </w:pPr>
      <w:r>
        <w:t>ncr.created, ncr.dispositioned, ncr.closed, ncr.scrap_linkage_confirmed</w:t>
      </w:r>
    </w:p>
    <w:p>
      <w:pPr>
        <w:pStyle w:val="ListBullet"/>
      </w:pPr>
      <w:r>
        <w:t>material.received, material.accepted, material.consumed, material.rejected</w:t>
      </w:r>
    </w:p>
    <w:p>
      <w:pPr>
        <w:pStyle w:val="ListBullet"/>
      </w:pPr>
      <w:r>
        <w:t>part.created, part.status_changed</w:t>
      </w:r>
    </w:p>
    <w:p>
      <w:pPr>
        <w:pStyle w:val="ListBullet"/>
      </w:pPr>
      <w:r>
        <w:t>chat.queried</w:t>
      </w:r>
    </w:p>
    <w:p>
      <w:pPr>
        <w:pStyle w:val="ListBullet"/>
      </w:pPr>
      <w:r>
        <w:t>admin.user_role_changed, admin.user_program_changed, admin.program_created, admin.program_updated</w:t>
      </w:r>
    </w:p>
    <w:p>
      <w:pPr>
        <w:pStyle w:val="Heading3"/>
      </w:pPr>
      <w:r>
        <w:t>6.6.2 Endpoints</w:t>
      </w:r>
    </w:p>
    <w:p>
      <w:pPr>
        <w:pStyle w:val="ListBullet"/>
      </w:pPr>
      <w:r>
        <w:t>GET /api/audit/events — paginated list with filters (entitytype, entityid, actoruserid, action, timestampfrom, timestampto, programid).  Response envelope: `{items, total, page, pagesize, pages}`.  Max page size 200.</w:t>
      </w:r>
    </w:p>
    <w:p>
      <w:pPr>
        <w:pStyle w:val="ListBullet"/>
      </w:pPr>
      <w:r>
        <w:t>GET /api/audit/events/:id — single-event detail.</w:t>
      </w:r>
    </w:p>
    <w:p>
      <w:pPr>
        <w:pStyle w:val="ListBullet"/>
      </w:pPr>
      <w:r>
        <w:t>GET /api/audit/integrity — integrity chain status: {last_verified_at, status: ok|failing, last_record_id, chain_length, last_hash}.  Admin-only.</w:t>
      </w:r>
    </w:p>
    <w:p>
      <w:pPr>
        <w:pStyle w:val="Heading3"/>
      </w:pPr>
      <w:r>
        <w:t>6.6.3 Client Rendering</w:t>
      </w:r>
    </w:p>
    <w:p>
      <w:pPr>
        <w:pStyle w:val="ListBullet"/>
      </w:pPr>
      <w:r>
        <w:t>Work Order / NCR tabs: pre-filter entity_id = &lt;current_id&gt;.  Newest-first.  Expandable rows show the before / after diff.</w:t>
      </w:r>
    </w:p>
    <w:p>
      <w:pPr>
        <w:pStyle w:val="ListBullet"/>
      </w:pPr>
      <w:r>
        <w:t>QA Audit Viewer: full filter set exposed.  Pagination with default 50 per page.</w:t>
      </w:r>
    </w:p>
    <w:p>
      <w:pPr>
        <w:pStyle w:val="ListBullet"/>
      </w:pPr>
      <w:r>
        <w:t>Admin Audit Integrity panel: polls /api/audit/integrity on a 5-minute interval.</w:t>
      </w:r>
    </w:p>
    <w:p>
      <w:pPr>
        <w:pStyle w:val="Heading3"/>
      </w:pPr>
      <w:r>
        <w:t>6.6.4 Retention</w:t>
      </w:r>
    </w:p>
    <w:p>
      <w:r>
        <w:t>Audit events are retained indefinitely in the primary store (append-only, hash-chained).  WORM replication to S3 Object Lock is per the build spec §7.2.</w:t>
      </w:r>
    </w:p>
    <w:p>
      <w:pPr>
        <w:pStyle w:val="Heading2"/>
      </w:pPr>
      <w:r>
        <w:t>6.7 Program Context Wire-Level Contract</w:t>
      </w:r>
    </w:p>
    <w:p>
      <w:r>
        <w:t>The active program context is communicated to the server via the `X-Program-Id` request header.  This header is required on all API requests except:</w:t>
      </w:r>
    </w:p>
    <w:p>
      <w:pPr>
        <w:pStyle w:val="ListBullet"/>
      </w:pPr>
      <w:r>
        <w:t>Authentication endpoints (/api/auth/*).</w:t>
      </w:r>
    </w:p>
    <w:p>
      <w:pPr>
        <w:pStyle w:val="ListBullet"/>
      </w:pPr>
      <w:r>
        <w:t>User-profile endpoints (/api/users/me).</w:t>
      </w:r>
    </w:p>
    <w:p>
      <w:pPr>
        <w:pStyle w:val="ListBullet"/>
      </w:pPr>
      <w:r>
        <w:t>Endpoints that are inherently program-agnostic (e.g., pack-rule lookups used by chat citations).</w:t>
      </w:r>
    </w:p>
    <w:p>
      <w:pPr>
        <w:pStyle w:val="Heading3"/>
      </w:pPr>
      <w:r>
        <w:t>6.7.1 Header Semantics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 Value</w:t>
            </w:r>
          </w:p>
        </w:tc>
        <w:tc>
          <w:tcPr>
            <w:tcW w:type="dxa" w:w="2880"/>
          </w:tcPr>
          <w:p>
            <w:r>
              <w:rPr>
                <w:b/>
              </w:rPr>
              <w:t>Meaning</w:t>
            </w:r>
          </w:p>
        </w:tc>
        <w:tc>
          <w:tcPr>
            <w:tcW w:type="dxa" w:w="2880"/>
          </w:tcPr>
          <w:p>
            <w:r>
              <w:rPr>
                <w:b/>
              </w:rPr>
              <w:t>When Used</w:t>
            </w:r>
          </w:p>
        </w:tc>
      </w:tr>
      <w:tr>
        <w:tc>
          <w:tcPr>
            <w:tcW w:type="dxa" w:w="2880"/>
          </w:tcPr>
          <w:p>
            <w:r>
              <w:t>X-Program-Id: &lt;uuid&gt;</w:t>
            </w:r>
          </w:p>
        </w:tc>
        <w:tc>
          <w:tcPr>
            <w:tcW w:type="dxa" w:w="2880"/>
          </w:tcPr>
          <w:p>
            <w:r>
              <w:t>Request is scoped to a single program.</w:t>
            </w:r>
          </w:p>
        </w:tc>
        <w:tc>
          <w:tcPr>
            <w:tcW w:type="dxa" w:w="2880"/>
          </w:tcPr>
          <w:p>
            <w:r>
              <w:t>Default for all requests. The UUID is the active program selector's value.</w:t>
            </w:r>
          </w:p>
        </w:tc>
      </w:tr>
      <w:tr>
        <w:tc>
          <w:tcPr>
            <w:tcW w:type="dxa" w:w="2880"/>
          </w:tcPr>
          <w:p>
            <w:r>
              <w:t>X-Program-Id: *</w:t>
            </w:r>
          </w:p>
        </w:tc>
        <w:tc>
          <w:tcPr>
            <w:tcW w:type="dxa" w:w="2880"/>
          </w:tcPr>
          <w:p>
            <w:r>
              <w:t>Request spans all of the caller's assigned programs.</w:t>
            </w:r>
          </w:p>
        </w:tc>
        <w:tc>
          <w:tcPr>
            <w:tcW w:type="dxa" w:w="2880"/>
          </w:tcPr>
          <w:p>
            <w:r>
              <w:t>List pages that support "All (assigned programs)" per Section 5.2 (Work Order List, NCR List, Inspection Queue, Material List, Part List).</w:t>
            </w:r>
          </w:p>
        </w:tc>
      </w:tr>
      <w:tr>
        <w:tc>
          <w:tcPr>
            <w:tcW w:type="dxa" w:w="2880"/>
          </w:tcPr>
          <w:p>
            <w:r>
              <w:t>(header omitted)</w:t>
            </w:r>
          </w:p>
        </w:tc>
        <w:tc>
          <w:tcPr>
            <w:tcW w:type="dxa" w:w="2880"/>
          </w:tcPr>
          <w:p>
            <w:r>
              <w:t>Invalid on scoped endpoints.</w:t>
            </w:r>
          </w:p>
        </w:tc>
        <w:tc>
          <w:tcPr>
            <w:tcW w:type="dxa" w:w="2880"/>
          </w:tcPr>
          <w:p>
            <w:r>
              <w:t>Server returns 400 with error code MISSING_PROGRAM_CONTEXT. Permitted only on program-agnostic endpoints listed above.</w:t>
            </w:r>
          </w:p>
        </w:tc>
      </w:tr>
    </w:tbl>
    <w:p>
      <w:pPr>
        <w:pStyle w:val="Heading3"/>
      </w:pPr>
      <w:r>
        <w:t>6.7.2 Server-Side Enforcement</w:t>
      </w:r>
    </w:p>
    <w:p>
      <w:pPr>
        <w:pStyle w:val="ListBullet"/>
      </w:pPr>
      <w:r>
        <w:t>On X-Program-Id: &lt;uuid&gt;: The server verifies the UUID is in the caller's program_memberships.  If not, returns 403 with code PROGRAM_NOT_ASSIGNED.</w:t>
      </w:r>
    </w:p>
    <w:p>
      <w:pPr>
        <w:pStyle w:val="ListBullet"/>
      </w:pPr>
      <w:r>
        <w:t>On X-Program-Id: *: The server filters results to the caller's program_memberships.  Endpoints that do not support multi-program queries return 400 with code MULTI_PROGRAM_NOT_SUPPORTED.</w:t>
      </w:r>
    </w:p>
    <w:p>
      <w:pPr>
        <w:pStyle w:val="ListBullet"/>
      </w:pPr>
      <w:r>
        <w:t>Feature-flag enforcement: For feature-gated endpoints (schedule, chat), the server checks the feature flag on the program identified by X-Program-Id.  On *, feature-gated endpoints return 400 MULTI_PROGRAM_NOT_SUPPORTED (features are per-program, not cross-program).</w:t>
      </w:r>
    </w:p>
    <w:p>
      <w:pPr>
        <w:pStyle w:val="Heading3"/>
      </w:pPr>
      <w:r>
        <w:t>6.7.3 Client Implementation</w:t>
      </w:r>
    </w:p>
    <w:p>
      <w:r>
        <w:t>The OpenAPI-generated client is configured with a request interceptor that reads the active program from sessionStorage (Section 5.1) and injects the X-Program-Id header on every request.  List pages that support "All" set the header to * when the user selects the multi-program filter. The React Query cache key MUST include the X-Program-Id value (either the UUID or *) so that program-scoped and all-program results are never served interchangeably.</w:t>
      </w:r>
    </w:p>
    <w:p>
      <w:pPr>
        <w:pStyle w:val="Heading1"/>
      </w:pPr>
      <w:r>
        <w:t>7. Responsive Behavior</w:t>
      </w:r>
    </w:p>
    <w:p>
      <w:pPr>
        <w:pStyle w:val="Heading2"/>
      </w:pPr>
      <w:r>
        <w:t>7.1 Breakpoints</w:t>
      </w:r>
    </w:p>
    <w:p>
      <w:r>
        <w:t>Tablet-first.  The design tolerates desktop and scales down to floor tablet.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Breakpoint</w:t>
            </w:r>
          </w:p>
        </w:tc>
        <w:tc>
          <w:tcPr>
            <w:tcW w:type="dxa" w:w="2160"/>
          </w:tcPr>
          <w:p>
            <w:r>
              <w:rPr>
                <w:b/>
              </w:rPr>
              <w:t>Width</w:t>
            </w:r>
          </w:p>
        </w:tc>
        <w:tc>
          <w:tcPr>
            <w:tcW w:type="dxa" w:w="2160"/>
          </w:tcPr>
          <w:p>
            <w:r>
              <w:rPr>
                <w:b/>
              </w:rPr>
              <w:t>Devices</w:t>
            </w:r>
          </w:p>
        </w:tc>
        <w:tc>
          <w:tcPr>
            <w:tcW w:type="dxa" w:w="2160"/>
          </w:tcPr>
          <w:p>
            <w:r>
              <w:rPr>
                <w:b/>
              </w:rPr>
              <w:t>Mode</w:t>
            </w:r>
          </w:p>
        </w:tc>
      </w:tr>
      <w:tr>
        <w:tc>
          <w:tcPr>
            <w:tcW w:type="dxa" w:w="2160"/>
          </w:tcPr>
          <w:p>
            <w:r>
              <w:t>Desktop</w:t>
            </w:r>
          </w:p>
        </w:tc>
        <w:tc>
          <w:tcPr>
            <w:tcW w:type="dxa" w:w="2160"/>
          </w:tcPr>
          <w:p>
            <w:r>
              <w:t>≥ 1280 px</w:t>
            </w:r>
          </w:p>
        </w:tc>
        <w:tc>
          <w:tcPr>
            <w:tcW w:type="dxa" w:w="2160"/>
          </w:tcPr>
          <w:p>
            <w:r>
              <w:t>Engineer workstations</w:t>
            </w:r>
          </w:p>
        </w:tc>
        <w:tc>
          <w:tcPr>
            <w:tcW w:type="dxa" w:w="2160"/>
          </w:tcPr>
          <w:p>
            <w:r>
              <w:t>Full sidebar, dense tables</w:t>
            </w:r>
          </w:p>
        </w:tc>
      </w:tr>
      <w:tr>
        <w:tc>
          <w:tcPr>
            <w:tcW w:type="dxa" w:w="2160"/>
          </w:tcPr>
          <w:p>
            <w:r>
              <w:t>Desktop narrow</w:t>
            </w:r>
          </w:p>
        </w:tc>
        <w:tc>
          <w:tcPr>
            <w:tcW w:type="dxa" w:w="2160"/>
          </w:tcPr>
          <w:p>
            <w:r>
              <w:t>1025 – 1279 px</w:t>
            </w:r>
          </w:p>
        </w:tc>
        <w:tc>
          <w:tcPr>
            <w:tcW w:type="dxa" w:w="2160"/>
          </w:tcPr>
          <w:p>
            <w:r>
              <w:t>Laptops</w:t>
            </w:r>
          </w:p>
        </w:tc>
        <w:tc>
          <w:tcPr>
            <w:tcW w:type="dxa" w:w="2160"/>
          </w:tcPr>
          <w:p>
            <w:r>
              <w:t>Full sidebar, tables compact</w:t>
            </w:r>
          </w:p>
        </w:tc>
      </w:tr>
      <w:tr>
        <w:tc>
          <w:tcPr>
            <w:tcW w:type="dxa" w:w="2160"/>
          </w:tcPr>
          <w:p>
            <w:r>
              <w:t>Tablet landscape</w:t>
            </w:r>
          </w:p>
        </w:tc>
        <w:tc>
          <w:tcPr>
            <w:tcW w:type="dxa" w:w="2160"/>
          </w:tcPr>
          <w:p>
            <w:r>
              <w:t>769 – 1024 px</w:t>
            </w:r>
          </w:p>
        </w:tc>
        <w:tc>
          <w:tcPr>
            <w:tcW w:type="dxa" w:w="2160"/>
          </w:tcPr>
          <w:p>
            <w:r>
              <w:t>iPad landscape, Surface landscape</w:t>
            </w:r>
          </w:p>
        </w:tc>
        <w:tc>
          <w:tcPr>
            <w:tcW w:type="dxa" w:w="2160"/>
          </w:tcPr>
          <w:p>
            <w:r>
              <w:t>Sidebar collapses to icons</w:t>
            </w:r>
          </w:p>
        </w:tc>
      </w:tr>
      <w:tr>
        <w:tc>
          <w:tcPr>
            <w:tcW w:type="dxa" w:w="2160"/>
          </w:tcPr>
          <w:p>
            <w:r>
              <w:t>Floor (tablet portrait)</w:t>
            </w:r>
          </w:p>
        </w:tc>
        <w:tc>
          <w:tcPr>
            <w:tcW w:type="dxa" w:w="2160"/>
          </w:tcPr>
          <w:p>
            <w:r>
              <w:t>≤ 768 px</w:t>
            </w:r>
          </w:p>
        </w:tc>
        <w:tc>
          <w:tcPr>
            <w:tcW w:type="dxa" w:w="2160"/>
          </w:tcPr>
          <w:p>
            <w:r>
              <w:t>iPad portrait (768 px), Surface portrait</w:t>
            </w:r>
          </w:p>
        </w:tc>
        <w:tc>
          <w:tcPr>
            <w:tcW w:type="dxa" w:w="2160"/>
          </w:tcPr>
          <w:p>
            <w:r>
              <w:t>Bottom tab bar, floor-optimized controls</w:t>
            </w:r>
          </w:p>
        </w:tc>
      </w:tr>
    </w:tbl>
    <w:p>
      <w:r>
        <w:t>The boundary is inclusive at 768 px.  An iPad in portrait (exactly 768 px wide) renders in Floor Mode.  Floor-mode adaptations are in 7.2.</w:t>
      </w:r>
    </w:p>
    <w:p>
      <w:pPr>
        <w:pStyle w:val="Heading2"/>
      </w:pPr>
      <w:r>
        <w:t>7.2 Floor Mode Adaptations</w:t>
      </w:r>
    </w:p>
    <w:p>
      <w:pPr>
        <w:pStyle w:val="ListBullet"/>
      </w:pPr>
      <w:r>
        <w:t>Bottom tab bar replaces the sidebar.  Maximum 4 primary tabs plus a More overflow.  Tab allocation is role-specific: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Primary Tabs</w:t>
            </w:r>
          </w:p>
        </w:tc>
        <w:tc>
          <w:tcPr>
            <w:tcW w:type="dxa" w:w="2880"/>
          </w:tcPr>
          <w:p>
            <w:r>
              <w:rPr>
                <w:b/>
              </w:rPr>
              <w:t>More Contents</w:t>
            </w:r>
          </w:p>
        </w:tc>
      </w:tr>
      <w:tr>
        <w:tc>
          <w:tcPr>
            <w:tcW w:type="dxa" w:w="2880"/>
          </w:tcPr>
          <w:p>
            <w:r>
              <w:t>operator</w:t>
            </w:r>
          </w:p>
        </w:tc>
        <w:tc>
          <w:tcPr>
            <w:tcW w:type="dxa" w:w="2880"/>
          </w:tcPr>
          <w:p>
            <w:r>
              <w:t>Dashboard, Work Orders, Materials, Parts</w:t>
            </w:r>
          </w:p>
        </w:tc>
        <w:tc>
          <w:tcPr>
            <w:tcW w:type="dxa" w:w="2880"/>
          </w:tcPr>
          <w:p>
            <w:r>
              <w:t>Schedule (if enabled), Chat (if enabled), Profile, Sign Out</w:t>
            </w:r>
          </w:p>
        </w:tc>
      </w:tr>
      <w:tr>
        <w:tc>
          <w:tcPr>
            <w:tcW w:type="dxa" w:w="2880"/>
          </w:tcPr>
          <w:p>
            <w:r>
              <w:t>inspector</w:t>
            </w:r>
          </w:p>
        </w:tc>
        <w:tc>
          <w:tcPr>
            <w:tcW w:type="dxa" w:w="2880"/>
          </w:tcPr>
          <w:p>
            <w:r>
              <w:t>Dashboard, Inspections, Work Orders, NCRs</w:t>
            </w:r>
          </w:p>
        </w:tc>
        <w:tc>
          <w:tcPr>
            <w:tcW w:type="dxa" w:w="2880"/>
          </w:tcPr>
          <w:p>
            <w:r>
              <w:t>Materials, Schedule (if enabled), Chat (if enabled), Profile, Sign Out</w:t>
            </w:r>
          </w:p>
        </w:tc>
      </w:tr>
      <w:tr>
        <w:tc>
          <w:tcPr>
            <w:tcW w:type="dxa" w:w="2880"/>
          </w:tcPr>
          <w:p>
            <w:r>
              <w:t>engineer</w:t>
            </w:r>
          </w:p>
        </w:tc>
        <w:tc>
          <w:tcPr>
            <w:tcW w:type="dxa" w:w="2880"/>
          </w:tcPr>
          <w:p>
            <w:r>
              <w:t>Dashboard, Work Orders, NCRs, Schedule</w:t>
            </w:r>
          </w:p>
        </w:tc>
        <w:tc>
          <w:tcPr>
            <w:tcW w:type="dxa" w:w="2880"/>
          </w:tcPr>
          <w:p>
            <w:r>
              <w:t>Inspections, Materials, Parts, Chat, Profile, Sign Out</w:t>
            </w:r>
          </w:p>
        </w:tc>
      </w:tr>
      <w:tr>
        <w:tc>
          <w:tcPr>
            <w:tcW w:type="dxa" w:w="2880"/>
          </w:tcPr>
          <w:p>
            <w:r>
              <w:t>qamanager</w:t>
            </w:r>
          </w:p>
        </w:tc>
        <w:tc>
          <w:tcPr>
            <w:tcW w:type="dxa" w:w="2880"/>
          </w:tcPr>
          <w:p>
            <w:r>
              <w:t>Dashboard, Work Orders, NCRs, Inspections</w:t>
            </w:r>
          </w:p>
        </w:tc>
        <w:tc>
          <w:tcPr>
            <w:tcW w:type="dxa" w:w="2880"/>
          </w:tcPr>
          <w:p>
            <w:r>
              <w:t>Materials, Parts, Schedule, Chat, Profile, Sign Out</w:t>
            </w:r>
          </w:p>
        </w:tc>
      </w:tr>
      <w:tr>
        <w:tc>
          <w:tcPr>
            <w:tcW w:type="dxa" w:w="2880"/>
          </w:tcPr>
          <w:p>
            <w:r>
              <w:t>programmanager</w:t>
            </w:r>
          </w:p>
        </w:tc>
        <w:tc>
          <w:tcPr>
            <w:tcW w:type="dxa" w:w="2880"/>
          </w:tcPr>
          <w:p>
            <w:r>
              <w:t>Dashboard, Work Orders, NCRs, Schedule</w:t>
            </w:r>
          </w:p>
        </w:tc>
        <w:tc>
          <w:tcPr>
            <w:tcW w:type="dxa" w:w="2880"/>
          </w:tcPr>
          <w:p>
            <w:r>
              <w:t>Materials, Parts, Chat, Profile, Sign Out</w:t>
            </w:r>
          </w:p>
        </w:tc>
      </w:tr>
      <w:tr>
        <w:tc>
          <w:tcPr>
            <w:tcW w:type="dxa" w:w="2880"/>
          </w:tcPr>
          <w:p>
            <w:r>
              <w:t>admin</w:t>
            </w:r>
          </w:p>
        </w:tc>
        <w:tc>
          <w:tcPr>
            <w:tcW w:type="dxa" w:w="2880"/>
          </w:tcPr>
          <w:p>
            <w:r>
              <w:t>(Admin console is desktop-only; floor mode redirects to Dashboard)</w:t>
            </w:r>
          </w:p>
        </w:tc>
        <w:tc>
          <w:tcPr>
            <w:tcW w:type="dxa" w:w="2880"/>
          </w:tcPr>
          <w:p>
            <w:r>
              <w:t>—</w:t>
            </w:r>
          </w:p>
        </w:tc>
      </w:tr>
    </w:tbl>
    <w:p>
      <w:pPr>
        <w:pStyle w:val="ListBullet"/>
      </w:pPr>
      <w:r>
        <w:t>Touch targets use the 56 × 48 px preferred size.</w:t>
      </w:r>
    </w:p>
    <w:p>
      <w:pPr>
        <w:pStyle w:val="ListBullet"/>
      </w:pPr>
      <w:r>
        <w:t>Typography bumps body text to 18 px and op-card display to 22 px.</w:t>
      </w:r>
    </w:p>
    <w:p>
      <w:pPr>
        <w:pStyle w:val="ListBullet"/>
      </w:pPr>
      <w:r>
        <w:t>Tables collapse to stacked card lists.</w:t>
      </w:r>
    </w:p>
    <w:p>
      <w:pPr>
        <w:pStyle w:val="ListBullet"/>
      </w:pPr>
      <w:r>
        <w:t>Forms use full-width inputs and larger labels.</w:t>
      </w:r>
    </w:p>
    <w:p>
      <w:pPr>
        <w:pStyle w:val="ListBullet"/>
      </w:pPr>
      <w:r>
        <w:t>Safety-critical banner occupies the full viewport width and sticks to the top.</w:t>
      </w:r>
    </w:p>
    <w:p>
      <w:pPr>
        <w:pStyle w:val="Heading1"/>
      </w:pPr>
      <w:r>
        <w:t>8. Accessibility</w:t>
      </w:r>
    </w:p>
    <w:p>
      <w:pPr>
        <w:pStyle w:val="ListBullet"/>
      </w:pPr>
      <w:r>
        <w:t>WCAG 2.2 Level AA baseline.  Touch targets meet Level AAA (2.5.8).</w:t>
      </w:r>
    </w:p>
    <w:p>
      <w:pPr>
        <w:pStyle w:val="ListBullet"/>
      </w:pPr>
      <w:r>
        <w:t>Color is never the sole carrier of meaning.  Every status communicated by color is also labeled and / or iconified.</w:t>
      </w:r>
    </w:p>
    <w:p>
      <w:pPr>
        <w:pStyle w:val="ListBullet"/>
      </w:pPr>
      <w:r>
        <w:t>Keyboard operability on desktop: all interactive elements reachable via Tab; primary action responds to Enter; destructive action requires explicit focus + Enter.</w:t>
      </w:r>
    </w:p>
    <w:p>
      <w:pPr>
        <w:pStyle w:val="ListBullet"/>
      </w:pPr>
      <w:r>
        <w:t>Screen-reader labels on every icon-only button.  aria-live="polite" on the connection-loss and version-conflict banners.</w:t>
      </w:r>
    </w:p>
    <w:p>
      <w:pPr>
        <w:pStyle w:val="ListBullet"/>
      </w:pPr>
      <w:r>
        <w:t>Contrast ratios meet 4.5:1 for body text, 3:1 for large text and UI components.</w:t>
      </w:r>
    </w:p>
    <w:p>
      <w:pPr>
        <w:pStyle w:val="ListBullet"/>
      </w:pPr>
      <w:r>
        <w:t>Focus rings are always visible — no suppressed outlines.</w:t>
      </w:r>
    </w:p>
    <w:p>
      <w:pPr>
        <w:pStyle w:val="ListBullet"/>
      </w:pPr>
      <w:r>
        <w:t>Glove-compatible touch: confirmed against 48 px minimum and 8 px spacing.</w:t>
      </w:r>
    </w:p>
    <w:p>
      <w:pPr>
        <w:pStyle w:val="Heading1"/>
      </w:pPr>
      <w:r>
        <w:t>9. Safety-Critical Sign-Off and Re-Authentication — STRUCTURED PLACEHOLDER</w:t>
      </w:r>
    </w:p>
    <w:p>
      <w:pPr>
        <w:pStyle w:val="IntenseQuote"/>
      </w:pPr>
      <w:r>
        <w:t>PENDING (R1-ISSUE-019): This section is the central safety &gt; mechanism for dual sign-off, re-authentication, and floor- &gt; compatible authentication.  Its contents require domain input &gt; from MSFC QA and BoundState security before authoring can be &gt; completed.  Proceeding to implementation of any safety-critical &gt; action without this section authored is a hard blocker. &gt; &gt; Open questions that MUST be answered before this section is &gt; finalized:</w:t>
      </w:r>
    </w:p>
    <w:p>
      <w:pPr>
        <w:pStyle w:val="Heading2"/>
      </w:pPr>
      <w:r>
        <w:t>9.1 Floor Authentication Method</w:t>
      </w:r>
    </w:p>
    <w:p>
      <w:r>
        <w:t>Pick one (the downstream flows depend on this choice):</w:t>
      </w:r>
    </w:p>
    <w:p>
      <w:pPr>
        <w:pStyle w:val="ListBullet"/>
      </w:pPr>
      <w:r>
        <w:t>PIN pad — 6-digit PIN entered on a numeric keypad widget.  Low friction for gloved hands, lowest security.</w:t>
      </w:r>
    </w:p>
    <w:p>
      <w:pPr>
        <w:pStyle w:val="ListBullet"/>
      </w:pPr>
      <w:r>
        <w:t>Badge scan — RFID / barcode badge reader accepting an NFC tap or scan.  Medium friction, medium security.  Requires badge-reader hardware at each workstation.</w:t>
      </w:r>
    </w:p>
    <w:p>
      <w:pPr>
        <w:pStyle w:val="ListBullet"/>
      </w:pPr>
      <w:r>
        <w:t>Biometric — on-device fingerprint or face on supported tablets.  Medium friction, high security.  Compatibility varies by device.</w:t>
      </w:r>
    </w:p>
    <w:p>
      <w:pPr>
        <w:pStyle w:val="ListBullet"/>
      </w:pPr>
      <w:r>
        <w:t>Hybrid — primary via badge; PIN fallback.  Higher setup cost but resilient.</w:t>
      </w:r>
    </w:p>
    <w:p>
      <w:pPr>
        <w:pStyle w:val="Heading2"/>
      </w:pPr>
      <w:r>
        <w:t>9.2 Dual Sign-Off Enforcement</w:t>
      </w:r>
    </w:p>
    <w:p>
      <w:pPr>
        <w:pStyle w:val="ListBullet"/>
      </w:pPr>
      <w:r>
        <w:t>Is the second signer always required to re-authenticate, or can an already-logged-in second signer countersign via an in-session confirmation?</w:t>
      </w:r>
    </w:p>
    <w:p>
      <w:pPr>
        <w:pStyle w:val="ListBullet"/>
      </w:pPr>
      <w:r>
        <w:t>SOD-003 (dual-signer-distinct): the two signers MUST be different users, enforced server-side.  Does the UI enforce this by pre-filtering the signer picker or by accepting the submission and rejecting with a server error?</w:t>
      </w:r>
    </w:p>
    <w:p>
      <w:pPr>
        <w:pStyle w:val="ListBullet"/>
      </w:pPr>
      <w:r>
        <w:t>If both signers are present at the same tablet, does the second signer's session replace the first or run as a session overlay?</w:t>
      </w:r>
    </w:p>
    <w:p>
      <w:pPr>
        <w:pStyle w:val="Heading2"/>
      </w:pPr>
      <w:r>
        <w:t>9.3 Network-Failure Recovery</w:t>
      </w:r>
    </w:p>
    <w:p>
      <w:pPr>
        <w:pStyle w:val="ListBullet"/>
      </w:pPr>
      <w:r>
        <w:t>If connectivity drops after the first sign-off but before the second, does the partial sign-off persist server-side as a pending action?</w:t>
      </w:r>
    </w:p>
    <w:p>
      <w:pPr>
        <w:pStyle w:val="ListBullet"/>
      </w:pPr>
      <w:r>
        <w:t>If a safety-critical action is submitted, returns success, but the client loses the server response, is a replay safe?  (This interacts with the idempotency-key flow in 11.3.)</w:t>
      </w:r>
    </w:p>
    <w:p>
      <w:pPr>
        <w:pStyle w:val="ListBullet"/>
      </w:pPr>
      <w:r>
        <w:t>How long does a pending dual sign-off remain valid before the first signer must re-authenticate?  Proposed default: 15 minutes.</w:t>
      </w:r>
    </w:p>
    <w:p>
      <w:pPr>
        <w:pStyle w:val="Heading2"/>
      </w:pPr>
      <w:r>
        <w:t>9.4 Multi-Role Edge Case</w:t>
      </w:r>
    </w:p>
    <w:p>
      <w:r>
        <w:t>A user holding both operator and inspector roles could theoretically sign both halves.  SOD rules forbid this (SOD-001 at a minimum).  How is it surfaced in the UI — pre-emptive block, or submission rejection?</w:t>
      </w:r>
    </w:p>
    <w:p>
      <w:pPr>
        <w:pStyle w:val="Heading2"/>
      </w:pPr>
      <w:r>
        <w:t>9.5 Cross-Device Dual Sign-Off</w:t>
      </w:r>
    </w:p>
    <w:p>
      <w:r>
        <w:t>On the manufacturing floor, the operator and inspector typically carry separate tablets.  The dual-signer workflow must account for the realistic scenario where both signers are not on the same device.</w:t>
      </w:r>
    </w:p>
    <w:p>
      <w:pPr>
        <w:pStyle w:val="ListBullet"/>
      </w:pPr>
      <w:r>
        <w:t>Pending sign-off visibility: When the first signer (e.g., operator) completes their half of the sign-off, how is the pending action surfaced to the second signer (e.g., inspector) on a different device?  Options: push notification (SSE event on the inspector's active session), entry in the Inspection Queue, or both.</w:t>
      </w:r>
    </w:p>
    <w:p>
      <w:pPr>
        <w:pStyle w:val="ListBullet"/>
      </w:pPr>
      <w:r>
        <w:t>State representation: Is the partially-signed action a first-class server entity (e.g., pending_signoff record with its own state, timeout, and audit trail), or is it a transient annotation on the operation?</w:t>
      </w:r>
    </w:p>
    <w:p>
      <w:pPr>
        <w:pStyle w:val="ListBullet"/>
      </w:pPr>
      <w:r>
        <w:t>Race conditions: What happens if the first signer's session expires or they cancel while the second signer is in the process of countersigning?  What if both signers attempt to be "first signer" simultaneously on different devices?</w:t>
      </w:r>
    </w:p>
    <w:p>
      <w:pPr>
        <w:pStyle w:val="ListBullet"/>
      </w:pPr>
      <w:r>
        <w:t>Timeout and expiry: After the first signature, how long does the second signer have?  What is the UI treatment on the first signer's device while waiting (polling indicator? SSE-driven status update?).</w:t>
      </w:r>
    </w:p>
    <w:p>
      <w:pPr>
        <w:pStyle w:val="ListBullet"/>
      </w:pPr>
      <w:r>
        <w:t>Completion acknowledgment: After the second signer completes their half, does the first signer's device receive a confirmation (via SSE) that the dual sign-off is complete?</w:t>
      </w:r>
    </w:p>
    <w:p>
      <w:pPr>
        <w:pStyle w:val="Heading1"/>
      </w:pPr>
      <w:r>
        <w:t>10. Performance Targets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First Contentful Paint</w:t>
            </w:r>
          </w:p>
        </w:tc>
        <w:tc>
          <w:tcPr>
            <w:tcW w:type="dxa" w:w="4320"/>
          </w:tcPr>
          <w:p>
            <w:r>
              <w:t>&lt; 1.5 s</w:t>
            </w:r>
          </w:p>
        </w:tc>
      </w:tr>
      <w:tr>
        <w:tc>
          <w:tcPr>
            <w:tcW w:type="dxa" w:w="4320"/>
          </w:tcPr>
          <w:p>
            <w:r>
              <w:t>Time to Interactive</w:t>
            </w:r>
          </w:p>
        </w:tc>
        <w:tc>
          <w:tcPr>
            <w:tcW w:type="dxa" w:w="4320"/>
          </w:tcPr>
          <w:p>
            <w:r>
              <w:t>&lt; 3.0 s</w:t>
            </w:r>
          </w:p>
        </w:tc>
      </w:tr>
      <w:tr>
        <w:tc>
          <w:tcPr>
            <w:tcW w:type="dxa" w:w="4320"/>
          </w:tcPr>
          <w:p>
            <w:r>
              <w:t>Page navigation (SPA)</w:t>
            </w:r>
          </w:p>
        </w:tc>
        <w:tc>
          <w:tcPr>
            <w:tcW w:type="dxa" w:w="4320"/>
          </w:tcPr>
          <w:p>
            <w:r>
              <w:t>&lt; 500 ms</w:t>
            </w:r>
          </w:p>
        </w:tc>
      </w:tr>
      <w:tr>
        <w:tc>
          <w:tcPr>
            <w:tcW w:type="dxa" w:w="4320"/>
          </w:tcPr>
          <w:p>
            <w:r>
              <w:t>Action response (server-confirmed)</w:t>
            </w:r>
          </w:p>
        </w:tc>
        <w:tc>
          <w:tcPr>
            <w:tcW w:type="dxa" w:w="4320"/>
          </w:tcPr>
          <w:p>
            <w:r>
              <w:t>&lt; 2.0 s visible feedback</w:t>
            </w:r>
          </w:p>
        </w:tc>
      </w:tr>
      <w:tr>
        <w:tc>
          <w:tcPr>
            <w:tcW w:type="dxa" w:w="4320"/>
          </w:tcPr>
          <w:p>
            <w:r>
              <w:t>Dashboard data refresh</w:t>
            </w:r>
          </w:p>
        </w:tc>
        <w:tc>
          <w:tcPr>
            <w:tcW w:type="dxa" w:w="4320"/>
          </w:tcPr>
          <w:p>
            <w:r>
              <w:t>&lt; 1.0 s</w:t>
            </w:r>
          </w:p>
        </w:tc>
      </w:tr>
      <w:tr>
        <w:tc>
          <w:tcPr>
            <w:tcW w:type="dxa" w:w="4320"/>
          </w:tcPr>
          <w:p>
            <w:r>
              <w:t>List page render (50 items)</w:t>
            </w:r>
          </w:p>
        </w:tc>
        <w:tc>
          <w:tcPr>
            <w:tcW w:type="dxa" w:w="4320"/>
          </w:tcPr>
          <w:p>
            <w:r>
              <w:t>&lt; 500 ms</w:t>
            </w:r>
          </w:p>
        </w:tc>
      </w:tr>
      <w:tr>
        <w:tc>
          <w:tcPr>
            <w:tcW w:type="dxa" w:w="4320"/>
          </w:tcPr>
          <w:p>
            <w:r>
              <w:t>Operation Execution SSE event-to-render</w:t>
            </w:r>
          </w:p>
        </w:tc>
        <w:tc>
          <w:tcPr>
            <w:tcW w:type="dxa" w:w="4320"/>
          </w:tcPr>
          <w:p>
            <w:r>
              <w:t>&lt; 500 ms</w:t>
            </w:r>
          </w:p>
        </w:tc>
      </w:tr>
    </w:tbl>
    <w:p>
      <w:pPr>
        <w:pStyle w:val="Heading1"/>
      </w:pPr>
      <w:r>
        <w:t>11. Error and Edge Case Handling</w:t>
      </w:r>
    </w:p>
    <w:p>
      <w:pPr>
        <w:pStyle w:val="Heading2"/>
      </w:pPr>
      <w:r>
        <w:t>11.1 SoD Violation Messaging</w:t>
      </w:r>
    </w:p>
    <w:p>
      <w:r>
        <w:t>Every SoD violation surfaces the specific rule ID and a human-readable explanation.  The UI prevents the action before the user attempts it where possible (disable button + tooltip) and handles it gracefully if the server rejects it (inline error banner).</w:t>
      </w:r>
    </w:p>
    <w:p>
      <w:pPr>
        <w:pStyle w:val="Heading2"/>
      </w:pPr>
      <w:r>
        <w:t>11.2 Session Expiry</w:t>
      </w:r>
    </w:p>
    <w:p>
      <w:r>
        <w:t>When the access token expires and refresh fails, redirect to login with message: "Your session has expired.  Please sign in again."  Preserve the current URL for post-login redirect.  A dirty-form warning is displayed before redirect per Section 6.2.</w:t>
      </w:r>
    </w:p>
    <w:p>
      <w:pPr>
        <w:pStyle w:val="Heading2"/>
      </w:pPr>
      <w:r>
        <w:t>11.3 Re-Authentication for Safety-Critical Actions (Idempotent, Non-Replay)</w:t>
      </w:r>
    </w:p>
    <w:p>
      <w:r>
        <w:t>When the server returns 401 with code REAUTH_REQUIRED on a safety-critical action, the client presents an inline re-auth modal (not a full-page redirect). Safe flow — idempotency-key + re-confirmation (replaces prior "automatic replay" design):</w:t>
      </w:r>
    </w:p>
    <w:p>
      <w:pPr>
        <w:pStyle w:val="ListNumber"/>
      </w:pPr>
      <w:r>
        <w:t>Before the user submits the safety-critical action, the client generates a per-action idempotency key (UUID v4) and attaches it to the request in the Idempotency-Key header (per build spec §5.15).</w:t>
      </w:r>
    </w:p>
    <w:p>
      <w:pPr>
        <w:pStyle w:val="ListNumber"/>
      </w:pPr>
      <w:r>
        <w:t>If the server returns 401 REAUTH_REQUIRED, the client displays an inline modal: "This action requires re-authentication.  Please confirm your identity to continue."  The modal shows the action summary (operation, what will happen) so the user can re-confirm intent.</w:t>
      </w:r>
    </w:p>
    <w:p>
      <w:pPr>
        <w:pStyle w:val="ListNumber"/>
      </w:pPr>
      <w:r>
        <w:t>The user re-authenticates (password, PIN, or the method selected in Section 9.1).</w:t>
      </w:r>
    </w:p>
    <w:p>
      <w:pPr>
        <w:pStyle w:val="ListNumber"/>
      </w:pPr>
      <w:r>
        <w:t>The client does not automatically replay the original request.  Instead, the modal displays [Confirm and Submit] + [Cancel].  The user must explicitly confirm.</w:t>
      </w:r>
    </w:p>
    <w:p>
      <w:pPr>
        <w:pStyle w:val="ListNumber"/>
      </w:pPr>
      <w:r>
        <w:t>On confirm, the client re-submits the request with the same idempotency key plus a fresh access token.  The server validates the idempotency key: if the original submission already committed, the server returns the cached response (200 or 4xx) for duplicate-safe semantics; otherwise the action proceeds.</w:t>
      </w:r>
    </w:p>
    <w:p>
      <w:pPr>
        <w:pStyle w:val="ListNumber"/>
      </w:pPr>
      <w:r>
        <w:t>If the user cancels, the action is abandoned and the idempotency key is discarded.</w:t>
      </w:r>
    </w:p>
    <w:p>
      <w:r>
        <w:t>This replaces the prior design in which the client replayed the original request automatically.  Blind replay is unsafe for non-idempotent actions (inspection submission, operation complete, NCR closure); the explicit re-confirmation step plus idempotency-key deduplication eliminates duplicate state transitions.</w:t>
      </w:r>
    </w:p>
    <w:p>
      <w:pPr>
        <w:pStyle w:val="Heading3"/>
      </w:pPr>
      <w:r>
        <w:t>11.3.1 Idempotency-Key Contract</w:t>
      </w:r>
    </w:p>
    <w:p>
      <w:r>
        <w:t>Key format: UUID v4, generated client-side per action attempt. Uniqueness scope: Each key is bound to the tuple (user_id, endpoint_path, request_body_hash).  The server rejects a key reuse where any element of the tuple differs, returning 422 with code IDEMPOTENCY_KEY_MISMATCH. Retention: The server retains idempotency keys and their cached responses for a minimum of 24 hours from creation.  Retention storage is durable (database-backed, not in-memory).  After the retention window, the key is evicted and a resubmission with the same key is treated as a new request. Eviction behavior: After TTL expiry, the key no longer deduplicates.  If a client replays a request with an expired key, the server processes it as new.  The 24-hour window is chosen to exceed any realistic re-authentication, session-recovery, or network-reconnect scenario. Cross-authentication persistence: Idempotency keys survive token refresh and re-authentication events.  A key generated before REAUTHREQUIRED remains valid after the user re-authenticates, because the key is bound to `userid`, not to a specific access token. Applicable endpoints: All state-transition endpoints on safety-critical operations, plus any endpoint marked idempotent: true in the OpenAPI spec.  Non-safety-critical PATCH endpoints (e.g., draft edits) use optimistic concurrency (Section 6.3) rather than idempotency keys.</w:t>
      </w:r>
    </w:p>
    <w:p>
      <w:pPr>
        <w:pStyle w:val="Heading2"/>
      </w:pPr>
      <w:r>
        <w:t>11.4 Feature-Flag Revocation Mid-Session</w:t>
      </w:r>
    </w:p>
    <w:p>
      <w:r>
        <w:t>See Section 3.1 → Runtime Configuration Changes.  The absolute "no data lost" claim from the v1.2 spec has been replaced with a defined discard-with-acknowledgment flow; data is not auto-persisted to server or local draft storage.</w:t>
      </w:r>
    </w:p>
    <w:p>
      <w:pPr>
        <w:pStyle w:val="Heading1"/>
      </w:pPr>
      <w:r>
        <w:t>12. Appendix — Changelog</w:t>
      </w:r>
    </w:p>
    <w:p>
      <w:pPr>
        <w:pStyle w:val="Heading2"/>
      </w:pPr>
      <w:r>
        <w:t>12.1 v1.3 Changelog (Oracle Review Session 20260414-053538, Rounds 1–3)</w:t>
      </w:r>
    </w:p>
    <w:p>
      <w:r>
        <w:t>Every accepted defect from Oracle Review session 20260414-053538 is resolved below.  R1-ISSUE-NNN / R2-ISSUE-NNN / R3-ISSUE-NNN refer to the Round and issue number in that review's coordinator decision 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Severity</w:t>
            </w:r>
          </w:p>
        </w:tc>
        <w:tc>
          <w:tcPr>
            <w:tcW w:type="dxa" w:w="2880"/>
          </w:tcPr>
          <w:p>
            <w:r>
              <w:rPr>
                <w:b/>
              </w:rPr>
              <w:t>Resolution</w:t>
            </w:r>
          </w:p>
        </w:tc>
      </w:tr>
      <w:tr>
        <w:tc>
          <w:tcPr>
            <w:tcW w:type="dxa" w:w="2880"/>
          </w:tcPr>
          <w:p>
            <w:r>
              <w:t>R1-ISSUE-001</w:t>
            </w:r>
          </w:p>
        </w:tc>
        <w:tc>
          <w:tcPr>
            <w:tcW w:type="dxa" w:w="2880"/>
          </w:tcPr>
          <w:p>
            <w:r>
              <w:t>CRITICAL</w:t>
            </w:r>
          </w:p>
        </w:tc>
        <w:tc>
          <w:tcPr>
            <w:tcW w:type="dxa" w:w="2880"/>
          </w:tcPr>
          <w:p>
            <w:r>
              <w:t>Section 6.5 added with full presigned-S3 + SSE contracts (auth, retry, abort, heartbeat, error mapping).</w:t>
            </w:r>
          </w:p>
        </w:tc>
      </w:tr>
      <w:tr>
        <w:tc>
          <w:tcPr>
            <w:tcW w:type="dxa" w:w="2880"/>
          </w:tcPr>
          <w:p>
            <w:r>
              <w:t>R1-ISSUE-002</w:t>
            </w:r>
          </w:p>
        </w:tc>
        <w:tc>
          <w:tcPr>
            <w:tcW w:type="dxa" w:w="2880"/>
          </w:tcPr>
          <w:p>
            <w:r>
              <w:t>CRITICAL</w:t>
            </w:r>
          </w:p>
        </w:tc>
        <w:tc>
          <w:tcPr>
            <w:tcW w:type="dxa" w:w="2880"/>
          </w:tcPr>
          <w:p>
            <w:r>
              <w:t>Section 11.3 rewritten — idempotency-key + explicit re-confirmation; automatic replay removed.</w:t>
            </w:r>
          </w:p>
        </w:tc>
      </w:tr>
      <w:tr>
        <w:tc>
          <w:tcPr>
            <w:tcW w:type="dxa" w:w="2880"/>
          </w:tcPr>
          <w:p>
            <w:r>
              <w:t>R1-ISSUE-003</w:t>
            </w:r>
          </w:p>
        </w:tc>
        <w:tc>
          <w:tcPr>
            <w:tcW w:type="dxa" w:w="2880"/>
          </w:tcPr>
          <w:p>
            <w:r>
              <w:t>HIGH</w:t>
            </w:r>
          </w:p>
        </w:tc>
        <w:tc>
          <w:tcPr>
            <w:tcW w:type="dxa" w:w="2880"/>
          </w:tcPr>
          <w:p>
            <w:r>
              <w:t>Section 5.1 defines the program selector as the default scope; Section 5.2 explicitly lists pages that support an All (assigned programs) multi-program filter; cache keys include program scope.</w:t>
            </w:r>
          </w:p>
        </w:tc>
      </w:tr>
      <w:tr>
        <w:tc>
          <w:tcPr>
            <w:tcW w:type="dxa" w:w="2880"/>
          </w:tcPr>
          <w:p>
            <w:r>
              <w:t>R1-ISSUE-004</w:t>
            </w:r>
          </w:p>
        </w:tc>
        <w:tc>
          <w:tcPr>
            <w:tcW w:type="dxa" w:w="2880"/>
          </w:tcPr>
          <w:p>
            <w:r>
              <w:t>HIGH</w:t>
            </w:r>
          </w:p>
        </w:tc>
        <w:tc>
          <w:tcPr>
            <w:tcW w:type="dxa" w:w="2880"/>
          </w:tcPr>
          <w:p>
            <w:r>
              <w:t>Section 3.2 defines auto-switch behavior on cross-program entity routes; 404-not-403 rule retained.</w:t>
            </w:r>
          </w:p>
        </w:tc>
      </w:tr>
      <w:tr>
        <w:tc>
          <w:tcPr>
            <w:tcW w:type="dxa" w:w="2880"/>
          </w:tcPr>
          <w:p>
            <w:r>
              <w:t>R1-ISSUE-005</w:t>
            </w:r>
          </w:p>
        </w:tc>
        <w:tc>
          <w:tcPr>
            <w:tcW w:type="dxa" w:w="2880"/>
          </w:tcPr>
          <w:p>
            <w:r>
              <w:t>HIGH</w:t>
            </w:r>
          </w:p>
        </w:tc>
        <w:tc>
          <w:tcPr>
            <w:tcW w:type="dxa" w:w="2880"/>
          </w:tcPr>
          <w:p>
            <w:r>
              <w:t>Section 6.3 authors the full Optimistic Concurrency Contract (version semantics, strong ETag, 409 shape, composite mutations, conflict-resolution UX).</w:t>
            </w:r>
          </w:p>
        </w:tc>
      </w:tr>
      <w:tr>
        <w:tc>
          <w:tcPr>
            <w:tcW w:type="dxa" w:w="2880"/>
          </w:tcPr>
          <w:p>
            <w:r>
              <w:t>R1-ISSUE-006</w:t>
            </w:r>
          </w:p>
        </w:tc>
        <w:tc>
          <w:tcPr>
            <w:tcW w:type="dxa" w:w="2880"/>
          </w:tcPr>
          <w:p>
            <w:r>
              <w:t>HIGH</w:t>
            </w:r>
          </w:p>
        </w:tc>
        <w:tc>
          <w:tcPr>
            <w:tcW w:type="dxa" w:w="2880"/>
          </w:tcPr>
          <w:p>
            <w:r>
              <w:t>Section 7.2 defines the 4+More overflow pattern with per-role tab allocation.</w:t>
            </w:r>
          </w:p>
        </w:tc>
      </w:tr>
      <w:tr>
        <w:tc>
          <w:tcPr>
            <w:tcW w:type="dxa" w:w="2880"/>
          </w:tcPr>
          <w:p>
            <w:r>
              <w:t>R1-ISSUE-007</w:t>
            </w:r>
          </w:p>
        </w:tc>
        <w:tc>
          <w:tcPr>
            <w:tcW w:type="dxa" w:w="2880"/>
          </w:tcPr>
          <w:p>
            <w:r>
              <w:t>HIGH</w:t>
            </w:r>
          </w:p>
        </w:tc>
        <w:tc>
          <w:tcPr>
            <w:tcW w:type="dxa" w:w="2880"/>
          </w:tcPr>
          <w:p>
            <w:r>
              <w:t>Section 6.2 replaces HEAD with a sparse-fieldset GET declared in the OpenAPI spec.</w:t>
            </w:r>
          </w:p>
        </w:tc>
      </w:tr>
      <w:tr>
        <w:tc>
          <w:tcPr>
            <w:tcW w:type="dxa" w:w="2880"/>
          </w:tcPr>
          <w:p>
            <w:r>
              <w:t>R1-ISSUE-008</w:t>
            </w:r>
          </w:p>
        </w:tc>
        <w:tc>
          <w:tcPr>
            <w:tcW w:type="dxa" w:w="2880"/>
          </w:tcPr>
          <w:p>
            <w:r>
              <w:t>HIGH</w:t>
            </w:r>
          </w:p>
        </w:tc>
        <w:tc>
          <w:tcPr>
            <w:tcW w:type="dxa" w:w="2880"/>
          </w:tcPr>
          <w:p>
            <w:r>
              <w:t>Section 3.1 Role-Based Navigation Visibility grants qa_manager read queue access to Inspections; role definition aligned.</w:t>
            </w:r>
          </w:p>
        </w:tc>
      </w:tr>
      <w:tr>
        <w:tc>
          <w:tcPr>
            <w:tcW w:type="dxa" w:w="2880"/>
          </w:tcPr>
          <w:p>
            <w:r>
              <w:t>R1-ISSUE-009</w:t>
            </w:r>
          </w:p>
        </w:tc>
        <w:tc>
          <w:tcPr>
            <w:tcW w:type="dxa" w:w="2880"/>
          </w:tcPr>
          <w:p>
            <w:r>
              <w:t>HIGH</w:t>
            </w:r>
          </w:p>
        </w:tc>
        <w:tc>
          <w:tcPr>
            <w:tcW w:type="dxa" w:w="2880"/>
          </w:tcPr>
          <w:p>
            <w:r>
              <w:t>Section 5.4.6 defines the predecessor graph model (DAG), release-time validation, error codes, and break-link recovery.</w:t>
            </w:r>
          </w:p>
        </w:tc>
      </w:tr>
      <w:tr>
        <w:tc>
          <w:tcPr>
            <w:tcW w:type="dxa" w:w="2880"/>
          </w:tcPr>
          <w:p>
            <w:r>
              <w:t>R1-ISSUE-010</w:t>
            </w:r>
          </w:p>
        </w:tc>
        <w:tc>
          <w:tcPr>
            <w:tcW w:type="dxa" w:w="2880"/>
          </w:tcPr>
          <w:p>
            <w:r>
              <w:t>HIGH</w:t>
            </w:r>
          </w:p>
        </w:tc>
        <w:tc>
          <w:tcPr>
            <w:tcW w:type="dxa" w:w="2880"/>
          </w:tcPr>
          <w:p>
            <w:r>
              <w:t>Section 5.6.3 defines standalone NCR closure preconditions per disposition type.</w:t>
            </w:r>
          </w:p>
        </w:tc>
      </w:tr>
      <w:tr>
        <w:tc>
          <w:tcPr>
            <w:tcW w:type="dxa" w:w="2880"/>
          </w:tcPr>
          <w:p>
            <w:r>
              <w:t>R1-ISSUE-011</w:t>
            </w:r>
          </w:p>
        </w:tc>
        <w:tc>
          <w:tcPr>
            <w:tcW w:type="dxa" w:w="2880"/>
          </w:tcPr>
          <w:p>
            <w:r>
              <w:t>HIGH</w:t>
            </w:r>
          </w:p>
        </w:tc>
        <w:tc>
          <w:tcPr>
            <w:tcW w:type="dxa" w:w="2880"/>
          </w:tcPr>
          <w:p>
            <w:r>
              <w:t>Section 6.6 adds the Audit Trail API (event shape, endpoints, filtering, integrity status).</w:t>
            </w:r>
          </w:p>
        </w:tc>
      </w:tr>
      <w:tr>
        <w:tc>
          <w:tcPr>
            <w:tcW w:type="dxa" w:w="2880"/>
          </w:tcPr>
          <w:p>
            <w:r>
              <w:t>R1-ISSUE-012</w:t>
            </w:r>
          </w:p>
        </w:tc>
        <w:tc>
          <w:tcPr>
            <w:tcW w:type="dxa" w:w="2880"/>
          </w:tcPr>
          <w:p>
            <w:r>
              <w:t>HIGH</w:t>
            </w:r>
          </w:p>
        </w:tc>
        <w:tc>
          <w:tcPr>
            <w:tcW w:type="dxa" w:w="2880"/>
          </w:tcPr>
          <w:p>
            <w:r>
              <w:t>Section 5.5.2 freezes the Phase 1 criterion type enum; unknown types render as an unsupported-state error that blocks submission.</w:t>
            </w:r>
          </w:p>
        </w:tc>
      </w:tr>
      <w:tr>
        <w:tc>
          <w:tcPr>
            <w:tcW w:type="dxa" w:w="2880"/>
          </w:tcPr>
          <w:p>
            <w:r>
              <w:t>R1-ISSUE-013</w:t>
            </w:r>
          </w:p>
        </w:tc>
        <w:tc>
          <w:tcPr>
            <w:tcW w:type="dxa" w:w="2880"/>
          </w:tcPr>
          <w:p>
            <w:r>
              <w:t>MEDIUM</w:t>
            </w:r>
          </w:p>
        </w:tc>
        <w:tc>
          <w:tcPr>
            <w:tcW w:type="dxa" w:w="2880"/>
          </w:tcPr>
          <w:p>
            <w:r>
              <w:t>All role identifiers standardized to snakecase (`qamanager, programmanager`) throughout.</w:t>
            </w:r>
          </w:p>
        </w:tc>
      </w:tr>
      <w:tr>
        <w:tc>
          <w:tcPr>
            <w:tcW w:type="dxa" w:w="2880"/>
          </w:tcPr>
          <w:p>
            <w:r>
              <w:t>R1-ISSUE-014</w:t>
            </w:r>
          </w:p>
        </w:tc>
        <w:tc>
          <w:tcPr>
            <w:tcW w:type="dxa" w:w="2880"/>
          </w:tcPr>
          <w:p>
            <w:r>
              <w:t>MEDIUM</w:t>
            </w:r>
          </w:p>
        </w:tc>
        <w:tc>
          <w:tcPr>
            <w:tcW w:type="dxa" w:w="2880"/>
          </w:tcPr>
          <w:p>
            <w:r>
              <w:t>All hold state identifiers standardized to `onhold (state machines + UI visibility).</w:t>
            </w:r>
          </w:p>
        </w:tc>
      </w:tr>
      <w:tr>
        <w:tc>
          <w:tcPr>
            <w:tcW w:type="dxa" w:w="2880"/>
          </w:tcPr>
          <w:p>
            <w:r>
              <w:t>R1-ISSUE-015</w:t>
            </w:r>
          </w:p>
        </w:tc>
        <w:tc>
          <w:tcPr>
            <w:tcW w:type="dxa" w:w="2880"/>
          </w:tcPr>
          <w:p>
            <w:r>
              <w:t>MEDIUM</w:t>
            </w:r>
          </w:p>
        </w:tc>
        <w:tc>
          <w:tcPr>
            <w:tcW w:type="dxa" w:w="2880"/>
          </w:tcPr>
          <w:p>
            <w:r>
              <w:t>Section 7.1 redefines the floor breakpoint as ≤ 768 px inclusive; tablet landscape starts at 769 px.</w:t>
            </w:r>
          </w:p>
        </w:tc>
      </w:tr>
      <w:tr>
        <w:tc>
          <w:tcPr>
            <w:tcW w:type="dxa" w:w="2880"/>
          </w:tcPr>
          <w:p>
            <w:r>
              <w:t>R1-ISSUE-016</w:t>
            </w:r>
          </w:p>
        </w:tc>
        <w:tc>
          <w:tcPr>
            <w:tcW w:type="dxa" w:w="2880"/>
          </w:tcPr>
          <w:p>
            <w:r>
              <w:t>UNRESOLVED</w:t>
            </w:r>
          </w:p>
        </w:tc>
        <w:tc>
          <w:tcPr>
            <w:tcW w:type="dxa" w:w="2880"/>
          </w:tcPr>
          <w:p>
            <w:r>
              <w:t>Section 5.3 Closure-as-Attestation callout — regulatory validation required before implementation. **Open blocker.**</w:t>
            </w:r>
          </w:p>
        </w:tc>
      </w:tr>
      <w:tr>
        <w:tc>
          <w:tcPr>
            <w:tcW w:type="dxa" w:w="2880"/>
          </w:tcPr>
          <w:p>
            <w:r>
              <w:t>R1-ISSUE-017</w:t>
            </w:r>
          </w:p>
        </w:tc>
        <w:tc>
          <w:tcPr>
            <w:tcW w:type="dxa" w:w="2880"/>
          </w:tcPr>
          <w:p>
            <w:r>
              <w:t>HIGH (R3)</w:t>
            </w:r>
          </w:p>
        </w:tc>
        <w:tc>
          <w:tcPr>
            <w:tcW w:type="dxa" w:w="2880"/>
          </w:tcPr>
          <w:p>
            <w:r>
              <w:t>Section 6.2 + 5.4.10 — Operation Execution uses SSE (Section 6.5.2), not polling, for sub-second updates on safety-critical state. Polling retained for dashboard and lists.</w:t>
            </w:r>
          </w:p>
        </w:tc>
      </w:tr>
      <w:tr>
        <w:tc>
          <w:tcPr>
            <w:tcW w:type="dxa" w:w="2880"/>
          </w:tcPr>
          <w:p>
            <w:r>
              <w:t>R1-ISSUE-019</w:t>
            </w:r>
          </w:p>
        </w:tc>
        <w:tc>
          <w:tcPr>
            <w:tcW w:type="dxa" w:w="2880"/>
          </w:tcPr>
          <w:p>
            <w:r>
              <w:t>CRITICAL</w:t>
            </w:r>
          </w:p>
        </w:tc>
        <w:tc>
          <w:tcPr>
            <w:tcW w:type="dxa" w:w="2880"/>
          </w:tcPr>
          <w:p>
            <w:r>
              <w:t>Section 9 inserted as a structured placeholder with open questions. **Open blocker — requires domain input.**</w:t>
            </w:r>
          </w:p>
        </w:tc>
      </w:tr>
      <w:tr>
        <w:tc>
          <w:tcPr>
            <w:tcW w:type="dxa" w:w="2880"/>
          </w:tcPr>
          <w:p>
            <w:r>
              <w:t>R2-ISSUE-001</w:t>
            </w:r>
          </w:p>
        </w:tc>
        <w:tc>
          <w:tcPr>
            <w:tcW w:type="dxa" w:w="2880"/>
          </w:tcPr>
          <w:p>
            <w:r>
              <w:t>CRITICAL</w:t>
            </w:r>
          </w:p>
        </w:tc>
        <w:tc>
          <w:tcPr>
            <w:tcW w:type="dxa" w:w="2880"/>
          </w:tcPr>
          <w:p>
            <w:r>
              <w:t>Section 6.3 mandates strong ETags; If-Match and version-in-body both explicitly allowed; weak ETags forbidden.</w:t>
            </w:r>
          </w:p>
        </w:tc>
      </w:tr>
      <w:tr>
        <w:tc>
          <w:tcPr>
            <w:tcW w:type="dxa" w:w="2880"/>
          </w:tcPr>
          <w:p>
            <w:r>
              <w:t>R2-ISSUE-002</w:t>
            </w:r>
          </w:p>
        </w:tc>
        <w:tc>
          <w:tcPr>
            <w:tcW w:type="dxa" w:w="2880"/>
          </w:tcPr>
          <w:p>
            <w:r>
              <w:t>CRITICAL</w:t>
            </w:r>
          </w:p>
        </w:tc>
        <w:tc>
          <w:tcPr>
            <w:tcW w:type="dxa" w:w="2880"/>
          </w:tcPr>
          <w:p>
            <w:r>
              <w:t>Section 6.3.3 defines composite-mutation concurrency (version_assertions map, per-entity conflicts).</w:t>
            </w:r>
          </w:p>
        </w:tc>
      </w:tr>
      <w:tr>
        <w:tc>
          <w:tcPr>
            <w:tcW w:type="dxa" w:w="2880"/>
          </w:tcPr>
          <w:p>
            <w:r>
              <w:t>R2-ISSUE-003</w:t>
            </w:r>
          </w:p>
        </w:tc>
        <w:tc>
          <w:tcPr>
            <w:tcW w:type="dxa" w:w="2880"/>
          </w:tcPr>
          <w:p>
            <w:r>
              <w:t>CRITICAL</w:t>
            </w:r>
          </w:p>
        </w:tc>
        <w:tc>
          <w:tcPr>
            <w:tcW w:type="dxa" w:w="2880"/>
          </w:tcPr>
          <w:p>
            <w:r>
              <w:t>Section 5.3 Work Order Hold Cascading defines the parent-child hold semantics; Section 5.4.1 adds OP-RESUME-001 and OP-COMP-004.</w:t>
            </w:r>
          </w:p>
        </w:tc>
      </w:tr>
      <w:tr>
        <w:tc>
          <w:tcPr>
            <w:tcW w:type="dxa" w:w="2880"/>
          </w:tcPr>
          <w:p>
            <w:r>
              <w:t>R2-ISSUE-004</w:t>
            </w:r>
          </w:p>
        </w:tc>
        <w:tc>
          <w:tcPr>
            <w:tcW w:type="dxa" w:w="2880"/>
          </w:tcPr>
          <w:p>
            <w:r>
              <w:t>HIGH</w:t>
            </w:r>
          </w:p>
        </w:tc>
        <w:tc>
          <w:tcPr>
            <w:tcW w:type="dxa" w:w="2880"/>
          </w:tcPr>
          <w:p>
            <w:r>
              <w:t>Section 5.5.5 adds the Inspection Queue (/inspections) with filters and drill-throughs.</w:t>
            </w:r>
          </w:p>
        </w:tc>
      </w:tr>
      <w:tr>
        <w:tc>
          <w:tcPr>
            <w:tcW w:type="dxa" w:w="2880"/>
          </w:tcPr>
          <w:p>
            <w:r>
              <w:t>R2-ISSUE-005</w:t>
            </w:r>
          </w:p>
        </w:tc>
        <w:tc>
          <w:tcPr>
            <w:tcW w:type="dxa" w:w="2880"/>
          </w:tcPr>
          <w:p>
            <w:r>
              <w:t>HIGH</w:t>
            </w:r>
          </w:p>
        </w:tc>
        <w:tc>
          <w:tcPr>
            <w:tcW w:type="dxa" w:w="2880"/>
          </w:tcPr>
          <w:p>
            <w:r>
              <w:t>Section 5.4.6 release-time DAG validation, specific error codes (WO-REL-101..104).</w:t>
            </w:r>
          </w:p>
        </w:tc>
      </w:tr>
      <w:tr>
        <w:tc>
          <w:tcPr>
            <w:tcW w:type="dxa" w:w="2880"/>
          </w:tcPr>
          <w:p>
            <w:r>
              <w:t>R2-ISSUE-006</w:t>
            </w:r>
          </w:p>
        </w:tc>
        <w:tc>
          <w:tcPr>
            <w:tcW w:type="dxa" w:w="2880"/>
          </w:tcPr>
          <w:p>
            <w:r>
              <w:t>HIGH</w:t>
            </w:r>
          </w:p>
        </w:tc>
        <w:tc>
          <w:tcPr>
            <w:tcW w:type="dxa" w:w="2880"/>
          </w:tcPr>
          <w:p>
            <w:r>
              <w:t>Engineer operation hold/resume surface added at /work-orders/:id/ops/:opId (Operation Detail) distinct from Operation Execution; Nav matrix updated.</w:t>
            </w:r>
          </w:p>
        </w:tc>
      </w:tr>
      <w:tr>
        <w:tc>
          <w:tcPr>
            <w:tcW w:type="dxa" w:w="2880"/>
          </w:tcPr>
          <w:p>
            <w:r>
              <w:t>R2-ISSUE-007</w:t>
            </w:r>
          </w:p>
        </w:tc>
        <w:tc>
          <w:tcPr>
            <w:tcW w:type="dxa" w:w="2880"/>
          </w:tcPr>
          <w:p>
            <w:r>
              <w:t>HIGH</w:t>
            </w:r>
          </w:p>
        </w:tc>
        <w:tc>
          <w:tcPr>
            <w:tcW w:type="dxa" w:w="2880"/>
          </w:tcPr>
          <w:p>
            <w:r>
              <w:t>Section 5.5.5 post-completion Resolve Conditional Finding flow; Section 5.3 WO Complete accepts conditionallysatisfied`; Inspection Queue exposes `conditional` and `overdue` filters.</w:t>
            </w:r>
          </w:p>
        </w:tc>
      </w:tr>
      <w:tr>
        <w:tc>
          <w:tcPr>
            <w:tcW w:type="dxa" w:w="2880"/>
          </w:tcPr>
          <w:p>
            <w:r>
              <w:t>R2-ISSUE-008</w:t>
            </w:r>
          </w:p>
        </w:tc>
        <w:tc>
          <w:tcPr>
            <w:tcW w:type="dxa" w:w="2880"/>
          </w:tcPr>
          <w:p>
            <w:r>
              <w:t>HIGH</w:t>
            </w:r>
          </w:p>
        </w:tc>
        <w:tc>
          <w:tcPr>
            <w:tcW w:type="dxa" w:w="2880"/>
          </w:tcPr>
          <w:p>
            <w:r>
              <w:t>Section 5.6.5 Part Scrap Transition defines the QA-gated `[Mark Part as Scrapped]` action, audit events, and NCR close linkage.</w:t>
            </w:r>
          </w:p>
        </w:tc>
      </w:tr>
      <w:tr>
        <w:tc>
          <w:tcPr>
            <w:tcW w:type="dxa" w:w="2880"/>
          </w:tcPr>
          <w:p>
            <w:r>
              <w:t>R2-ISSUE-009</w:t>
            </w:r>
          </w:p>
        </w:tc>
        <w:tc>
          <w:tcPr>
            <w:tcW w:type="dxa" w:w="2880"/>
          </w:tcPr>
          <w:p>
            <w:r>
              <w:t>HIGH</w:t>
            </w:r>
          </w:p>
        </w:tc>
        <w:tc>
          <w:tcPr>
            <w:tcW w:type="dxa" w:w="2880"/>
          </w:tcPr>
          <w:p>
            <w:r>
              <w:t>Section 5.6.4 Completion Evidence adds required attachments for rework and repair dispositions; closure blocked on missing evidence.</w:t>
            </w:r>
          </w:p>
        </w:tc>
      </w:tr>
      <w:tr>
        <w:tc>
          <w:tcPr>
            <w:tcW w:type="dxa" w:w="2880"/>
          </w:tcPr>
          <w:p>
            <w:r>
              <w:t>R2-ISSUE-010</w:t>
            </w:r>
          </w:p>
        </w:tc>
        <w:tc>
          <w:tcPr>
            <w:tcW w:type="dxa" w:w="2880"/>
          </w:tcPr>
          <w:p>
            <w:r>
              <w:t>HIGH</w:t>
            </w:r>
          </w:p>
        </w:tc>
        <w:tc>
          <w:tcPr>
            <w:tcW w:type="dxa" w:w="2880"/>
          </w:tcPr>
          <w:p>
            <w:r>
              <w:t>Section 5.4.7 Drag-and-Drop Reorder Semantics specifies the dependency-preservation modal for operations with explicit predecessors.</w:t>
            </w:r>
          </w:p>
        </w:tc>
      </w:tr>
      <w:tr>
        <w:tc>
          <w:tcPr>
            <w:tcW w:type="dxa" w:w="2880"/>
          </w:tcPr>
          <w:p>
            <w:r>
              <w:t>R2-ISSUE-011</w:t>
            </w:r>
          </w:p>
        </w:tc>
        <w:tc>
          <w:tcPr>
            <w:tcW w:type="dxa" w:w="2880"/>
          </w:tcPr>
          <w:p>
            <w:r>
              <w:t>HIGH</w:t>
            </w:r>
          </w:p>
        </w:tc>
        <w:tc>
          <w:tcPr>
            <w:tcW w:type="dxa" w:w="2880"/>
          </w:tcPr>
          <w:p>
            <w:r>
              <w:t>Section 5.4.3 Hold Point Status — server-computed field; client MUST NOT traverse client-side.</w:t>
            </w:r>
          </w:p>
        </w:tc>
      </w:tr>
      <w:tr>
        <w:tc>
          <w:tcPr>
            <w:tcW w:type="dxa" w:w="2880"/>
          </w:tcPr>
          <w:p>
            <w:r>
              <w:t>R2-ISSUE-012</w:t>
            </w:r>
          </w:p>
        </w:tc>
        <w:tc>
          <w:tcPr>
            <w:tcW w:type="dxa" w:w="2880"/>
          </w:tcPr>
          <w:p>
            <w:r>
              <w:t>HIGH</w:t>
            </w:r>
          </w:p>
        </w:tc>
        <w:tc>
          <w:tcPr>
            <w:tcW w:type="dxa" w:w="2880"/>
          </w:tcPr>
          <w:p>
            <w:r>
              <w:t>Section 5.11 Schedule page spec added (route, layout, write workflows, embed).</w:t>
            </w:r>
          </w:p>
        </w:tc>
      </w:tr>
      <w:tr>
        <w:tc>
          <w:tcPr>
            <w:tcW w:type="dxa" w:w="2880"/>
          </w:tcPr>
          <w:p>
            <w:r>
              <w:t>R2-ISSUE-013</w:t>
            </w:r>
          </w:p>
        </w:tc>
        <w:tc>
          <w:tcPr>
            <w:tcW w:type="dxa" w:w="2880"/>
          </w:tcPr>
          <w:p>
            <w:r>
              <w:t>HIGH</w:t>
            </w:r>
          </w:p>
        </w:tc>
        <w:tc>
          <w:tcPr>
            <w:tcW w:type="dxa" w:w="2880"/>
          </w:tcPr>
          <w:p>
            <w:r>
              <w:t>Section 5.9.3 Chat Authorization Model — server-side role + program enforcement on query templates and live-data citations.</w:t>
            </w:r>
          </w:p>
        </w:tc>
      </w:tr>
      <w:tr>
        <w:tc>
          <w:tcPr>
            <w:tcW w:type="dxa" w:w="2880"/>
          </w:tcPr>
          <w:p>
            <w:r>
              <w:t>R2-ISSUE-014</w:t>
            </w:r>
          </w:p>
        </w:tc>
        <w:tc>
          <w:tcPr>
            <w:tcW w:type="dxa" w:w="2880"/>
          </w:tcPr>
          <w:p>
            <w:r>
              <w:t>MEDIUM</w:t>
            </w:r>
          </w:p>
        </w:tc>
        <w:tc>
          <w:tcPr>
            <w:tcW w:type="dxa" w:w="2880"/>
          </w:tcPr>
          <w:p>
            <w:r>
              <w:t>Section 3.1 Multi-role permission composition — union rule, SoD independent.</w:t>
            </w:r>
          </w:p>
        </w:tc>
      </w:tr>
      <w:tr>
        <w:tc>
          <w:tcPr>
            <w:tcW w:type="dxa" w:w="2880"/>
          </w:tcPr>
          <w:p>
            <w:r>
              <w:t>R2-ISSUE-015</w:t>
            </w:r>
          </w:p>
        </w:tc>
        <w:tc>
          <w:tcPr>
            <w:tcW w:type="dxa" w:w="2880"/>
          </w:tcPr>
          <w:p>
            <w:r>
              <w:t>MEDIUM</w:t>
            </w:r>
          </w:p>
        </w:tc>
        <w:tc>
          <w:tcPr>
            <w:tcW w:type="dxa" w:w="2880"/>
          </w:tcPr>
          <w:p>
            <w:r>
              <w:t>Section 6.2 Idle timeout — 5-minute warning modal, dirty-form interaction defined.</w:t>
            </w:r>
          </w:p>
        </w:tc>
      </w:tr>
      <w:tr>
        <w:tc>
          <w:tcPr>
            <w:tcW w:type="dxa" w:w="2880"/>
          </w:tcPr>
          <w:p>
            <w:r>
              <w:t>R3-ISSUE-001</w:t>
            </w:r>
          </w:p>
        </w:tc>
        <w:tc>
          <w:tcPr>
            <w:tcW w:type="dxa" w:w="2880"/>
          </w:tcPr>
          <w:p>
            <w:r>
              <w:t>HIGH</w:t>
            </w:r>
          </w:p>
        </w:tc>
        <w:tc>
          <w:tcPr>
            <w:tcW w:type="dxa" w:w="2880"/>
          </w:tcPr>
          <w:p>
            <w:r>
              <w:t>Section 5.4.2 Start vs. Resume-Labor Contracts — two distinct endpoints, shared UI label.</w:t>
            </w:r>
          </w:p>
        </w:tc>
      </w:tr>
      <w:tr>
        <w:tc>
          <w:tcPr>
            <w:tcW w:type="dxa" w:w="2880"/>
          </w:tcPr>
          <w:p>
            <w:r>
              <w:t>R3-ISSUE-002</w:t>
            </w:r>
          </w:p>
        </w:tc>
        <w:tc>
          <w:tcPr>
            <w:tcW w:type="dxa" w:w="2880"/>
          </w:tcPr>
          <w:p>
            <w:r>
              <w:t>HIGH</w:t>
            </w:r>
          </w:p>
        </w:tc>
        <w:tc>
          <w:tcPr>
            <w:tcW w:type="dxa" w:w="2880"/>
          </w:tcPr>
          <w:p>
            <w:r>
              <w:t>Section 5.4.9 OP-COMP-002 is operation-wide; blocking-user display + engineer-stop action.</w:t>
            </w:r>
          </w:p>
        </w:tc>
      </w:tr>
      <w:tr>
        <w:tc>
          <w:tcPr>
            <w:tcW w:type="dxa" w:w="2880"/>
          </w:tcPr>
          <w:p>
            <w:r>
              <w:t>R3-ISSUE-003</w:t>
            </w:r>
          </w:p>
        </w:tc>
        <w:tc>
          <w:tcPr>
            <w:tcW w:type="dxa" w:w="2880"/>
          </w:tcPr>
          <w:p>
            <w:r>
              <w:t>HIGH</w:t>
            </w:r>
          </w:p>
        </w:tc>
        <w:tc>
          <w:tcPr>
            <w:tcW w:type="dxa" w:w="2880"/>
          </w:tcPr>
          <w:p>
            <w:r>
              <w:t>Section 3.2 canonical fetch-then-authorize pattern for entity routes.</w:t>
            </w:r>
          </w:p>
        </w:tc>
      </w:tr>
      <w:tr>
        <w:tc>
          <w:tcPr>
            <w:tcW w:type="dxa" w:w="2880"/>
          </w:tcPr>
          <w:p>
            <w:r>
              <w:t>R3-ISSUE-004</w:t>
            </w:r>
          </w:p>
        </w:tc>
        <w:tc>
          <w:tcPr>
            <w:tcW w:type="dxa" w:w="2880"/>
          </w:tcPr>
          <w:p>
            <w:r>
              <w:t>HIGH</w:t>
            </w:r>
          </w:p>
        </w:tc>
        <w:tc>
          <w:tcPr>
            <w:tcW w:type="dxa" w:w="2880"/>
          </w:tcPr>
          <w:p>
            <w:r>
              <w:t>Section 5.4.8 operation response includes `predecessorsummaries` array.</w:t>
            </w:r>
          </w:p>
        </w:tc>
      </w:tr>
      <w:tr>
        <w:tc>
          <w:tcPr>
            <w:tcW w:type="dxa" w:w="2880"/>
          </w:tcPr>
          <w:p>
            <w:r>
              <w:t>R3-ISSUE-005</w:t>
            </w:r>
          </w:p>
        </w:tc>
        <w:tc>
          <w:tcPr>
            <w:tcW w:type="dxa" w:w="2880"/>
          </w:tcPr>
          <w:p>
            <w:r>
              <w:t>MEDIUM</w:t>
            </w:r>
          </w:p>
        </w:tc>
        <w:tc>
          <w:tcPr>
            <w:tcW w:type="dxa" w:w="2880"/>
          </w:tcPr>
          <w:p>
            <w:r>
              <w:t>Section 3.1 Runtime Config Changes — absolute "no data lost" replaced with Copy My Changes / Discard pattern.</w:t>
            </w:r>
          </w:p>
        </w:tc>
      </w:tr>
      <w:tr>
        <w:tc>
          <w:tcPr>
            <w:tcW w:type="dxa" w:w="2880"/>
          </w:tcPr>
          <w:p>
            <w:r>
              <w:t>R3-ISSUE-006</w:t>
            </w:r>
          </w:p>
        </w:tc>
        <w:tc>
          <w:tcPr>
            <w:tcW w:type="dxa" w:w="2880"/>
          </w:tcPr>
          <w:p>
            <w:r>
              <w:t>MEDIUM</w:t>
            </w:r>
          </w:p>
        </w:tc>
        <w:tc>
          <w:tcPr>
            <w:tcW w:type="dxa" w:w="2880"/>
          </w:tcPr>
          <w:p>
            <w:r>
              <w:t>Section 5.1 program selector persistence — sessionStorage primary, localStorage only as initial-tab hint.</w:t>
            </w:r>
          </w:p>
        </w:tc>
      </w:tr>
    </w:tbl>
    <w:p>
      <w:pPr>
        <w:pStyle w:val="Heading2"/>
      </w:pPr>
      <w:r>
        <w:t>12.2 v1.4 Changelog (Oracle Review Round 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Severity</w:t>
            </w:r>
          </w:p>
        </w:tc>
        <w:tc>
          <w:tcPr>
            <w:tcW w:type="dxa" w:w="2880"/>
          </w:tcPr>
          <w:p>
            <w:r>
              <w:rPr>
                <w:b/>
              </w:rPr>
              <w:t>Resolution</w:t>
            </w:r>
          </w:p>
        </w:tc>
      </w:tr>
      <w:tr>
        <w:tc>
          <w:tcPr>
            <w:tcW w:type="dxa" w:w="2880"/>
          </w:tcPr>
          <w:p>
            <w:r>
              <w:t>R4-001 (cross-device sign-off)</w:t>
            </w:r>
          </w:p>
        </w:tc>
        <w:tc>
          <w:tcPr>
            <w:tcW w:type="dxa" w:w="2880"/>
          </w:tcPr>
          <w:p>
            <w:r>
              <w:t>CRITICAL</w:t>
            </w:r>
          </w:p>
        </w:tc>
        <w:tc>
          <w:tcPr>
            <w:tcW w:type="dxa" w:w="2880"/>
          </w:tcPr>
          <w:p>
            <w:r>
              <w:t>Section 9.5 added with cross-device dual-signer open questions (pending-signoff visibility, race conditions, timeout, completion acknowledgment).  Enriches existing R1-ISSUE-019 placeholder.</w:t>
            </w:r>
          </w:p>
        </w:tc>
      </w:tr>
      <w:tr>
        <w:tc>
          <w:tcPr>
            <w:tcW w:type="dxa" w:w="2880"/>
          </w:tcPr>
          <w:p>
            <w:r>
              <w:t>R4-002 (WO hold force-stop)</w:t>
            </w:r>
          </w:p>
        </w:tc>
        <w:tc>
          <w:tcPr>
            <w:tcW w:type="dxa" w:w="2880"/>
          </w:tcPr>
          <w:p>
            <w:r>
              <w:t>CRITICAL</w:t>
            </w:r>
          </w:p>
        </w:tc>
        <w:tc>
          <w:tcPr>
            <w:tcW w:type="dxa" w:w="2880"/>
          </w:tcPr>
          <w:p>
            <w:r>
              <w:t>Section 5.3 Hold Cascading updated with force_stop_labor flag.  Stop-work holds atomically stop all active labor entries.  New audit event labor.stopped_by_hold added to Section 6.6.1.  Hold confirmation dialog includes stop-work checkbox.</w:t>
            </w:r>
          </w:p>
        </w:tc>
      </w:tr>
      <w:tr>
        <w:tc>
          <w:tcPr>
            <w:tcW w:type="dxa" w:w="2880"/>
          </w:tcPr>
          <w:p>
            <w:r>
              <w:t>R4-003 (post-completion Reject deadlock)</w:t>
            </w:r>
          </w:p>
        </w:tc>
        <w:tc>
          <w:tcPr>
            <w:tcW w:type="dxa" w:w="2880"/>
          </w:tcPr>
          <w:p>
            <w:r>
              <w:t>CRITICAL</w:t>
            </w:r>
          </w:p>
        </w:tc>
        <w:tc>
          <w:tcPr>
            <w:tcW w:type="dxa" w:w="2880"/>
          </w:tcPr>
          <w:p>
            <w:r>
              <w:t>Section 5.4.1 adds Operation Reopen transition (completed → active) triggered by NCR rework/repair disposition.  Section 5.3 adds WO Reactivate transition (completed → active).  Section 5.5.5 updated with reopen flow.  Section 5.6.2 NCR Disposition documents the side-effect.  OP-COMP-003 rewritten with precise NCR-state checks.  New audit events operation.reopened, work_order.reactivated.</w:t>
            </w:r>
          </w:p>
        </w:tc>
      </w:tr>
      <w:tr>
        <w:tc>
          <w:tcPr>
            <w:tcW w:type="dxa" w:w="2880"/>
          </w:tcPr>
          <w:p>
            <w:r>
              <w:t>R4-004 (SSE reconnect contradiction)</w:t>
            </w:r>
          </w:p>
        </w:tc>
        <w:tc>
          <w:tcPr>
            <w:tcW w:type="dxa" w:w="2880"/>
          </w:tcPr>
          <w:p>
            <w:r>
              <w:t>CRITICAL</w:t>
            </w:r>
          </w:p>
        </w:tc>
        <w:tc>
          <w:tcPr>
            <w:tcW w:type="dxa" w:w="2880"/>
          </w:tcPr>
          <w:p>
            <w:r>
              <w:t>Section 6.5.2 rewritten: removed at-least-once replay durability claim; server maintains best-effort in-memory buffer; client performs mandatory REST refetch on every reconnect; buffer_reset event defined.</w:t>
            </w:r>
          </w:p>
        </w:tc>
      </w:tr>
      <w:tr>
        <w:tc>
          <w:tcPr>
            <w:tcW w:type="dxa" w:w="2880"/>
          </w:tcPr>
          <w:p>
            <w:r>
              <w:t>R4-005 (dual handoff endpoints)</w:t>
            </w:r>
          </w:p>
        </w:tc>
        <w:tc>
          <w:tcPr>
            <w:tcW w:type="dxa" w:w="2880"/>
          </w:tcPr>
          <w:p>
            <w:r>
              <w:t>HIGH</w:t>
            </w:r>
          </w:p>
        </w:tc>
        <w:tc>
          <w:tcPr>
            <w:tcW w:type="dxa" w:w="2880"/>
          </w:tcPr>
          <w:p>
            <w:r>
              <w:t>Section 5.4.2 designates POST /api/operations/:opId/labor as the canonical endpoint with optional version_assertions.  Section 6.3.3 example updated to use the canonical endpoint.  POST /api/labor-entries/handoff removed.</w:t>
            </w:r>
          </w:p>
        </w:tc>
      </w:tr>
      <w:tr>
        <w:tc>
          <w:tcPr>
            <w:tcW w:type="dxa" w:w="2880"/>
          </w:tcPr>
          <w:p>
            <w:r>
              <w:t>R4-006 (undeclared WO state)</w:t>
            </w:r>
          </w:p>
        </w:tc>
        <w:tc>
          <w:tcPr>
            <w:tcW w:type="dxa" w:w="2880"/>
          </w:tcPr>
          <w:p>
            <w:r>
              <w:t>HIGH</w:t>
            </w:r>
          </w:p>
        </w:tc>
        <w:tc>
          <w:tcPr>
            <w:tcW w:type="dxa" w:w="2880"/>
          </w:tcPr>
          <w:p>
            <w:r>
              <w:t>released_pending_graph_fix removed.  Section 5.3 adds Recall transition (released → draft).  Section 5.4.6 replaces break-link recovery with Recall (pre-activation) and on-hold graph fix (post-activation).  WO-REL-104 removed (redundant with WO-REL-103 in valid DAG).  Formal reachability invariant defined.  [Fix Graph] action and work_order.graph_fixed audit event added.</w:t>
            </w:r>
          </w:p>
        </w:tc>
      </w:tr>
      <w:tr>
        <w:tc>
          <w:tcPr>
            <w:tcW w:type="dxa" w:w="2880"/>
          </w:tcPr>
          <w:p>
            <w:r>
              <w:t>R4-007 (program context wire contract)</w:t>
            </w:r>
          </w:p>
        </w:tc>
        <w:tc>
          <w:tcPr>
            <w:tcW w:type="dxa" w:w="2880"/>
          </w:tcPr>
          <w:p>
            <w:r>
              <w:t>HIGH</w:t>
            </w:r>
          </w:p>
        </w:tc>
        <w:tc>
          <w:tcPr>
            <w:tcW w:type="dxa" w:w="2880"/>
          </w:tcPr>
          <w:p>
            <w:r>
              <w:t>Section 6.7 added: X-Program-Id header contract with single-program, all-program (*), and omitted semantics.  Server enforcement rules.  Client interceptor pattern.  Cache-key inclusion requirement.</w:t>
            </w:r>
          </w:p>
        </w:tc>
      </w:tr>
      <w:tr>
        <w:tc>
          <w:tcPr>
            <w:tcW w:type="dxa" w:w="2880"/>
          </w:tcPr>
          <w:p>
            <w:r>
              <w:t>R4-008 (engineer op detail page)</w:t>
            </w:r>
          </w:p>
        </w:tc>
        <w:tc>
          <w:tcPr>
            <w:tcW w:type="dxa" w:w="2880"/>
          </w:tcPr>
          <w:p>
            <w:r>
              <w:t>HIGH</w:t>
            </w:r>
          </w:p>
        </w:tc>
        <w:tc>
          <w:tcPr>
            <w:tcW w:type="dxa" w:w="2880"/>
          </w:tcPr>
          <w:p>
            <w:r>
              <w:t>Section 5.4.11 added: Engineer Operation Detail page with layout, data panels, role-switcher for multi-role users, and action matrix (Hold, Resume, Stop Timer, Correct Time).</w:t>
            </w:r>
          </w:p>
        </w:tc>
      </w:tr>
      <w:tr>
        <w:tc>
          <w:tcPr>
            <w:tcW w:type="dxa" w:w="2880"/>
          </w:tcPr>
          <w:p>
            <w:r>
              <w:t>R4-009 (idempotency key rules)</w:t>
            </w:r>
          </w:p>
        </w:tc>
        <w:tc>
          <w:tcPr>
            <w:tcW w:type="dxa" w:w="2880"/>
          </w:tcPr>
          <w:p>
            <w:r>
              <w:t>HIGH</w:t>
            </w:r>
          </w:p>
        </w:tc>
        <w:tc>
          <w:tcPr>
            <w:tcW w:type="dxa" w:w="2880"/>
          </w:tcPr>
          <w:p>
            <w:r>
              <w:t>Section 11.3.1 added: idempotency-key uniqueness scope (userid + endpoint + body hash), 24-hour durable retention, eviction behavior, cross-authentication persistence, applicable endpoints.</w:t>
            </w:r>
          </w:p>
        </w:tc>
      </w:tr>
      <w:tr>
        <w:tc>
          <w:tcPr>
            <w:tcW w:type="dxa" w:w="2880"/>
          </w:tcPr>
          <w:p>
            <w:r>
              <w:t>R4-010 (floor-mode Schedule)</w:t>
            </w:r>
          </w:p>
        </w:tc>
        <w:tc>
          <w:tcPr>
            <w:tcW w:type="dxa" w:w="2880"/>
          </w:tcPr>
          <w:p>
            <w:r>
              <w:t>MEDIUM</w:t>
            </w:r>
          </w:p>
        </w:tc>
        <w:tc>
          <w:tcPr>
            <w:tcW w:type="dxa" w:w="2880"/>
          </w:tcPr>
          <w:p>
            <w:r>
              <w:t>Section 7.2 floor-mode tab table updated: Schedule added to operator and inspector `More` contents (gated on `scheduleenabled`).</w:t>
            </w:r>
          </w:p>
        </w:tc>
      </w:tr>
      <w:tr>
        <w:tc>
          <w:tcPr>
            <w:tcW w:type="dxa" w:w="2880"/>
          </w:tcPr>
          <w:p>
            <w:r>
              <w:t>R4-011 (dirty-form nested versioning)</w:t>
            </w:r>
          </w:p>
        </w:tc>
        <w:tc>
          <w:tcPr>
            <w:tcW w:type="dxa" w:w="2880"/>
          </w:tcPr>
          <w:p>
            <w:r>
              <w:t>HIGH</w:t>
            </w:r>
          </w:p>
        </w:tc>
        <w:tc>
          <w:tcPr>
            <w:tcW w:type="dxa" w:w="2880"/>
          </w:tcPr>
          <w:p>
            <w:r>
              <w:t>Section 6.2 adds aggregate versioning definition for work-order draft editor.  Section 6.3.1 adds aggregate versioning rule.  Parent WO version increments on child-operation mutations.</w:t>
            </w:r>
          </w:p>
        </w:tc>
      </w:tr>
      <w:tr>
        <w:tc>
          <w:tcPr>
            <w:tcW w:type="dxa" w:w="2880"/>
          </w:tcPr>
          <w:p>
            <w:r>
              <w:t>R4-012 (offline write-disable risk)</w:t>
            </w:r>
          </w:p>
        </w:tc>
        <w:tc>
          <w:tcPr>
            <w:tcW w:type="dxa" w:w="2880"/>
          </w:tcPr>
          <w:p>
            <w:r>
              <w:t>UNRESOLVED</w:t>
            </w:r>
          </w:p>
        </w:tc>
        <w:tc>
          <w:tcPr>
            <w:tcW w:type="dxa" w:w="2880"/>
          </w:tcPr>
          <w:p>
            <w:r>
              <w:t>Section 6.4 updated with explicit unresolved-question callout.  Requires domain input on floor connectivity realities.  Open question — not a blocker but an acknowledged operational risk.</w:t>
            </w:r>
          </w:p>
        </w:tc>
      </w:tr>
      <w:tr>
        <w:tc>
          <w:tcPr>
            <w:tcW w:type="dxa" w:w="2880"/>
          </w:tcPr>
          <w:p>
            <w:r>
              <w:t>R4-013 (NPR 8735.2C provisional annotations)</w:t>
            </w:r>
          </w:p>
        </w:tc>
        <w:tc>
          <w:tcPr>
            <w:tcW w:type="dxa" w:w="2880"/>
          </w:tcPr>
          <w:p>
            <w:r>
              <w:t>MEDIUM</w:t>
            </w:r>
          </w:p>
        </w:tc>
        <w:tc>
          <w:tcPr>
            <w:tcW w:type="dxa" w:w="2880"/>
          </w:tcPr>
          <w:p>
            <w:r>
              <w:t>Sections 5.5.4, 5.5.5, 5.6.3 now include cross-reference annotations noting their dependence on the R1-ISSUE-016 regulatory gate.  Section 5.3 Closure-as-Attestation callout updated with explicit list of dependent sections.</w:t>
            </w:r>
          </w:p>
        </w:tc>
      </w:tr>
    </w:tbl>
    <w:p>
      <w:r>
        <w:t>Three items remain unresolved:</w:t>
      </w:r>
    </w:p>
    <w:p>
      <w:pPr>
        <w:pStyle w:val="ListBullet"/>
      </w:pPr>
      <w:r>
        <w:t>R1-ISSUE-016 — NPR 8735.2C compliance for closure-as-attestation (Sections 5.3 + 5.6).  Requires external NASA/MSFC review.  Hard blocker for closure-flow implementation.</w:t>
      </w:r>
    </w:p>
    <w:p>
      <w:pPr>
        <w:pStyle w:val="ListBullet"/>
      </w:pPr>
      <w:r>
        <w:t>R1-ISSUE-019 (enriched by R4-001) — Section 9 safety-critical sign-off, now including cross-device coordination questions.  Requires domain input.  Hard blocker for safety-critical-action implementation.</w:t>
      </w:r>
    </w:p>
    <w:p>
      <w:pPr>
        <w:pStyle w:val="ListBullet"/>
      </w:pPr>
      <w:r>
        <w:t>R4-012 — Offline write-disable production risk.  Requires domain input on floor connectivity.  Acknowledged risk; not a hard blocker but should be resolved before floor deployment.</w:t>
      </w:r>
    </w:p>
    <w:p>
      <w:r>
        <w:t>This communication and its attachments are privileged and confidential.  Generated by ORACLE — BoundState AI LLC.</w:t>
      </w:r>
    </w:p>
    <w:p>
      <w:r>
        <w:t>This communication and its attachments are privileged and confidential. Generated by ORACLE — BoundState AI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