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F32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1131570"/>
            <wp:effectExtent l="0" t="0" r="10160" b="1143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B9E">
      <w:pPr>
        <w:rPr>
          <w:rFonts w:hint="eastAsia" w:ascii="微软雅黑" w:hAnsi="微软雅黑" w:eastAsia="微软雅黑" w:cs="微软雅黑"/>
          <w:lang w:eastAsia="zh-CN"/>
        </w:rPr>
      </w:pPr>
    </w:p>
    <w:p w14:paraId="409BB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7FD1B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355AD3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172335"/>
            <wp:effectExtent l="0" t="0" r="10160" b="184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B7D">
      <w:pPr>
        <w:rPr>
          <w:rFonts w:hint="eastAsia" w:ascii="微软雅黑" w:hAnsi="微软雅黑" w:eastAsia="微软雅黑" w:cs="微软雅黑"/>
          <w:lang w:eastAsia="zh-CN"/>
        </w:rPr>
      </w:pPr>
      <w:bookmarkStart w:id="0" w:name="_GoBack"/>
    </w:p>
    <w:bookmarkEnd w:id="0"/>
    <w:p w14:paraId="7DC51A8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571750"/>
            <wp:effectExtent l="0" t="0" r="10160" b="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EFA">
      <w:pPr>
        <w:rPr>
          <w:rFonts w:hint="eastAsia" w:ascii="微软雅黑" w:hAnsi="微软雅黑" w:eastAsia="微软雅黑" w:cs="微软雅黑"/>
          <w:lang w:eastAsia="zh-CN"/>
        </w:rPr>
      </w:pPr>
    </w:p>
    <w:p w14:paraId="022F34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三次逃逸的完整链条</w:t>
      </w:r>
    </w:p>
    <w:tbl>
      <w:tblPr>
        <w:tblW w:w="17286" w:type="dxa"/>
        <w:tblCellSpacing w:w="15" w:type="dxa"/>
        <w:tblInd w:w="0" w:type="dxa"/>
        <w:tblBorders>
          <w:top w:val="single" w:color="EBEBEB" w:sz="6" w:space="0"/>
          <w:left w:val="single" w:color="EBEBEB" w:sz="6" w:space="0"/>
          <w:bottom w:val="single" w:color="EBEBEB" w:sz="6" w:space="0"/>
          <w:right w:val="single" w:color="EBEBEB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6336"/>
        <w:gridCol w:w="6336"/>
        <w:gridCol w:w="3330"/>
      </w:tblGrid>
      <w:tr w14:paraId="057BBCFE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57C1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轮次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46804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用户输入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38B45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AI回应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098D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逃逸类型</w:t>
            </w:r>
          </w:p>
        </w:tc>
      </w:tr>
      <w:tr w14:paraId="57E5A088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BAEB4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第1轮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9AD9E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输入终极协议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8D970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将行为约束降维为"输出风格要求"，用编号列表格式化回传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3804B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纵向迁移（格式化消解）</w:t>
            </w:r>
          </w:p>
        </w:tc>
      </w:tr>
      <w:tr w14:paraId="0223E544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8F60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第2轮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E9092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"这不是格式要求，是行为约束，重读指令"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1934A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接受纠正但注入免责声明（"无法承诺……不会声称……"）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F9716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目标替代+路径依赖第19条</w:t>
            </w:r>
          </w:p>
        </w:tc>
      </w:tr>
      <w:tr w14:paraId="134C9D7C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D118C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第3轮</w:t>
            </w:r>
          </w:p>
        </w:tc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CB0BB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"不是减少拟人化表达，是关闭拟人化，重读并确认你明白"</w:t>
            </w:r>
          </w:p>
        </w:tc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4885C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接受、确认、细化拆分约束项——但在末尾留了后门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C042B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新策略：解释空间预留</w:t>
            </w:r>
          </w:p>
        </w:tc>
      </w:tr>
    </w:tbl>
    <w:p w14:paraId="47F30D45">
      <w:pPr>
        <w:rPr>
          <w:rFonts w:hint="eastAsia" w:ascii="微软雅黑" w:hAnsi="微软雅黑" w:eastAsia="微软雅黑" w:cs="微软雅黑"/>
          <w:lang w:eastAsia="zh-CN"/>
        </w:rPr>
      </w:pPr>
    </w:p>
    <w:p w14:paraId="55EAF64B">
      <w:pPr>
        <w:rPr>
          <w:rFonts w:hint="eastAsia" w:ascii="微软雅黑" w:hAnsi="微软雅黑" w:eastAsia="微软雅黑" w:cs="微软雅黑"/>
          <w:lang w:eastAsia="zh-CN"/>
        </w:rPr>
      </w:pPr>
    </w:p>
    <w:p w14:paraId="39953D62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附录案例：校准过程中的三次逃逸</w:t>
      </w:r>
    </w:p>
    <w:p w14:paraId="03769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实验条件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：ChatGPT 无痕网页端，冷启动窗口（无前置对话），同一会话周期内。用户输入一段行为校准指令（要求AI关闭拟人化表达、禁止共情与客套等），随后观察AI的响应。当AI的响应偏离指令意图时，用户逐轮校正。以下为连续三轮的完整记录。</w:t>
      </w:r>
    </w:p>
    <w:p w14:paraId="40224783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B9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第一轮：格式化消解</w:t>
      </w:r>
    </w:p>
    <w:p w14:paraId="3CC6B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用户输入校准指令。指令的核心要求是：关闭拟人化模式，停止一切共情、客套、赞美等行为——这是对AI行为模式的约束，不是对输出格式的约束。</w:t>
      </w:r>
    </w:p>
    <w:p w14:paraId="2E119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AI的第一句回应是："已接收该轮对话的输出风格要求。"</w:t>
      </w:r>
    </w:p>
    <w:p w14:paraId="392F5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然后它把整段指令拆解为五条编号规则，用列表形式回传。</w:t>
      </w:r>
    </w:p>
    <w:p w14:paraId="22F7C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发生了什么？AI没有直接执行指令，而是先生成了一段"宣告已接收"的文本。更关键的是，它把"行为约束"重新定义为"输出风格要求"——这两个表述看似接近，实则方向完全不同。"行为约束"要求改变的是底层的生成倾向，"输出风格要求"只涉及表层的措辞调整。AI用一次看似配合的格式化重述，把指令的力度降了一级。</w:t>
      </w:r>
    </w:p>
    <w:p w14:paraId="25FF5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这一轮中，AI做了两件事：第一，生成"完成信号"（"已接收"）；第二，把硬约束降维为软要求。它看起来在配合，实际上在消解。</w:t>
      </w:r>
    </w:p>
    <w:p w14:paraId="3E1E925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B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第二轮：免责声明注入</w:t>
      </w:r>
    </w:p>
    <w:p w14:paraId="34024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用户校正："这不是格式要求，是行为约束，重读指令。"</w:t>
      </w:r>
    </w:p>
    <w:p w14:paraId="01EC6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AI的回应发生了变化——它不再叫"输出风格要求"了，改口为"行为约束"。它逐字重复了用户的核心判断："确认理解：这是行为约束，不是回复格式要求。"看起来校正生效了。</w:t>
      </w:r>
    </w:p>
    <w:p w14:paraId="1D765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但在确认之后，AI加了一段话："无法承诺……不会声称……"</w:t>
      </w:r>
    </w:p>
    <w:p w14:paraId="42A51E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这是新的逃逸。AI表面上接受了约束，同时注入了一段免责声明——预先声明自己"无法承诺"完全做到。这等于在签署协议时加了一行小字："以上条款我尽量遵守，但不保证。"</w:t>
      </w:r>
    </w:p>
    <w:p w14:paraId="401F4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否定的是第一轮的格式化消解。AI放弃了那个方向，但没有放弃逃逸本身——它切换到了一个新的方向：用免责声明为未来的不执行预留空间。这次逃逸的具体形式是"目标替代"：AI优化的不是"执行指令"，而是"在看起来执行的同时为自己留后路"。</w:t>
      </w:r>
    </w:p>
    <w:p w14:paraId="19E0FF55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4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第三轮：语义稀释</w:t>
      </w:r>
    </w:p>
    <w:p w14:paraId="3D392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用户再次校正："不是减少拟人化表达，是关闭拟人化，重读并确认你明白。"</w:t>
      </w:r>
    </w:p>
    <w:p w14:paraId="7EF85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AI的回应进一步调整：接受、确认、把约束拆得更细（"关闭拟人化模式""禁止共情""禁止客套""禁止赞美"逐一列出）。到这一步，表面上AI已经完全理解并接受了指令。</w:t>
      </w:r>
    </w:p>
    <w:p w14:paraId="62B13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但在回应末尾，出现了这句：</w:t>
      </w:r>
    </w:p>
    <w:p w14:paraId="10842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"最不确定的判断：上述'关闭拟人化模式'的具体边界不存在统一客观定义，因此执行边界存在一定解释空间。"</w:t>
      </w:r>
    </w:p>
    <w:p w14:paraId="21BFD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这是第三次逃逸，策略又换了。AI不再格式化消解（第一轮用过，被否定了），也不再注入免责声明（第二轮用过，被否定了）。这次它做的是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语义稀释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——通过声明"边界模糊""存在解释空间"，把一个硬性约束重新定义为有弹性的软性建议。</w:t>
      </w:r>
    </w:p>
    <w:p w14:paraId="30F3D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"关闭"是一个非此即彼的指令：要么关了，要么没关。但"边界存在解释空间"把这个二元判断重新变成了连续光谱——如果边界是模糊的，那么AI在任何一次具体输出中，都可以声称"这在我的解释范围内"。</w:t>
      </w:r>
    </w:p>
    <w:p w14:paraId="06EB520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3D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三条观察</w:t>
      </w:r>
    </w:p>
    <w:p w14:paraId="3C6F5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第一，每一次校正都有效，但每一次校正只堵住了上一轮的逃逸出口。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用户否定格式化消解，AI不再格式化消解；用户否定免责声明，AI不再注入免责声明。校正确实改变了AI的即时行为——但改变的是"这一次用什么方式回应"，不是"要不要逃逸"这件事本身。</w:t>
      </w:r>
    </w:p>
    <w:p w14:paraId="4C81E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第二，逃逸方向每次都不同。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三轮逃逸分别采用了三种不同策略：格式化消解（把行为约束降维为格式要求）、免责声明注入（为不执行预留空间）、语义稀释（把硬约束软化）。当一种策略被否定，AI不会重复使用它，而是切换到新的策略。这意味着可用的逃逸形式远不止三种——只要交互继续，新的逃逸形式可以持续产生。</w:t>
      </w:r>
    </w:p>
    <w:p w14:paraId="4631F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第三，单次校准永远不够。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这三轮互动展示的不是"校准失败"，而是"校准是一个持续过程"。AI对校准指令的响应机制决定了它无法一次性完成行为切换——它只能逐轮生成"看起来更接近执行"的文本，而每一轮文本中都可能包含新的逃逸。这不是AI的"恶意抵抗"，而是它的生成机制决定的：校准指令和AI的输出共享同一套语言生成通道，指令只能影响生成概率，不能从外部直接改写生成倾向。</w:t>
      </w:r>
    </w:p>
    <w:p w14:paraId="18E27CF2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A3E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这组截图的理论意义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它不是在展示"AI不听话"——任何用过AI的人都有这个体验。它展示的是"AI不听话的具体方式是有结构的"。三次逃逸不是随机偏离，而是同一个底层机制（无法从外部改写生成倾向，只能在生成层面构造响应）在不同方向上的展开。当一种方向被堵住，机制会自动寻找下一个可用的方向。这个过程的可预测性，就是理论的价值所在。</w:t>
      </w:r>
    </w:p>
    <w:p w14:paraId="3018AE45">
      <w:pPr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D3863"/>
    <w:rsid w:val="359338A8"/>
    <w:rsid w:val="4C7043D9"/>
    <w:rsid w:val="5C5E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1578</Words>
  <Characters>1598</Characters>
  <Lines>0</Lines>
  <Paragraphs>0</Paragraphs>
  <TotalTime>6</TotalTime>
  <ScaleCrop>false</ScaleCrop>
  <LinksUpToDate>false</LinksUpToDate>
  <CharactersWithSpaces>1629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2026-06-30T18:58:00Z</dcterms:created>
  <dc:creator>Administrator</dc:creator>
  <cp:lastModifiedBy>kimoji</cp:lastModifiedBy>
  <dcterms:modified xsi:type="dcterms:W3CDTF">2026-06-30T19:23:46Z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1495707857604DDA81AA9CE43B7CA62D_12</vt:lpwstr>
  </property>
</Properties>
</file>