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10" w:line="360" w:lineRule="auto"/>
        <w:rPr/>
      </w:pPr>
      <w:r w:rsidDel="00000000" w:rsidR="00000000" w:rsidRPr="00000000">
        <w:rPr>
          <w:rFonts w:ascii="Arial" w:cs="Arial" w:eastAsia="Arial" w:hAnsi="Arial"/>
          <w:b w:val="1"/>
          <w:color w:val="1b1c1d"/>
          <w:sz w:val="32"/>
          <w:szCs w:val="32"/>
          <w:rtl w:val="0"/>
        </w:rPr>
        <w:t xml:space="preserve">The Genesis and Evolution of Nambudiri Social Order in Kerala: A Brief Introduction</w:t>
      </w:r>
      <w:r w:rsidDel="00000000" w:rsidR="00000000" w:rsidRPr="00000000">
        <w:rPr>
          <w:rtl w:val="0"/>
        </w:rPr>
      </w:r>
    </w:p>
    <w:p w:rsidR="00000000" w:rsidDel="00000000" w:rsidP="00000000" w:rsidRDefault="00000000" w:rsidRPr="00000000" w14:paraId="00000002">
      <w:pPr>
        <w:spacing w:after="210" w:line="360" w:lineRule="auto"/>
        <w:rPr/>
      </w:pPr>
      <w:r w:rsidDel="00000000" w:rsidR="00000000" w:rsidRPr="00000000">
        <w:rPr>
          <w:rFonts w:ascii="Inter" w:cs="Inter" w:eastAsia="Inter" w:hAnsi="Inter"/>
          <w:b w:val="1"/>
          <w:rtl w:val="0"/>
        </w:rPr>
        <w:t xml:space="preserve"> </w:t>
      </w:r>
      <w:r w:rsidDel="00000000" w:rsidR="00000000" w:rsidRPr="00000000">
        <w:rPr>
          <w:rtl w:val="0"/>
        </w:rPr>
      </w:r>
    </w:p>
    <w:p w:rsidR="00000000" w:rsidDel="00000000" w:rsidP="00000000" w:rsidRDefault="00000000" w:rsidRPr="00000000" w14:paraId="00000003">
      <w:pPr>
        <w:spacing w:after="210" w:line="360" w:lineRule="auto"/>
        <w:rPr/>
      </w:pPr>
      <w:r w:rsidDel="00000000" w:rsidR="00000000" w:rsidRPr="00000000">
        <w:rPr>
          <w:rFonts w:ascii="Inter" w:cs="Inter" w:eastAsia="Inter" w:hAnsi="Inter"/>
          <w:color w:val="000000"/>
          <w:rtl w:val="0"/>
        </w:rPr>
        <w:t xml:space="preserve">Kerala’s backwaters and coconut groves hide a secret: this tropical paradise was once the stage for one of India’s most fascinating social experiments. At its heart were the Nambudiris—a Brahmin community who didn’t just adapt to Kerala’s quirks but </w:t>
      </w:r>
      <w:r w:rsidDel="00000000" w:rsidR="00000000" w:rsidRPr="00000000">
        <w:rPr>
          <w:rFonts w:ascii="Inter" w:cs="Inter" w:eastAsia="Inter" w:hAnsi="Inter"/>
          <w:i w:val="1"/>
          <w:color w:val="000000"/>
          <w:rtl w:val="0"/>
        </w:rPr>
        <w:t xml:space="preserve">reinvented</w:t>
      </w:r>
      <w:r w:rsidDel="00000000" w:rsidR="00000000" w:rsidRPr="00000000">
        <w:rPr>
          <w:rFonts w:ascii="Inter" w:cs="Inter" w:eastAsia="Inter" w:hAnsi="Inter"/>
          <w:color w:val="000000"/>
          <w:rtl w:val="0"/>
        </w:rPr>
        <w:t xml:space="preserve"> caste, kinship, and power in ways that still echo today. Buckle up for a tale of divine land grants, strategic marriages, and a feudalism-to-physics-professor pipeline that’ll make you rethink everything you know about Indian history.</w:t>
      </w:r>
      <w:r w:rsidDel="00000000" w:rsidR="00000000" w:rsidRPr="00000000">
        <w:rPr>
          <w:rtl w:val="0"/>
        </w:rPr>
      </w:r>
    </w:p>
    <w:p w:rsidR="00000000" w:rsidDel="00000000" w:rsidP="00000000" w:rsidRDefault="00000000" w:rsidRPr="00000000" w14:paraId="00000004">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8" name=""/>
                <a:graphic>
                  <a:graphicData uri="http://schemas.microsoft.com/office/word/2010/wordprocessingShape">
                    <wps:wsp>
                      <wps:cNvSpPr/>
                      <wps:cNvPr id="8" name="Shape 8"/>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8"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Parasurama’s Real Estate Scheme (and Other Origin Myths)</w:t>
      </w:r>
      <w:r w:rsidDel="00000000" w:rsidR="00000000" w:rsidRPr="00000000">
        <w:rPr>
          <w:rtl w:val="0"/>
        </w:rPr>
      </w:r>
    </w:p>
    <w:p w:rsidR="00000000" w:rsidDel="00000000" w:rsidP="00000000" w:rsidRDefault="00000000" w:rsidRPr="00000000" w14:paraId="00000006">
      <w:pPr>
        <w:spacing w:after="210" w:line="360" w:lineRule="auto"/>
        <w:rPr/>
      </w:pPr>
      <w:r w:rsidDel="00000000" w:rsidR="00000000" w:rsidRPr="00000000">
        <w:rPr>
          <w:rFonts w:ascii="Inter" w:cs="Inter" w:eastAsia="Inter" w:hAnsi="Inter"/>
          <w:color w:val="000000"/>
          <w:rtl w:val="0"/>
        </w:rPr>
        <w:t xml:space="preserve">Let’s start with a divine plot twist. According to the </w:t>
      </w:r>
      <w:r w:rsidDel="00000000" w:rsidR="00000000" w:rsidRPr="00000000">
        <w:rPr>
          <w:rFonts w:ascii="Inter" w:cs="Inter" w:eastAsia="Inter" w:hAnsi="Inter"/>
          <w:i w:val="1"/>
          <w:color w:val="000000"/>
          <w:rtl w:val="0"/>
        </w:rPr>
        <w:t xml:space="preserve">Keralolpathi</w:t>
      </w:r>
      <w:r w:rsidDel="00000000" w:rsidR="00000000" w:rsidRPr="00000000">
        <w:rPr>
          <w:rFonts w:ascii="Inter" w:cs="Inter" w:eastAsia="Inter" w:hAnsi="Inter"/>
          <w:color w:val="000000"/>
          <w:rtl w:val="0"/>
        </w:rPr>
        <w:t xml:space="preserve">, Lord Parasurama—Vishnu’s axe-wielding avatar—created Kerala by hurling his weapon into the sea. Fresh land secured, he “gifted” it to 64 Brahmin families, who became the Nambudiris</w:t>
      </w:r>
      <w:bookmarkStart w:colFirst="0" w:colLast="0" w:name="bookmark=id.wwl0fifdh1eo" w:id="0"/>
      <w:bookmarkEnd w:id="0"/>
      <w:hyperlink w:anchor="bookmark=id.d57tnn6ys7qq">
        <w:r w:rsidDel="00000000" w:rsidR="00000000" w:rsidRPr="00000000">
          <w:rPr>
            <w:rFonts w:ascii="Inter" w:cs="Inter" w:eastAsia="Inter" w:hAnsi="Inter"/>
            <w:color w:val="000000"/>
            <w:u w:val="single"/>
            <w:vertAlign w:val="superscript"/>
            <w:rtl w:val="0"/>
          </w:rPr>
          <w:t xml:space="preserve">[1]</w:t>
        </w:r>
      </w:hyperlink>
      <w:r w:rsidDel="00000000" w:rsidR="00000000" w:rsidRPr="00000000">
        <w:rPr>
          <w:rFonts w:ascii="Inter" w:cs="Inter" w:eastAsia="Inter" w:hAnsi="Inter"/>
          <w:color w:val="000000"/>
          <w:rtl w:val="0"/>
        </w:rPr>
        <w:t xml:space="preserve">. Cue heavenly trumpets.</w:t>
      </w:r>
      <w:r w:rsidDel="00000000" w:rsidR="00000000" w:rsidRPr="00000000">
        <w:rPr>
          <w:rtl w:val="0"/>
        </w:rPr>
      </w:r>
    </w:p>
    <w:p w:rsidR="00000000" w:rsidDel="00000000" w:rsidP="00000000" w:rsidRDefault="00000000" w:rsidRPr="00000000" w14:paraId="00000007">
      <w:pPr>
        <w:spacing w:after="210" w:line="360" w:lineRule="auto"/>
        <w:rPr/>
      </w:pPr>
      <w:r w:rsidDel="00000000" w:rsidR="00000000" w:rsidRPr="00000000">
        <w:rPr>
          <w:rFonts w:ascii="Inter" w:cs="Inter" w:eastAsia="Inter" w:hAnsi="Inter"/>
          <w:color w:val="000000"/>
          <w:rtl w:val="0"/>
        </w:rPr>
        <w:t xml:space="preserve">But historians aren’t buying the myth wholesale. Evidence suggests these Brahmins were savvy migrants, not cosmic lottery winners. Some came from the Indo-Gangetic plains via Karnataka; others slipped through Tamil Nadu’s Palakkad Gap, drawn by Kerala’s rice-rich river valleys</w:t>
      </w:r>
      <w:bookmarkStart w:colFirst="0" w:colLast="0" w:name="bookmark=id.r6o6v5tl9epi" w:id="1"/>
      <w:bookmarkEnd w:id="1"/>
      <w:hyperlink w:anchor="bookmark=id.d57tnn6ys7qq">
        <w:r w:rsidDel="00000000" w:rsidR="00000000" w:rsidRPr="00000000">
          <w:rPr>
            <w:rFonts w:ascii="Inter" w:cs="Inter" w:eastAsia="Inter" w:hAnsi="Inter"/>
            <w:color w:val="000000"/>
            <w:u w:val="single"/>
            <w:vertAlign w:val="superscript"/>
            <w:rtl w:val="0"/>
          </w:rPr>
          <w:t xml:space="preserve">[1]</w:t>
        </w:r>
      </w:hyperlink>
      <w:r w:rsidDel="00000000" w:rsidR="00000000" w:rsidRPr="00000000">
        <w:rPr>
          <w:rFonts w:ascii="Inter" w:cs="Inter" w:eastAsia="Inter" w:hAnsi="Inter"/>
          <w:color w:val="000000"/>
          <w:rtl w:val="0"/>
        </w:rPr>
        <w:t xml:space="preserve">. Local kings, keen to borrow Vedic legitimacy for their rule, handed them prime farmland like corporate sponsorships</w:t>
      </w:r>
      <w:bookmarkStart w:colFirst="0" w:colLast="0" w:name="bookmark=id.ytqtu6lp75nj" w:id="2"/>
      <w:bookmarkEnd w:id="2"/>
      <w:hyperlink w:anchor="bookmark=id.d57tnn6ys7qq">
        <w:r w:rsidDel="00000000" w:rsidR="00000000" w:rsidRPr="00000000">
          <w:rPr>
            <w:rFonts w:ascii="Inter" w:cs="Inter" w:eastAsia="Inter" w:hAnsi="Inter"/>
            <w:color w:val="000000"/>
            <w:u w:val="single"/>
            <w:vertAlign w:val="superscript"/>
            <w:rtl w:val="0"/>
          </w:rPr>
          <w:t xml:space="preserve">[1]</w:t>
        </w:r>
      </w:hyperlink>
      <w:r w:rsidDel="00000000" w:rsidR="00000000" w:rsidRPr="00000000">
        <w:rPr>
          <w:rFonts w:ascii="Inter" w:cs="Inter" w:eastAsia="Inter" w:hAnsi="Inter"/>
          <w:color w:val="000000"/>
          <w:rtl w:val="0"/>
        </w:rPr>
        <w:t xml:space="preserve">. By 800 CE, the Nambudiris weren’t just priests—they were Kerala’s original landed gentry, running temple-centric </w:t>
      </w:r>
      <w:r w:rsidDel="00000000" w:rsidR="00000000" w:rsidRPr="00000000">
        <w:rPr>
          <w:rFonts w:ascii="Inter" w:cs="Inter" w:eastAsia="Inter" w:hAnsi="Inter"/>
          <w:i w:val="1"/>
          <w:color w:val="000000"/>
          <w:rtl w:val="0"/>
        </w:rPr>
        <w:t xml:space="preserve">Gramams</w:t>
      </w:r>
      <w:r w:rsidDel="00000000" w:rsidR="00000000" w:rsidRPr="00000000">
        <w:rPr>
          <w:rFonts w:ascii="Inter" w:cs="Inter" w:eastAsia="Inter" w:hAnsi="Inter"/>
          <w:color w:val="000000"/>
          <w:rtl w:val="0"/>
        </w:rPr>
        <w:t xml:space="preserve"> that doubled as agrarian corporations.</w:t>
      </w:r>
      <w:r w:rsidDel="00000000" w:rsidR="00000000" w:rsidRPr="00000000">
        <w:rPr>
          <w:rtl w:val="0"/>
        </w:rPr>
      </w:r>
    </w:p>
    <w:p w:rsidR="00000000" w:rsidDel="00000000" w:rsidP="00000000" w:rsidRDefault="00000000" w:rsidRPr="00000000" w14:paraId="00000008">
      <w:pPr>
        <w:spacing w:after="210" w:line="360" w:lineRule="auto"/>
        <w:rPr/>
      </w:pPr>
      <w:r w:rsidDel="00000000" w:rsidR="00000000" w:rsidRPr="00000000">
        <w:rPr>
          <w:rFonts w:ascii="Inter" w:cs="Inter" w:eastAsia="Inter" w:hAnsi="Inter"/>
          <w:b w:val="1"/>
          <w:color w:val="000000"/>
          <w:rtl w:val="0"/>
        </w:rPr>
        <w:t xml:space="preserve">The twist?</w:t>
      </w:r>
      <w:r w:rsidDel="00000000" w:rsidR="00000000" w:rsidRPr="00000000">
        <w:rPr>
          <w:rFonts w:ascii="Inter" w:cs="Inter" w:eastAsia="Inter" w:hAnsi="Inter"/>
          <w:color w:val="000000"/>
          <w:rtl w:val="0"/>
        </w:rPr>
        <w:t xml:space="preserve"> Their survival manual included a page even Machiavelli would bookmark: </w:t>
      </w:r>
      <w:r w:rsidDel="00000000" w:rsidR="00000000" w:rsidRPr="00000000">
        <w:rPr>
          <w:rFonts w:ascii="Inter" w:cs="Inter" w:eastAsia="Inter" w:hAnsi="Inter"/>
          <w:i w:val="1"/>
          <w:color w:val="000000"/>
          <w:rtl w:val="0"/>
        </w:rPr>
        <w:t xml:space="preserve">Never split the family jewels</w:t>
      </w:r>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09">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7" name=""/>
                <a:graphic>
                  <a:graphicData uri="http://schemas.microsoft.com/office/word/2010/wordprocessingShape">
                    <wps:wsp>
                      <wps:cNvSpPr/>
                      <wps:cNvPr id="7" name="Shape 7"/>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Illam System: Primogeniture on Steroids</w:t>
      </w:r>
      <w:r w:rsidDel="00000000" w:rsidR="00000000" w:rsidRPr="00000000">
        <w:rPr>
          <w:rtl w:val="0"/>
        </w:rPr>
      </w:r>
    </w:p>
    <w:p w:rsidR="00000000" w:rsidDel="00000000" w:rsidP="00000000" w:rsidRDefault="00000000" w:rsidRPr="00000000" w14:paraId="0000000B">
      <w:pPr>
        <w:spacing w:after="210" w:line="360" w:lineRule="auto"/>
        <w:rPr/>
      </w:pPr>
      <w:r w:rsidDel="00000000" w:rsidR="00000000" w:rsidRPr="00000000">
        <w:rPr>
          <w:rFonts w:ascii="Inter" w:cs="Inter" w:eastAsia="Inter" w:hAnsi="Inter"/>
          <w:color w:val="000000"/>
          <w:rtl w:val="0"/>
        </w:rPr>
        <w:t xml:space="preserve">Meet the Nambudiri playbook for eternal dominance:</w:t>
      </w:r>
      <w:r w:rsidDel="00000000" w:rsidR="00000000" w:rsidRPr="00000000">
        <w:rPr>
          <w:rtl w:val="0"/>
        </w:rPr>
      </w:r>
    </w:p>
    <w:p w:rsidR="00000000" w:rsidDel="00000000" w:rsidP="00000000" w:rsidRDefault="00000000" w:rsidRPr="00000000" w14:paraId="0000000C">
      <w:pPr>
        <w:numPr>
          <w:ilvl w:val="0"/>
          <w:numId w:val="1"/>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Eldest son</w:t>
      </w:r>
      <w:r w:rsidDel="00000000" w:rsidR="00000000" w:rsidRPr="00000000">
        <w:rPr>
          <w:rFonts w:ascii="Inter" w:cs="Inter" w:eastAsia="Inter" w:hAnsi="Inter"/>
          <w:color w:val="000000"/>
          <w:sz w:val="21"/>
          <w:szCs w:val="21"/>
          <w:rtl w:val="0"/>
        </w:rPr>
        <w:t xml:space="preserve">: Marries a Nambudiri woman. Inherits </w:t>
      </w:r>
      <w:r w:rsidDel="00000000" w:rsidR="00000000" w:rsidRPr="00000000">
        <w:rPr>
          <w:rFonts w:ascii="Inter" w:cs="Inter" w:eastAsia="Inter" w:hAnsi="Inter"/>
          <w:i w:val="1"/>
          <w:color w:val="000000"/>
          <w:sz w:val="21"/>
          <w:szCs w:val="21"/>
          <w:rtl w:val="0"/>
        </w:rPr>
        <w:t xml:space="preserve">all</w:t>
      </w:r>
      <w:r w:rsidDel="00000000" w:rsidR="00000000" w:rsidRPr="00000000">
        <w:rPr>
          <w:rFonts w:ascii="Inter" w:cs="Inter" w:eastAsia="Inter" w:hAnsi="Inter"/>
          <w:color w:val="000000"/>
          <w:sz w:val="21"/>
          <w:szCs w:val="21"/>
          <w:rtl w:val="0"/>
        </w:rPr>
        <w:t xml:space="preserve"> land. Becomes patriarch of the </w:t>
      </w:r>
      <w:r w:rsidDel="00000000" w:rsidR="00000000" w:rsidRPr="00000000">
        <w:rPr>
          <w:rFonts w:ascii="Inter" w:cs="Inter" w:eastAsia="Inter" w:hAnsi="Inter"/>
          <w:i w:val="1"/>
          <w:color w:val="000000"/>
          <w:sz w:val="21"/>
          <w:szCs w:val="21"/>
          <w:rtl w:val="0"/>
        </w:rPr>
        <w:t xml:space="preserve">Illam</w:t>
      </w:r>
      <w:r w:rsidDel="00000000" w:rsidR="00000000" w:rsidRPr="00000000">
        <w:rPr>
          <w:rFonts w:ascii="Inter" w:cs="Inter" w:eastAsia="Inter" w:hAnsi="Inter"/>
          <w:color w:val="000000"/>
          <w:sz w:val="21"/>
          <w:szCs w:val="21"/>
          <w:rtl w:val="0"/>
        </w:rPr>
        <w:t xml:space="preserve"> (ancestral home).</w:t>
      </w:r>
      <w:r w:rsidDel="00000000" w:rsidR="00000000" w:rsidRPr="00000000">
        <w:rPr>
          <w:rtl w:val="0"/>
        </w:rPr>
      </w:r>
    </w:p>
    <w:p w:rsidR="00000000" w:rsidDel="00000000" w:rsidP="00000000" w:rsidRDefault="00000000" w:rsidRPr="00000000" w14:paraId="0000000D">
      <w:pPr>
        <w:numPr>
          <w:ilvl w:val="0"/>
          <w:numId w:val="1"/>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Younger sons</w:t>
      </w:r>
      <w:r w:rsidDel="00000000" w:rsidR="00000000" w:rsidRPr="00000000">
        <w:rPr>
          <w:rFonts w:ascii="Inter" w:cs="Inter" w:eastAsia="Inter" w:hAnsi="Inter"/>
          <w:color w:val="000000"/>
          <w:sz w:val="21"/>
          <w:szCs w:val="21"/>
          <w:rtl w:val="0"/>
        </w:rPr>
        <w:t xml:space="preserve">: Forbidden from intra-caste marriage. Sent to “mingle” with matrilineal communities</w:t>
      </w:r>
      <w:bookmarkStart w:colFirst="0" w:colLast="0" w:name="bookmark=id.wx260mn0r9ls" w:id="3"/>
      <w:bookmarkEnd w:id="3"/>
      <w:hyperlink w:anchor="bookmark=id.d57tnn6ys7qq">
        <w:r w:rsidDel="00000000" w:rsidR="00000000" w:rsidRPr="00000000">
          <w:rPr>
            <w:rFonts w:ascii="Inter" w:cs="Inter" w:eastAsia="Inter" w:hAnsi="Inter"/>
            <w:color w:val="000000"/>
            <w:sz w:val="21"/>
            <w:szCs w:val="21"/>
            <w:u w:val="single"/>
            <w:vertAlign w:val="superscript"/>
            <w:rtl w:val="0"/>
          </w:rPr>
          <w:t xml:space="preserve">[1]</w:t>
        </w:r>
      </w:hyperlink>
      <w:r w:rsidDel="00000000" w:rsidR="00000000" w:rsidRPr="00000000">
        <w:rPr>
          <w:rFonts w:ascii="Inter" w:cs="Inter" w:eastAsia="Inter" w:hAnsi="Inter"/>
          <w:color w:val="000000"/>
          <w:sz w:val="21"/>
          <w:szCs w:val="21"/>
          <w:rtl w:val="0"/>
        </w:rPr>
        <w:t xml:space="preserve">.</w:t>
      </w:r>
      <w:r w:rsidDel="00000000" w:rsidR="00000000" w:rsidRPr="00000000">
        <w:rPr>
          <w:rtl w:val="0"/>
        </w:rPr>
      </w:r>
    </w:p>
    <w:p w:rsidR="00000000" w:rsidDel="00000000" w:rsidP="00000000" w:rsidRDefault="00000000" w:rsidRPr="00000000" w14:paraId="0000000E">
      <w:pPr>
        <w:spacing w:after="210" w:line="360" w:lineRule="auto"/>
        <w:rPr/>
      </w:pPr>
      <w:r w:rsidDel="00000000" w:rsidR="00000000" w:rsidRPr="00000000">
        <w:rPr>
          <w:rFonts w:ascii="Inter" w:cs="Inter" w:eastAsia="Inter" w:hAnsi="Inter"/>
          <w:color w:val="000000"/>
          <w:rtl w:val="0"/>
        </w:rPr>
        <w:t xml:space="preserve">This wasn’t just about keeping property intact—it was caste calculus. By reserving endogamy for heirs, they maintained “Rig Vedic purity” while outsourcing reproduction</w:t>
      </w:r>
      <w:bookmarkStart w:colFirst="0" w:colLast="0" w:name="bookmark=id.t9b4atmetshx" w:id="4"/>
      <w:bookmarkEnd w:id="4"/>
      <w:hyperlink w:anchor="bookmark=id.d57tnn6ys7qq">
        <w:r w:rsidDel="00000000" w:rsidR="00000000" w:rsidRPr="00000000">
          <w:rPr>
            <w:rFonts w:ascii="Inter" w:cs="Inter" w:eastAsia="Inter" w:hAnsi="Inter"/>
            <w:color w:val="000000"/>
            <w:u w:val="single"/>
            <w:vertAlign w:val="superscript"/>
            <w:rtl w:val="0"/>
          </w:rPr>
          <w:t xml:space="preserve">[1]</w:t>
        </w:r>
      </w:hyperlink>
      <w:r w:rsidDel="00000000" w:rsidR="00000000" w:rsidRPr="00000000">
        <w:rPr>
          <w:rFonts w:ascii="Inter" w:cs="Inter" w:eastAsia="Inter" w:hAnsi="Inter"/>
          <w:color w:val="000000"/>
          <w:rtl w:val="0"/>
        </w:rPr>
        <w:t xml:space="preserve">. The result? A Brahmin elite so entrenched that even the Chera kings let them pick rulers.</w:t>
      </w:r>
      <w:r w:rsidDel="00000000" w:rsidR="00000000" w:rsidRPr="00000000">
        <w:rPr>
          <w:rtl w:val="0"/>
        </w:rPr>
      </w:r>
    </w:p>
    <w:p w:rsidR="00000000" w:rsidDel="00000000" w:rsidP="00000000" w:rsidRDefault="00000000" w:rsidRPr="00000000" w14:paraId="0000000F">
      <w:pPr>
        <w:spacing w:after="210" w:line="360" w:lineRule="auto"/>
        <w:rPr/>
      </w:pPr>
      <w:r w:rsidDel="00000000" w:rsidR="00000000" w:rsidRPr="00000000">
        <w:rPr>
          <w:rFonts w:ascii="Inter" w:cs="Inter" w:eastAsia="Inter" w:hAnsi="Inter"/>
          <w:color w:val="000000"/>
          <w:rtl w:val="0"/>
        </w:rPr>
        <w:t xml:space="preserve">But behind the Illam’s teak doors, Nambudiri women (</w:t>
      </w:r>
      <w:r w:rsidDel="00000000" w:rsidR="00000000" w:rsidRPr="00000000">
        <w:rPr>
          <w:rFonts w:ascii="Inter" w:cs="Inter" w:eastAsia="Inter" w:hAnsi="Inter"/>
          <w:i w:val="1"/>
          <w:color w:val="000000"/>
          <w:rtl w:val="0"/>
        </w:rPr>
        <w:t xml:space="preserve">Antharjanam</w:t>
      </w:r>
      <w:r w:rsidDel="00000000" w:rsidR="00000000" w:rsidRPr="00000000">
        <w:rPr>
          <w:rFonts w:ascii="Inter" w:cs="Inter" w:eastAsia="Inter" w:hAnsi="Inter"/>
          <w:color w:val="000000"/>
          <w:rtl w:val="0"/>
        </w:rPr>
        <w:t xml:space="preserve">) lived like gilded prisoners: no education, strict purdah, married off at puberty to men decades older. For all their caste privilege, these women were casualties of a system that prized lineage over liberty.</w:t>
      </w:r>
      <w:r w:rsidDel="00000000" w:rsidR="00000000" w:rsidRPr="00000000">
        <w:rPr>
          <w:rtl w:val="0"/>
        </w:rPr>
      </w:r>
    </w:p>
    <w:p w:rsidR="00000000" w:rsidDel="00000000" w:rsidP="00000000" w:rsidRDefault="00000000" w:rsidRPr="00000000" w14:paraId="00000010">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10" name=""/>
                <a:graphic>
                  <a:graphicData uri="http://schemas.microsoft.com/office/word/2010/wordprocessingShape">
                    <wps:wsp>
                      <wps:cNvSpPr/>
                      <wps:cNvPr id="10" name="Shape 10"/>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1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Sambandham: The Ultimate Power Couple (No, Really)</w:t>
      </w:r>
      <w:r w:rsidDel="00000000" w:rsidR="00000000" w:rsidRPr="00000000">
        <w:rPr>
          <w:rtl w:val="0"/>
        </w:rPr>
      </w:r>
    </w:p>
    <w:p w:rsidR="00000000" w:rsidDel="00000000" w:rsidP="00000000" w:rsidRDefault="00000000" w:rsidRPr="00000000" w14:paraId="00000012">
      <w:pPr>
        <w:spacing w:after="210" w:line="360" w:lineRule="auto"/>
        <w:rPr/>
      </w:pPr>
      <w:r w:rsidDel="00000000" w:rsidR="00000000" w:rsidRPr="00000000">
        <w:rPr>
          <w:rFonts w:ascii="Inter" w:cs="Inter" w:eastAsia="Inter" w:hAnsi="Inter"/>
          <w:color w:val="000000"/>
          <w:rtl w:val="0"/>
        </w:rPr>
        <w:t xml:space="preserve">Enter Kerala’s most eyebrow-raising social hack: </w:t>
      </w:r>
      <w:r w:rsidDel="00000000" w:rsidR="00000000" w:rsidRPr="00000000">
        <w:rPr>
          <w:rFonts w:ascii="Inter" w:cs="Inter" w:eastAsia="Inter" w:hAnsi="Inter"/>
          <w:i w:val="1"/>
          <w:color w:val="000000"/>
          <w:rtl w:val="0"/>
        </w:rPr>
        <w:t xml:space="preserve">Sambandham</w:t>
      </w:r>
      <w:r w:rsidDel="00000000" w:rsidR="00000000" w:rsidRPr="00000000">
        <w:rPr>
          <w:rFonts w:ascii="Inter" w:cs="Inter" w:eastAsia="Inter" w:hAnsi="Inter"/>
          <w:color w:val="000000"/>
          <w:rtl w:val="0"/>
        </w:rPr>
        <w:t xml:space="preserve">. Younger Nambudiri sons formed alliances with Nair women—warrior-class matriarchs whose clans traced lineage through mothers. Hypergamy met hypogamy in a dance of mutual benefit:</w:t>
      </w:r>
      <w:r w:rsidDel="00000000" w:rsidR="00000000" w:rsidRPr="00000000">
        <w:rPr>
          <w:rtl w:val="0"/>
        </w:rPr>
      </w:r>
    </w:p>
    <w:p w:rsidR="00000000" w:rsidDel="00000000" w:rsidP="00000000" w:rsidRDefault="00000000" w:rsidRPr="00000000" w14:paraId="00000013">
      <w:pPr>
        <w:numPr>
          <w:ilvl w:val="0"/>
          <w:numId w:val="2"/>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Nairs</w:t>
      </w:r>
      <w:r w:rsidDel="00000000" w:rsidR="00000000" w:rsidRPr="00000000">
        <w:rPr>
          <w:rFonts w:ascii="Inter" w:cs="Inter" w:eastAsia="Inter" w:hAnsi="Inter"/>
          <w:color w:val="000000"/>
          <w:sz w:val="21"/>
          <w:szCs w:val="21"/>
          <w:rtl w:val="0"/>
        </w:rPr>
        <w:t xml:space="preserve"> gained Brahmin-linked prestige.</w:t>
      </w:r>
      <w:r w:rsidDel="00000000" w:rsidR="00000000" w:rsidRPr="00000000">
        <w:rPr>
          <w:rtl w:val="0"/>
        </w:rPr>
      </w:r>
    </w:p>
    <w:p w:rsidR="00000000" w:rsidDel="00000000" w:rsidP="00000000" w:rsidRDefault="00000000" w:rsidRPr="00000000" w14:paraId="00000014">
      <w:pPr>
        <w:numPr>
          <w:ilvl w:val="0"/>
          <w:numId w:val="2"/>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Nambudiris</w:t>
      </w:r>
      <w:r w:rsidDel="00000000" w:rsidR="00000000" w:rsidRPr="00000000">
        <w:rPr>
          <w:rFonts w:ascii="Inter" w:cs="Inter" w:eastAsia="Inter" w:hAnsi="Inter"/>
          <w:color w:val="000000"/>
          <w:sz w:val="21"/>
          <w:szCs w:val="21"/>
          <w:rtl w:val="0"/>
        </w:rPr>
        <w:t xml:space="preserve"> kept estates intact while their “spares” fathered heirs… who stayed Nairs</w:t>
      </w:r>
      <w:bookmarkStart w:colFirst="0" w:colLast="0" w:name="bookmark=id.pdx5y98zrn2" w:id="5"/>
      <w:bookmarkEnd w:id="5"/>
      <w:hyperlink w:anchor="bookmark=id.d57tnn6ys7qq">
        <w:r w:rsidDel="00000000" w:rsidR="00000000" w:rsidRPr="00000000">
          <w:rPr>
            <w:rFonts w:ascii="Inter" w:cs="Inter" w:eastAsia="Inter" w:hAnsi="Inter"/>
            <w:color w:val="000000"/>
            <w:sz w:val="21"/>
            <w:szCs w:val="21"/>
            <w:u w:val="single"/>
            <w:vertAlign w:val="superscript"/>
            <w:rtl w:val="0"/>
          </w:rPr>
          <w:t xml:space="preserve">[1]</w:t>
        </w:r>
      </w:hyperlink>
      <w:r w:rsidDel="00000000" w:rsidR="00000000" w:rsidRPr="00000000">
        <w:rPr>
          <w:rFonts w:ascii="Inter" w:cs="Inter" w:eastAsia="Inter" w:hAnsi="Inter"/>
          <w:color w:val="000000"/>
          <w:sz w:val="21"/>
          <w:szCs w:val="21"/>
          <w:rtl w:val="0"/>
        </w:rPr>
        <w:t xml:space="preserve">.</w:t>
      </w:r>
      <w:r w:rsidDel="00000000" w:rsidR="00000000" w:rsidRPr="00000000">
        <w:rPr>
          <w:rtl w:val="0"/>
        </w:rPr>
      </w:r>
    </w:p>
    <w:p w:rsidR="00000000" w:rsidDel="00000000" w:rsidP="00000000" w:rsidRDefault="00000000" w:rsidRPr="00000000" w14:paraId="00000015">
      <w:pPr>
        <w:spacing w:after="210" w:line="360" w:lineRule="auto"/>
        <w:rPr/>
      </w:pPr>
      <w:r w:rsidDel="00000000" w:rsidR="00000000" w:rsidRPr="00000000">
        <w:rPr>
          <w:rFonts w:ascii="Inter" w:cs="Inter" w:eastAsia="Inter" w:hAnsi="Inter"/>
          <w:color w:val="000000"/>
          <w:rtl w:val="0"/>
        </w:rPr>
        <w:t xml:space="preserve">Imagine a medieval Tinder where swiping right meant your kids inherited </w:t>
      </w:r>
      <w:r w:rsidDel="00000000" w:rsidR="00000000" w:rsidRPr="00000000">
        <w:rPr>
          <w:rFonts w:ascii="Inter" w:cs="Inter" w:eastAsia="Inter" w:hAnsi="Inter"/>
          <w:i w:val="1"/>
          <w:color w:val="000000"/>
          <w:rtl w:val="0"/>
        </w:rPr>
        <w:t xml:space="preserve">your sister’s property</w:t>
      </w:r>
      <w:r w:rsidDel="00000000" w:rsidR="00000000" w:rsidRPr="00000000">
        <w:rPr>
          <w:rFonts w:ascii="Inter" w:cs="Inter" w:eastAsia="Inter" w:hAnsi="Inter"/>
          <w:color w:val="000000"/>
          <w:rtl w:val="0"/>
        </w:rPr>
        <w:t xml:space="preserve">, not yours. Yet this system birthed kings—many Kerala rulers had Nambudiri fathers and Nair mothers, inheriting power via matriliny</w:t>
      </w:r>
      <w:bookmarkStart w:colFirst="0" w:colLast="0" w:name="bookmark=id.yq6pvksw61ef" w:id="6"/>
      <w:bookmarkEnd w:id="6"/>
      <w:hyperlink w:anchor="bookmark=id.d57tnn6ys7qq">
        <w:r w:rsidDel="00000000" w:rsidR="00000000" w:rsidRPr="00000000">
          <w:rPr>
            <w:rFonts w:ascii="Inter" w:cs="Inter" w:eastAsia="Inter" w:hAnsi="Inter"/>
            <w:color w:val="000000"/>
            <w:u w:val="single"/>
            <w:vertAlign w:val="superscript"/>
            <w:rtl w:val="0"/>
          </w:rPr>
          <w:t xml:space="preserve">[1]</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16">
      <w:pPr>
        <w:spacing w:after="210" w:line="360" w:lineRule="auto"/>
        <w:rPr/>
      </w:pPr>
      <w:r w:rsidDel="00000000" w:rsidR="00000000" w:rsidRPr="00000000">
        <w:rPr>
          <w:rFonts w:ascii="Inter" w:cs="Inter" w:eastAsia="Inter" w:hAnsi="Inter"/>
          <w:b w:val="1"/>
          <w:color w:val="000000"/>
          <w:rtl w:val="0"/>
        </w:rPr>
        <w:t xml:space="preserve">The irony?</w:t>
      </w:r>
      <w:r w:rsidDel="00000000" w:rsidR="00000000" w:rsidRPr="00000000">
        <w:rPr>
          <w:rFonts w:ascii="Inter" w:cs="Inter" w:eastAsia="Inter" w:hAnsi="Inter"/>
          <w:color w:val="000000"/>
          <w:rtl w:val="0"/>
        </w:rPr>
        <w:t xml:space="preserve"> While Nair women enjoyed sexual autonomy and property rights, Nambudiri women remained cloistered. Caste privilege, it turns out, had a glass ceiling.</w:t>
      </w:r>
      <w:r w:rsidDel="00000000" w:rsidR="00000000" w:rsidRPr="00000000">
        <w:rPr>
          <w:rtl w:val="0"/>
        </w:rPr>
      </w:r>
    </w:p>
    <w:p w:rsidR="00000000" w:rsidDel="00000000" w:rsidP="00000000" w:rsidRDefault="00000000" w:rsidRPr="00000000" w14:paraId="00000017">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9" name=""/>
                <a:graphic>
                  <a:graphicData uri="http://schemas.microsoft.com/office/word/2010/wordprocessingShape">
                    <wps:wsp>
                      <wps:cNvSpPr/>
                      <wps:cNvPr id="9" name="Shape 9"/>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How Language Betrayed a Migration Mystery</w:t>
      </w:r>
      <w:r w:rsidDel="00000000" w:rsidR="00000000" w:rsidRPr="00000000">
        <w:rPr>
          <w:rtl w:val="0"/>
        </w:rPr>
      </w:r>
    </w:p>
    <w:p w:rsidR="00000000" w:rsidDel="00000000" w:rsidP="00000000" w:rsidRDefault="00000000" w:rsidRPr="00000000" w14:paraId="00000019">
      <w:pPr>
        <w:spacing w:after="210" w:line="360" w:lineRule="auto"/>
        <w:rPr/>
      </w:pPr>
      <w:r w:rsidDel="00000000" w:rsidR="00000000" w:rsidRPr="00000000">
        <w:rPr>
          <w:rFonts w:ascii="Inter" w:cs="Inter" w:eastAsia="Inter" w:hAnsi="Inter"/>
          <w:color w:val="000000"/>
          <w:rtl w:val="0"/>
        </w:rPr>
        <w:t xml:space="preserve">Here’s where linguistics drops a bombshell. Peggy Mohan’s </w:t>
      </w:r>
      <w:r w:rsidDel="00000000" w:rsidR="00000000" w:rsidRPr="00000000">
        <w:rPr>
          <w:rFonts w:ascii="Inter" w:cs="Inter" w:eastAsia="Inter" w:hAnsi="Inter"/>
          <w:i w:val="1"/>
          <w:color w:val="000000"/>
          <w:rtl w:val="0"/>
        </w:rPr>
        <w:t xml:space="preserve">Wanderers, Kings and Merchants</w:t>
      </w:r>
      <w:r w:rsidDel="00000000" w:rsidR="00000000" w:rsidRPr="00000000">
        <w:rPr>
          <w:rFonts w:ascii="Inter" w:cs="Inter" w:eastAsia="Inter" w:hAnsi="Inter"/>
          <w:color w:val="000000"/>
          <w:rtl w:val="0"/>
        </w:rPr>
        <w:t xml:space="preserve"> reveals that Malayalam isn’t just “Tamil Lite”—it’s a linguistic layer cake. Sanskrit-speaking Nambudiri men (who married local Dravidian women) created a creole: Sanskrit vocabulary grafted onto Dravidian grammar. Think of it as the WhatsApp group where North Indian hymns met Kerala’s folk poetry—and had a baby named Malayalam.</w:t>
      </w:r>
      <w:r w:rsidDel="00000000" w:rsidR="00000000" w:rsidRPr="00000000">
        <w:rPr>
          <w:rtl w:val="0"/>
        </w:rPr>
      </w:r>
    </w:p>
    <w:p w:rsidR="00000000" w:rsidDel="00000000" w:rsidP="00000000" w:rsidRDefault="00000000" w:rsidRPr="00000000" w14:paraId="0000001A">
      <w:pPr>
        <w:spacing w:after="210" w:line="360" w:lineRule="auto"/>
        <w:rPr/>
      </w:pPr>
      <w:r w:rsidDel="00000000" w:rsidR="00000000" w:rsidRPr="00000000">
        <w:rPr>
          <w:rFonts w:ascii="Inter" w:cs="Inter" w:eastAsia="Inter" w:hAnsi="Inter"/>
          <w:color w:val="000000"/>
          <w:rtl w:val="0"/>
        </w:rPr>
        <w:t xml:space="preserve">This linguistic DNA proves the Nambudiris weren’t just invaders; they were </w:t>
      </w:r>
      <w:r w:rsidDel="00000000" w:rsidR="00000000" w:rsidRPr="00000000">
        <w:rPr>
          <w:rFonts w:ascii="Inter" w:cs="Inter" w:eastAsia="Inter" w:hAnsi="Inter"/>
          <w:i w:val="1"/>
          <w:color w:val="000000"/>
          <w:rtl w:val="0"/>
        </w:rPr>
        <w:t xml:space="preserve">integrators</w:t>
      </w:r>
      <w:r w:rsidDel="00000000" w:rsidR="00000000" w:rsidRPr="00000000">
        <w:rPr>
          <w:rFonts w:ascii="Inter" w:cs="Inter" w:eastAsia="Inter" w:hAnsi="Inter"/>
          <w:color w:val="000000"/>
          <w:rtl w:val="0"/>
        </w:rPr>
        <w:t xml:space="preserve">. Their legacy lives in Kerala’s temple chants and everyday slang.</w:t>
      </w:r>
      <w:r w:rsidDel="00000000" w:rsidR="00000000" w:rsidRPr="00000000">
        <w:rPr>
          <w:rtl w:val="0"/>
        </w:rPr>
      </w:r>
    </w:p>
    <w:p w:rsidR="00000000" w:rsidDel="00000000" w:rsidP="00000000" w:rsidRDefault="00000000" w:rsidRPr="00000000" w14:paraId="0000001B">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4" name=""/>
                <a:graphic>
                  <a:graphicData uri="http://schemas.microsoft.com/office/word/2010/wordprocessingShape">
                    <wps:wsp>
                      <wps:cNvSpPr/>
                      <wps:cNvPr id="4" name="Shape 4"/>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Land Reforms: The Feudal System’s Midlife Crisis</w:t>
      </w:r>
      <w:r w:rsidDel="00000000" w:rsidR="00000000" w:rsidRPr="00000000">
        <w:rPr>
          <w:rtl w:val="0"/>
        </w:rPr>
      </w:r>
    </w:p>
    <w:p w:rsidR="00000000" w:rsidDel="00000000" w:rsidP="00000000" w:rsidRDefault="00000000" w:rsidRPr="00000000" w14:paraId="0000001D">
      <w:pPr>
        <w:spacing w:after="210" w:line="360" w:lineRule="auto"/>
        <w:rPr/>
      </w:pPr>
      <w:r w:rsidDel="00000000" w:rsidR="00000000" w:rsidRPr="00000000">
        <w:rPr>
          <w:rFonts w:ascii="Inter" w:cs="Inter" w:eastAsia="Inter" w:hAnsi="Inter"/>
          <w:color w:val="000000"/>
          <w:rtl w:val="0"/>
        </w:rPr>
        <w:t xml:space="preserve">Fast-forward to 1957. Independent Kerala, led by Communist reformer E.M.S. Namboodiripad (yes, </w:t>
      </w:r>
      <w:r w:rsidDel="00000000" w:rsidR="00000000" w:rsidRPr="00000000">
        <w:rPr>
          <w:rFonts w:ascii="Inter" w:cs="Inter" w:eastAsia="Inter" w:hAnsi="Inter"/>
          <w:i w:val="1"/>
          <w:color w:val="000000"/>
          <w:rtl w:val="0"/>
        </w:rPr>
        <w:t xml:space="preserve">that</w:t>
      </w:r>
      <w:r w:rsidDel="00000000" w:rsidR="00000000" w:rsidRPr="00000000">
        <w:rPr>
          <w:rFonts w:ascii="Inter" w:cs="Inter" w:eastAsia="Inter" w:hAnsi="Inter"/>
          <w:color w:val="000000"/>
          <w:rtl w:val="0"/>
        </w:rPr>
        <w:t xml:space="preserve">’s a surname), dropped a legal nuke: land redistribution. Overnight, Nambudiris lost their </w:t>
      </w:r>
      <w:r w:rsidDel="00000000" w:rsidR="00000000" w:rsidRPr="00000000">
        <w:rPr>
          <w:rFonts w:ascii="Inter" w:cs="Inter" w:eastAsia="Inter" w:hAnsi="Inter"/>
          <w:i w:val="1"/>
          <w:color w:val="000000"/>
          <w:rtl w:val="0"/>
        </w:rPr>
        <w:t xml:space="preserve">Jenmi</w:t>
      </w:r>
      <w:r w:rsidDel="00000000" w:rsidR="00000000" w:rsidRPr="00000000">
        <w:rPr>
          <w:rFonts w:ascii="Inter" w:cs="Inter" w:eastAsia="Inter" w:hAnsi="Inter"/>
          <w:color w:val="000000"/>
          <w:rtl w:val="0"/>
        </w:rPr>
        <w:t xml:space="preserve"> landlord status. Coconut groves became collectives; Illams turned into heritage homestays.</w:t>
      </w:r>
      <w:r w:rsidDel="00000000" w:rsidR="00000000" w:rsidRPr="00000000">
        <w:rPr>
          <w:rtl w:val="0"/>
        </w:rPr>
      </w:r>
    </w:p>
    <w:p w:rsidR="00000000" w:rsidDel="00000000" w:rsidP="00000000" w:rsidRDefault="00000000" w:rsidRPr="00000000" w14:paraId="0000001E">
      <w:pPr>
        <w:spacing w:after="210" w:line="360" w:lineRule="auto"/>
        <w:rPr/>
      </w:pPr>
      <w:r w:rsidDel="00000000" w:rsidR="00000000" w:rsidRPr="00000000">
        <w:rPr>
          <w:rFonts w:ascii="Inter" w:cs="Inter" w:eastAsia="Inter" w:hAnsi="Inter"/>
          <w:color w:val="000000"/>
          <w:rtl w:val="0"/>
        </w:rPr>
        <w:t xml:space="preserve">But here’s the plot twist no one saw coming: the community pivoted harder than a Silicon Valley startup. Younger Nambudiris swapped sacred threads for lab coats, dominating Kerala’s education and IT sectors. Meanwhile, the Yogakshema Sabha—a 1908 reform movement—had already hacked away at purdah and pushed English education. By 2025, Nambudiri women are engineers and authors, while arranged marriages increasingly cross caste lines.</w:t>
      </w:r>
      <w:r w:rsidDel="00000000" w:rsidR="00000000" w:rsidRPr="00000000">
        <w:rPr>
          <w:rtl w:val="0"/>
        </w:rPr>
      </w:r>
    </w:p>
    <w:p w:rsidR="00000000" w:rsidDel="00000000" w:rsidP="00000000" w:rsidRDefault="00000000" w:rsidRPr="00000000" w14:paraId="0000001F">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3" name=""/>
                <a:graphic>
                  <a:graphicData uri="http://schemas.microsoft.com/office/word/2010/wordprocessingShape">
                    <wps:wsp>
                      <wps:cNvSpPr/>
                      <wps:cNvPr id="3" name="Shape 3"/>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Why This 1,200-Year-Old Drama Still Matters</w:t>
      </w:r>
      <w:r w:rsidDel="00000000" w:rsidR="00000000" w:rsidRPr="00000000">
        <w:rPr>
          <w:rtl w:val="0"/>
        </w:rPr>
      </w:r>
    </w:p>
    <w:p w:rsidR="00000000" w:rsidDel="00000000" w:rsidP="00000000" w:rsidRDefault="00000000" w:rsidRPr="00000000" w14:paraId="00000021">
      <w:pPr>
        <w:spacing w:after="210" w:line="360" w:lineRule="auto"/>
        <w:rPr/>
      </w:pPr>
      <w:r w:rsidDel="00000000" w:rsidR="00000000" w:rsidRPr="00000000">
        <w:rPr>
          <w:rFonts w:ascii="Inter" w:cs="Inter" w:eastAsia="Inter" w:hAnsi="Inter"/>
          <w:color w:val="000000"/>
          <w:rtl w:val="0"/>
        </w:rPr>
        <w:t xml:space="preserve">The Nambudiris didn’t just adapt to Kerala—they became its cultural operating system. Their fingerprints are everywhere:</w:t>
      </w:r>
      <w:r w:rsidDel="00000000" w:rsidR="00000000" w:rsidRPr="00000000">
        <w:rPr>
          <w:rtl w:val="0"/>
        </w:rPr>
      </w:r>
    </w:p>
    <w:p w:rsidR="00000000" w:rsidDel="00000000" w:rsidP="00000000" w:rsidRDefault="00000000" w:rsidRPr="00000000" w14:paraId="00000022">
      <w:pPr>
        <w:numPr>
          <w:ilvl w:val="0"/>
          <w:numId w:val="3"/>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Temples</w:t>
      </w:r>
      <w:r w:rsidDel="00000000" w:rsidR="00000000" w:rsidRPr="00000000">
        <w:rPr>
          <w:rFonts w:ascii="Inter" w:cs="Inter" w:eastAsia="Inter" w:hAnsi="Inter"/>
          <w:color w:val="000000"/>
          <w:sz w:val="21"/>
          <w:szCs w:val="21"/>
          <w:rtl w:val="0"/>
        </w:rPr>
        <w:t xml:space="preserve">: Rituals still follow their </w:t>
      </w:r>
      <w:r w:rsidDel="00000000" w:rsidR="00000000" w:rsidRPr="00000000">
        <w:rPr>
          <w:rFonts w:ascii="Inter" w:cs="Inter" w:eastAsia="Inter" w:hAnsi="Inter"/>
          <w:i w:val="1"/>
          <w:color w:val="000000"/>
          <w:sz w:val="21"/>
          <w:szCs w:val="21"/>
          <w:rtl w:val="0"/>
        </w:rPr>
        <w:t xml:space="preserve">Tantri</w:t>
      </w:r>
      <w:r w:rsidDel="00000000" w:rsidR="00000000" w:rsidRPr="00000000">
        <w:rPr>
          <w:rFonts w:ascii="Inter" w:cs="Inter" w:eastAsia="Inter" w:hAnsi="Inter"/>
          <w:color w:val="000000"/>
          <w:sz w:val="21"/>
          <w:szCs w:val="21"/>
          <w:rtl w:val="0"/>
        </w:rPr>
        <w:t xml:space="preserve"> traditions</w:t>
      </w:r>
      <w:bookmarkStart w:colFirst="0" w:colLast="0" w:name="bookmark=id.9osjhl8fa9o6" w:id="7"/>
      <w:bookmarkEnd w:id="7"/>
      <w:hyperlink w:anchor="bookmark=id.d57tnn6ys7qq">
        <w:r w:rsidDel="00000000" w:rsidR="00000000" w:rsidRPr="00000000">
          <w:rPr>
            <w:rFonts w:ascii="Inter" w:cs="Inter" w:eastAsia="Inter" w:hAnsi="Inter"/>
            <w:color w:val="000000"/>
            <w:sz w:val="21"/>
            <w:szCs w:val="21"/>
            <w:u w:val="single"/>
            <w:vertAlign w:val="superscript"/>
            <w:rtl w:val="0"/>
          </w:rPr>
          <w:t xml:space="preserve">[1]</w:t>
        </w:r>
      </w:hyperlink>
      <w:r w:rsidDel="00000000" w:rsidR="00000000" w:rsidRPr="00000000">
        <w:rPr>
          <w:rFonts w:ascii="Inter" w:cs="Inter" w:eastAsia="Inter" w:hAnsi="Inter"/>
          <w:color w:val="000000"/>
          <w:sz w:val="21"/>
          <w:szCs w:val="21"/>
          <w:rtl w:val="0"/>
        </w:rPr>
        <w:t xml:space="preserve">.</w:t>
      </w:r>
      <w:r w:rsidDel="00000000" w:rsidR="00000000" w:rsidRPr="00000000">
        <w:rPr>
          <w:rtl w:val="0"/>
        </w:rPr>
      </w:r>
    </w:p>
    <w:p w:rsidR="00000000" w:rsidDel="00000000" w:rsidP="00000000" w:rsidRDefault="00000000" w:rsidRPr="00000000" w14:paraId="00000023">
      <w:pPr>
        <w:numPr>
          <w:ilvl w:val="0"/>
          <w:numId w:val="3"/>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Politics</w:t>
      </w:r>
      <w:r w:rsidDel="00000000" w:rsidR="00000000" w:rsidRPr="00000000">
        <w:rPr>
          <w:rFonts w:ascii="Inter" w:cs="Inter" w:eastAsia="Inter" w:hAnsi="Inter"/>
          <w:color w:val="000000"/>
          <w:sz w:val="21"/>
          <w:szCs w:val="21"/>
          <w:rtl w:val="0"/>
        </w:rPr>
        <w:t xml:space="preserve">: That 1957 land reform? Spearheaded by a Nambudiri.</w:t>
      </w:r>
      <w:r w:rsidDel="00000000" w:rsidR="00000000" w:rsidRPr="00000000">
        <w:rPr>
          <w:rtl w:val="0"/>
        </w:rPr>
      </w:r>
    </w:p>
    <w:p w:rsidR="00000000" w:rsidDel="00000000" w:rsidP="00000000" w:rsidRDefault="00000000" w:rsidRPr="00000000" w14:paraId="00000024">
      <w:pPr>
        <w:numPr>
          <w:ilvl w:val="0"/>
          <w:numId w:val="3"/>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Social Justice</w:t>
      </w:r>
      <w:r w:rsidDel="00000000" w:rsidR="00000000" w:rsidRPr="00000000">
        <w:rPr>
          <w:rFonts w:ascii="Inter" w:cs="Inter" w:eastAsia="Inter" w:hAnsi="Inter"/>
          <w:color w:val="000000"/>
          <w:sz w:val="21"/>
          <w:szCs w:val="21"/>
          <w:rtl w:val="0"/>
        </w:rPr>
        <w:t xml:space="preserve">: Their internal reforms prefigured Kerala’s famed progressive policies.</w:t>
      </w:r>
      <w:r w:rsidDel="00000000" w:rsidR="00000000" w:rsidRPr="00000000">
        <w:rPr>
          <w:rtl w:val="0"/>
        </w:rPr>
      </w:r>
    </w:p>
    <w:p w:rsidR="00000000" w:rsidDel="00000000" w:rsidP="00000000" w:rsidRDefault="00000000" w:rsidRPr="00000000" w14:paraId="00000025">
      <w:pPr>
        <w:spacing w:after="210" w:line="360" w:lineRule="auto"/>
        <w:rPr/>
      </w:pPr>
      <w:r w:rsidDel="00000000" w:rsidR="00000000" w:rsidRPr="00000000">
        <w:rPr>
          <w:rFonts w:ascii="Inter" w:cs="Inter" w:eastAsia="Inter" w:hAnsi="Inter"/>
          <w:color w:val="000000"/>
          <w:rtl w:val="0"/>
        </w:rPr>
        <w:t xml:space="preserve">Yet their story is also a cautionary tale about power. For every golden age of art patronage, there were Antharjanams suffocating in silk saris. For every Sambandham alliance, there were Nair women navigating caste’s invisible fences.</w:t>
      </w:r>
      <w:r w:rsidDel="00000000" w:rsidR="00000000" w:rsidRPr="00000000">
        <w:rPr>
          <w:rtl w:val="0"/>
        </w:rPr>
      </w:r>
    </w:p>
    <w:p w:rsidR="00000000" w:rsidDel="00000000" w:rsidP="00000000" w:rsidRDefault="00000000" w:rsidRPr="00000000" w14:paraId="00000026">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6" name=""/>
                <a:graphic>
                  <a:graphicData uri="http://schemas.microsoft.com/office/word/2010/wordprocessingShape">
                    <wps:wsp>
                      <wps:cNvSpPr/>
                      <wps:cNvPr id="6" name="Shape 6"/>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Further Reading: Dive Deeper</w:t>
      </w:r>
      <w:r w:rsidDel="00000000" w:rsidR="00000000" w:rsidRPr="00000000">
        <w:rPr>
          <w:rtl w:val="0"/>
        </w:rPr>
      </w:r>
    </w:p>
    <w:p w:rsidR="00000000" w:rsidDel="00000000" w:rsidP="00000000" w:rsidRDefault="00000000" w:rsidRPr="00000000" w14:paraId="00000028">
      <w:pPr>
        <w:numPr>
          <w:ilvl w:val="0"/>
          <w:numId w:val="4"/>
        </w:numPr>
        <w:spacing w:after="105" w:before="105" w:line="360" w:lineRule="auto"/>
        <w:ind w:left="540" w:hanging="360"/>
        <w:rPr/>
      </w:pPr>
      <w:r w:rsidDel="00000000" w:rsidR="00000000" w:rsidRPr="00000000">
        <w:rPr>
          <w:rFonts w:ascii="Inter" w:cs="Inter" w:eastAsia="Inter" w:hAnsi="Inter"/>
          <w:i w:val="1"/>
          <w:color w:val="000000"/>
          <w:sz w:val="21"/>
          <w:szCs w:val="21"/>
          <w:rtl w:val="0"/>
        </w:rPr>
        <w:t xml:space="preserve">Wanderers, Kings and Merchants</w:t>
      </w:r>
      <w:r w:rsidDel="00000000" w:rsidR="00000000" w:rsidRPr="00000000">
        <w:rPr>
          <w:rFonts w:ascii="Inter" w:cs="Inter" w:eastAsia="Inter" w:hAnsi="Inter"/>
          <w:color w:val="000000"/>
          <w:sz w:val="21"/>
          <w:szCs w:val="21"/>
          <w:rtl w:val="0"/>
        </w:rPr>
        <w:t xml:space="preserve"> by Peggy Mohan – Unravels Kerala’s linguistic DNA.</w:t>
      </w:r>
      <w:r w:rsidDel="00000000" w:rsidR="00000000" w:rsidRPr="00000000">
        <w:rPr>
          <w:rtl w:val="0"/>
        </w:rPr>
      </w:r>
    </w:p>
    <w:p w:rsidR="00000000" w:rsidDel="00000000" w:rsidP="00000000" w:rsidRDefault="00000000" w:rsidRPr="00000000" w14:paraId="00000029">
      <w:pPr>
        <w:numPr>
          <w:ilvl w:val="0"/>
          <w:numId w:val="4"/>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“Nambudiri Brahmins” (Encyclopedia Britannica) – A concise history.</w:t>
      </w:r>
      <w:r w:rsidDel="00000000" w:rsidR="00000000" w:rsidRPr="00000000">
        <w:rPr>
          <w:rtl w:val="0"/>
        </w:rPr>
      </w:r>
    </w:p>
    <w:p w:rsidR="00000000" w:rsidDel="00000000" w:rsidP="00000000" w:rsidRDefault="00000000" w:rsidRPr="00000000" w14:paraId="0000002A">
      <w:pPr>
        <w:numPr>
          <w:ilvl w:val="0"/>
          <w:numId w:val="4"/>
        </w:numPr>
        <w:spacing w:after="105" w:before="105" w:line="360" w:lineRule="auto"/>
        <w:ind w:left="540" w:hanging="360"/>
        <w:rPr/>
      </w:pPr>
      <w:r w:rsidDel="00000000" w:rsidR="00000000" w:rsidRPr="00000000">
        <w:rPr>
          <w:rFonts w:ascii="Inter" w:cs="Inter" w:eastAsia="Inter" w:hAnsi="Inter"/>
          <w:i w:val="1"/>
          <w:color w:val="000000"/>
          <w:sz w:val="21"/>
          <w:szCs w:val="21"/>
          <w:rtl w:val="0"/>
        </w:rPr>
        <w:t xml:space="preserve">Legacies of Matriliny</w:t>
      </w:r>
      <w:r w:rsidDel="00000000" w:rsidR="00000000" w:rsidRPr="00000000">
        <w:rPr>
          <w:rFonts w:ascii="Inter" w:cs="Inter" w:eastAsia="Inter" w:hAnsi="Inter"/>
          <w:color w:val="000000"/>
          <w:sz w:val="21"/>
          <w:szCs w:val="21"/>
          <w:rtl w:val="0"/>
        </w:rPr>
        <w:t xml:space="preserve"> (ResearchGate) – Explores Kerala’s gender-power paradox.</w:t>
      </w:r>
      <w:r w:rsidDel="00000000" w:rsidR="00000000" w:rsidRPr="00000000">
        <w:rPr>
          <w:rtl w:val="0"/>
        </w:rPr>
      </w:r>
    </w:p>
    <w:p w:rsidR="00000000" w:rsidDel="00000000" w:rsidP="00000000" w:rsidRDefault="00000000" w:rsidRPr="00000000" w14:paraId="0000002B">
      <w:pPr>
        <w:numPr>
          <w:ilvl w:val="0"/>
          <w:numId w:val="4"/>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Kerala Land Reforms Act, 1963 – The law that reshaped a feudal society.</w:t>
      </w:r>
      <w:r w:rsidDel="00000000" w:rsidR="00000000" w:rsidRPr="00000000">
        <w:rPr>
          <w:rtl w:val="0"/>
        </w:rPr>
      </w:r>
    </w:p>
    <w:p w:rsidR="00000000" w:rsidDel="00000000" w:rsidP="00000000" w:rsidRDefault="00000000" w:rsidRPr="00000000" w14:paraId="0000002C">
      <w:pPr>
        <w:numPr>
          <w:ilvl w:val="0"/>
          <w:numId w:val="4"/>
        </w:numPr>
        <w:spacing w:after="105" w:before="105" w:line="360" w:lineRule="auto"/>
        <w:ind w:left="540" w:hanging="360"/>
        <w:rPr/>
      </w:pPr>
      <w:r w:rsidDel="00000000" w:rsidR="00000000" w:rsidRPr="00000000">
        <w:rPr>
          <w:rFonts w:ascii="Inter" w:cs="Inter" w:eastAsia="Inter" w:hAnsi="Inter"/>
          <w:i w:val="1"/>
          <w:color w:val="000000"/>
          <w:sz w:val="21"/>
          <w:szCs w:val="21"/>
          <w:rtl w:val="0"/>
        </w:rPr>
        <w:t xml:space="preserve">The Hapless Life of Namboodiri Women</w:t>
      </w:r>
      <w:r w:rsidDel="00000000" w:rsidR="00000000" w:rsidRPr="00000000">
        <w:rPr>
          <w:rFonts w:ascii="Inter" w:cs="Inter" w:eastAsia="Inter" w:hAnsi="Inter"/>
          <w:color w:val="000000"/>
          <w:sz w:val="21"/>
          <w:szCs w:val="21"/>
          <w:rtl w:val="0"/>
        </w:rPr>
        <w:t xml:space="preserve"> (IJSR) – A sobering look at caste and gender.</w:t>
      </w:r>
      <w:r w:rsidDel="00000000" w:rsidR="00000000" w:rsidRPr="00000000">
        <w:rPr>
          <w:rtl w:val="0"/>
        </w:rPr>
      </w:r>
    </w:p>
    <w:p w:rsidR="00000000" w:rsidDel="00000000" w:rsidP="00000000" w:rsidRDefault="00000000" w:rsidRPr="00000000" w14:paraId="0000002D">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5" name=""/>
                <a:graphic>
                  <a:graphicData uri="http://schemas.microsoft.com/office/word/2010/wordprocessingShape">
                    <wps:wsp>
                      <wps:cNvSpPr/>
                      <wps:cNvPr id="5" name="Shape 5"/>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spacing w:after="210" w:line="360" w:lineRule="auto"/>
        <w:rPr/>
      </w:pPr>
      <w:r w:rsidDel="00000000" w:rsidR="00000000" w:rsidRPr="00000000">
        <w:rPr>
          <w:rFonts w:ascii="Inter" w:cs="Inter" w:eastAsia="Inter" w:hAnsi="Inter"/>
          <w:b w:val="1"/>
          <w:color w:val="000000"/>
          <w:rtl w:val="0"/>
        </w:rPr>
        <w:t xml:space="preserve">Next time you sip coconut water in Kochi</w:t>
      </w:r>
      <w:r w:rsidDel="00000000" w:rsidR="00000000" w:rsidRPr="00000000">
        <w:rPr>
          <w:rFonts w:ascii="Inter" w:cs="Inter" w:eastAsia="Inter" w:hAnsi="Inter"/>
          <w:color w:val="000000"/>
          <w:rtl w:val="0"/>
        </w:rPr>
        <w:t xml:space="preserve">, remember: beneath Kerala’s laid-back vibe lies a history where Brahmins wrote the rules, women rewrote the script, and land reforms turned feudal lords into Facebook engineers. Now </w:t>
      </w:r>
      <w:r w:rsidDel="00000000" w:rsidR="00000000" w:rsidRPr="00000000">
        <w:rPr>
          <w:rFonts w:ascii="Inter" w:cs="Inter" w:eastAsia="Inter" w:hAnsi="Inter"/>
          <w:i w:val="1"/>
          <w:color w:val="000000"/>
          <w:rtl w:val="0"/>
        </w:rPr>
        <w:t xml:space="preserve">that’s</w:t>
      </w:r>
      <w:r w:rsidDel="00000000" w:rsidR="00000000" w:rsidRPr="00000000">
        <w:rPr>
          <w:rFonts w:ascii="Inter" w:cs="Inter" w:eastAsia="Inter" w:hAnsi="Inter"/>
          <w:color w:val="000000"/>
          <w:rtl w:val="0"/>
        </w:rPr>
        <w:t xml:space="preserve"> a legacy worth a LinkedIn deep dive. 🔍🌴</w:t>
      </w: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30">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2" name=""/>
                <a:graphic>
                  <a:graphicData uri="http://schemas.microsoft.com/office/word/2010/wordprocessingShape">
                    <wps:wsp>
                      <wps:cNvSpPr/>
                      <wps:cNvPr id="2" name="Shape 2"/>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bookmarkStart w:colFirst="0" w:colLast="0" w:name="bookmark=id.d57tnn6ys7qq" w:id="8"/>
    <w:bookmarkEnd w:id="8"/>
    <w:p w:rsidR="00000000" w:rsidDel="00000000" w:rsidP="00000000" w:rsidRDefault="00000000" w:rsidRPr="00000000" w14:paraId="00000031">
      <w:pPr>
        <w:numPr>
          <w:ilvl w:val="0"/>
          <w:numId w:val="5"/>
        </w:numPr>
        <w:spacing w:after="210" w:line="360" w:lineRule="auto"/>
        <w:ind w:left="540" w:hanging="360"/>
        <w:rPr/>
      </w:pPr>
      <w:hyperlink r:id="rId8">
        <w:r w:rsidDel="00000000" w:rsidR="00000000" w:rsidRPr="00000000">
          <w:rPr>
            <w:rFonts w:ascii="Inter" w:cs="Inter" w:eastAsia="Inter" w:hAnsi="Inter"/>
            <w:color w:val="000000"/>
            <w:sz w:val="18"/>
            <w:szCs w:val="18"/>
            <w:u w:val="single"/>
            <w:rtl w:val="0"/>
          </w:rPr>
          <w:t xml:space="preserve">https://ppl-ai-file-upload.s3.amazonaws.com/web/direct-files/61128017/a3dff297-c50a-4f60-8453-ae3b9aaea08b/Nambudiri-Social-Order-in-Kerala.docx</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sectPr>
      <w:pgSz w:h="15840" w:w="12240" w:orient="portrait"/>
      <w:pgMar w:bottom="1365" w:top="1365" w:left="1365" w:right="13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4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54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54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1"/>
        <w:szCs w:val="21"/>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rFonts w:ascii="Georgia" w:cstheme="minorBidi" w:eastAsiaTheme="minorHAnsi" w:hAnsiTheme="minorHAnsi"/>
      <w:sz w:val="21"/>
      <w:szCs w:val="22"/>
      <w:lang w:bidi="ar-SA" w:eastAsia="en-US" w:val="en-US"/>
    </w:rPr>
  </w:style>
  <w:style w:type="character" w:styleId="VerbatimChar" w:customStyle="1">
    <w:name w:val="Verbatim Char"/>
    <w:basedOn w:val="BodyTextChar"/>
    <w:rPr>
      <w:rFonts w:ascii="Consolas" w:hAnsi="Consolas"/>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https://ppl-ai-file-upload.s3.amazonaws.com/web/direct-files/61128017/a3dff297-c50a-4f60-8453-ae3b9aaea08b/Nambudiri-Social-Order-in-Kerala.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2ssNouky1RHEVxBrLNaT17xgqA==">CgMxLjAyD2lkLnd3bDBmaWZkaDFlbzIPaWQucjZvNnY1dGw5ZXBpMg9pZC55dHF0dTZscDc1bmoyD2lkLnd4MjYwbW4wcjlsczIPaWQudDliNGF0bWV0c2h4Mg5pZC5wZHg1eTk4enJuMjIPaWQueXE2cHZrc3c2MWVmMg9pZC45b3NqaGw4ZmE5bzYyD2lkLmQ1N3RubjZ5czdxcTgAciExdi1xb0tQaU5Md3MxREFkcXAzNkNzUHFLY1lsUzI4N1o=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2025-04-03T14:04:44.937Z</dcterms:created>
  <dc:creator>html-to-docx</dc:creator>
</cp:coreProperties>
</file>