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360" w:lineRule="auto"/>
        <w:rPr/>
      </w:pPr>
      <w:bookmarkStart w:colFirst="0" w:colLast="0" w:name="_heading=h.mzo7duk3vhk" w:id="0"/>
      <w:bookmarkEnd w:id="0"/>
      <w:r w:rsidDel="00000000" w:rsidR="00000000" w:rsidRPr="00000000">
        <w:rPr>
          <w:rtl w:val="0"/>
        </w:rPr>
      </w:r>
    </w:p>
    <w:p w:rsidR="00000000" w:rsidDel="00000000" w:rsidP="00000000" w:rsidRDefault="00000000" w:rsidRPr="00000000" w14:paraId="00000002">
      <w:pPr>
        <w:pStyle w:val="Title"/>
        <w:spacing w:after="0" w:line="360" w:lineRule="auto"/>
        <w:rPr/>
      </w:pPr>
      <w:bookmarkStart w:colFirst="0" w:colLast="0" w:name="_heading=h.wx01g9nqw7rm" w:id="1"/>
      <w:bookmarkEnd w:id="1"/>
      <w:r w:rsidDel="00000000" w:rsidR="00000000" w:rsidRPr="00000000">
        <w:rPr>
          <w:rtl w:val="0"/>
        </w:rPr>
        <w:t xml:space="preserve">P.G. Wodehouse: Genius in Literature, Controversy in History</w:t>
      </w:r>
    </w:p>
    <w:p w:rsidR="00000000" w:rsidDel="00000000" w:rsidP="00000000" w:rsidRDefault="00000000" w:rsidRPr="00000000" w14:paraId="00000003">
      <w:pPr>
        <w:spacing w:after="0" w:line="360" w:lineRule="auto"/>
        <w:rPr>
          <w:rFonts w:ascii="Inter" w:cs="Inter" w:eastAsia="Inter" w:hAnsi="Inter"/>
          <w:i w:val="1"/>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Inter" w:cs="Inter" w:eastAsia="Inter" w:hAnsi="Inter"/>
          <w:i w:val="1"/>
          <w:sz w:val="24"/>
          <w:szCs w:val="24"/>
        </w:rPr>
      </w:pPr>
      <w:r w:rsidDel="00000000" w:rsidR="00000000" w:rsidRPr="00000000">
        <w:rPr>
          <w:rFonts w:ascii="Inter" w:cs="Inter" w:eastAsia="Inter" w:hAnsi="Inter"/>
          <w:i w:val="1"/>
          <w:sz w:val="24"/>
          <w:szCs w:val="24"/>
          <w:rtl w:val="0"/>
        </w:rPr>
        <w:t xml:space="preserve">Anand Kumar Keshavan</w:t>
      </w:r>
    </w:p>
    <w:p w:rsidR="00000000" w:rsidDel="00000000" w:rsidP="00000000" w:rsidRDefault="00000000" w:rsidRPr="00000000" w14:paraId="00000005">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Humorist Caught in the Crossfire</w:t>
      </w:r>
      <w:r w:rsidDel="00000000" w:rsidR="00000000" w:rsidRPr="00000000">
        <w:rPr>
          <w:rtl w:val="0"/>
        </w:rPr>
      </w:r>
    </w:p>
    <w:p w:rsidR="00000000" w:rsidDel="00000000" w:rsidP="00000000" w:rsidRDefault="00000000" w:rsidRPr="00000000" w14:paraId="00000006">
      <w:pPr>
        <w:spacing w:after="210" w:line="360" w:lineRule="auto"/>
        <w:rPr/>
      </w:pPr>
      <w:r w:rsidDel="00000000" w:rsidR="00000000" w:rsidRPr="00000000">
        <w:rPr>
          <w:rFonts w:ascii="Inter" w:cs="Inter" w:eastAsia="Inter" w:hAnsi="Inter"/>
          <w:color w:val="000000"/>
          <w:rtl w:val="0"/>
        </w:rPr>
        <w:t xml:space="preserve">P.G. Wodehouse, one of the most beloved humorists of the 20th century, is best known for his whimsical tales of Jeeves and Wooster and the idyllic Blandings Castle. Yet, his legacy is marred by a controversy that arose during World War II—a controversy that would haunt him for the rest of his life. Interned by German forces in 1940 and later releasing radio broadcasts from Berlin in 1941, Wodehouse found himself accused of collaboration with the Nazis. What followed was a storm of public and political condemnation in Britain, leaving an indelible mark on his reputation.</w:t>
      </w:r>
      <w:r w:rsidDel="00000000" w:rsidR="00000000" w:rsidRPr="00000000">
        <w:rPr>
          <w:rtl w:val="0"/>
        </w:rPr>
      </w:r>
    </w:p>
    <w:p w:rsidR="00000000" w:rsidDel="00000000" w:rsidP="00000000" w:rsidRDefault="00000000" w:rsidRPr="00000000" w14:paraId="00000007">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From Internment to Broadcasts: A Misstep or Malice?</w:t>
      </w:r>
      <w:r w:rsidDel="00000000" w:rsidR="00000000" w:rsidRPr="00000000">
        <w:rPr>
          <w:rtl w:val="0"/>
        </w:rPr>
      </w:r>
    </w:p>
    <w:p w:rsidR="00000000" w:rsidDel="00000000" w:rsidP="00000000" w:rsidRDefault="00000000" w:rsidRPr="00000000" w14:paraId="00000008">
      <w:pPr>
        <w:spacing w:after="210" w:line="360" w:lineRule="auto"/>
        <w:rPr/>
      </w:pPr>
      <w:r w:rsidDel="00000000" w:rsidR="00000000" w:rsidRPr="00000000">
        <w:rPr>
          <w:rFonts w:ascii="Inter" w:cs="Inter" w:eastAsia="Inter" w:hAnsi="Inter"/>
          <w:color w:val="000000"/>
          <w:rtl w:val="0"/>
        </w:rPr>
        <w:t xml:space="preserve">Wodehouse’s ordeal began when he was captured by German forces in France during their invasion in 1940. He was interned in various camps under harsh conditions but maintained his characteristic humor throughout. Upon his release in 1941, the Germans invited him to record humorous broadcasts about his internment experiences for American audiences. These broadcasts were apolitical and filled with light-hearted anecdotes, such as his quip: </w:t>
      </w:r>
      <w:r w:rsidDel="00000000" w:rsidR="00000000" w:rsidRPr="00000000">
        <w:rPr>
          <w:rFonts w:ascii="Inter" w:cs="Inter" w:eastAsia="Inter" w:hAnsi="Inter"/>
          <w:i w:val="1"/>
          <w:color w:val="000000"/>
          <w:rtl w:val="0"/>
        </w:rPr>
        <w:t xml:space="preserve">“Young men, starting out in life, have often asked me: ‘How can I become an internee?’ Well, there are several methods. My own was to buy a villa in Le Touquet on the coast of France and stay there till the Germans came along.”</w:t>
      </w:r>
      <w:r w:rsidDel="00000000" w:rsidR="00000000" w:rsidRPr="00000000">
        <w:rPr>
          <w:rtl w:val="0"/>
        </w:rPr>
      </w:r>
    </w:p>
    <w:p w:rsidR="00000000" w:rsidDel="00000000" w:rsidP="00000000" w:rsidRDefault="00000000" w:rsidRPr="00000000" w14:paraId="00000009">
      <w:pPr>
        <w:spacing w:after="210" w:line="360" w:lineRule="auto"/>
        <w:rPr/>
      </w:pPr>
      <w:r w:rsidDel="00000000" w:rsidR="00000000" w:rsidRPr="00000000">
        <w:rPr>
          <w:rFonts w:ascii="Inter" w:cs="Inter" w:eastAsia="Inter" w:hAnsi="Inter"/>
          <w:color w:val="000000"/>
          <w:rtl w:val="0"/>
        </w:rPr>
        <w:t xml:space="preserve">While Wodehouse’s intent was to reassure his American fans and maintain his connection with readers, he underestimated the propaganda value of wartime radio. The Nazis used these broadcasts to portray themselves as humane captors, leveraging Wodehouse’s fame to bolster their image internationally</w:t>
      </w:r>
      <w:bookmarkStart w:colFirst="0" w:colLast="0" w:name="bookmark=id.48jp7i6n87z1" w:id="2"/>
      <w:bookmarkEnd w:id="2"/>
      <w:hyperlink w:anchor="bookmark=id.soubtt5sfyuv">
        <w:r w:rsidDel="00000000" w:rsidR="00000000" w:rsidRPr="00000000">
          <w:rPr>
            <w:rFonts w:ascii="Inter" w:cs="Inter" w:eastAsia="Inter" w:hAnsi="Inter"/>
            <w:color w:val="000000"/>
            <w:u w:val="single"/>
            <w:vertAlign w:val="superscript"/>
            <w:rtl w:val="0"/>
          </w:rPr>
          <w:t xml:space="preserve">[1]</w:t>
        </w:r>
      </w:hyperlink>
      <w:bookmarkStart w:colFirst="0" w:colLast="0" w:name="bookmark=id.bdmq11twxsvk" w:id="3"/>
      <w:bookmarkEnd w:id="3"/>
      <w:hyperlink w:anchor="bookmark=id.7cn1291juw2s">
        <w:r w:rsidDel="00000000" w:rsidR="00000000" w:rsidRPr="00000000">
          <w:rPr>
            <w:rFonts w:ascii="Inter" w:cs="Inter" w:eastAsia="Inter" w:hAnsi="Inter"/>
            <w:color w:val="000000"/>
            <w:u w:val="single"/>
            <w:vertAlign w:val="superscript"/>
            <w:rtl w:val="0"/>
          </w:rPr>
          <w:t xml:space="preserve">[2]</w:t>
        </w:r>
      </w:hyperlink>
      <w:bookmarkStart w:colFirst="0" w:colLast="0" w:name="bookmark=id.6f0wk8dlsov" w:id="4"/>
      <w:bookmarkEnd w:id="4"/>
      <w:hyperlink w:anchor="bookmark=id.mo36a67im8w0">
        <w:r w:rsidDel="00000000" w:rsidR="00000000" w:rsidRPr="00000000">
          <w:rPr>
            <w:rFonts w:ascii="Inter" w:cs="Inter" w:eastAsia="Inter" w:hAnsi="Inter"/>
            <w:color w:val="000000"/>
            <w:u w:val="single"/>
            <w:vertAlign w:val="superscript"/>
            <w:rtl w:val="0"/>
          </w:rPr>
          <w:t xml:space="preserve">[3]</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0A">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Fallout: Betrayal or Naivete?</w:t>
      </w:r>
      <w:r w:rsidDel="00000000" w:rsidR="00000000" w:rsidRPr="00000000">
        <w:rPr>
          <w:rtl w:val="0"/>
        </w:rPr>
      </w:r>
    </w:p>
    <w:p w:rsidR="00000000" w:rsidDel="00000000" w:rsidP="00000000" w:rsidRDefault="00000000" w:rsidRPr="00000000" w14:paraId="0000000B">
      <w:pPr>
        <w:spacing w:after="210" w:line="360" w:lineRule="auto"/>
        <w:rPr/>
      </w:pPr>
      <w:r w:rsidDel="00000000" w:rsidR="00000000" w:rsidRPr="00000000">
        <w:rPr>
          <w:rFonts w:ascii="Inter" w:cs="Inter" w:eastAsia="Inter" w:hAnsi="Inter"/>
          <w:color w:val="000000"/>
          <w:rtl w:val="0"/>
        </w:rPr>
        <w:t xml:space="preserve">The reaction in Britain was swift and unforgiving. Wodehouse was branded a traitor, accused of aiding Nazi propaganda for personal comfort. The BBC banned his works, libraries removed his books, and public figures like A.A. Milne condemned him publicly. Milne’s critique was particularly sharp, stating that Wodehouse’s “license” as a humorist should be revoked</w:t>
      </w:r>
      <w:bookmarkStart w:colFirst="0" w:colLast="0" w:name="bookmark=id.7h7524u7vwk1" w:id="5"/>
      <w:bookmarkEnd w:id="5"/>
      <w:hyperlink w:anchor="bookmark=id.1j5qeydjk3kc">
        <w:r w:rsidDel="00000000" w:rsidR="00000000" w:rsidRPr="00000000">
          <w:rPr>
            <w:rFonts w:ascii="Inter" w:cs="Inter" w:eastAsia="Inter" w:hAnsi="Inter"/>
            <w:color w:val="000000"/>
            <w:u w:val="single"/>
            <w:vertAlign w:val="superscript"/>
            <w:rtl w:val="0"/>
          </w:rPr>
          <w:t xml:space="preserve">[4]</w:t>
        </w:r>
      </w:hyperlink>
      <w:bookmarkStart w:colFirst="0" w:colLast="0" w:name="bookmark=id.xiowltvqs142" w:id="6"/>
      <w:bookmarkEnd w:id="6"/>
      <w:hyperlink w:anchor="bookmark=id.xh9hmmi6soqz">
        <w:r w:rsidDel="00000000" w:rsidR="00000000" w:rsidRPr="00000000">
          <w:rPr>
            <w:rFonts w:ascii="Inter" w:cs="Inter" w:eastAsia="Inter" w:hAnsi="Inter"/>
            <w:color w:val="000000"/>
            <w:u w:val="single"/>
            <w:vertAlign w:val="superscript"/>
            <w:rtl w:val="0"/>
          </w:rPr>
          <w:t xml:space="preserve">[5]</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0C">
      <w:pPr>
        <w:spacing w:after="210" w:line="360" w:lineRule="auto"/>
        <w:rPr/>
      </w:pPr>
      <w:r w:rsidDel="00000000" w:rsidR="00000000" w:rsidRPr="00000000">
        <w:rPr>
          <w:rFonts w:ascii="Inter" w:cs="Inter" w:eastAsia="Inter" w:hAnsi="Inter"/>
          <w:color w:val="000000"/>
          <w:rtl w:val="0"/>
        </w:rPr>
        <w:t xml:space="preserve">Yet, as time passed, scholars and contemporaries reassessed the controversy. George Orwell famously defended Wodehouse in his essay </w:t>
      </w:r>
      <w:r w:rsidDel="00000000" w:rsidR="00000000" w:rsidRPr="00000000">
        <w:rPr>
          <w:rFonts w:ascii="Inter" w:cs="Inter" w:eastAsia="Inter" w:hAnsi="Inter"/>
          <w:i w:val="1"/>
          <w:color w:val="000000"/>
          <w:rtl w:val="0"/>
        </w:rPr>
        <w:t xml:space="preserve">In Defence of P.G. Wodehouse</w:t>
      </w:r>
      <w:r w:rsidDel="00000000" w:rsidR="00000000" w:rsidRPr="00000000">
        <w:rPr>
          <w:rFonts w:ascii="Inter" w:cs="Inter" w:eastAsia="Inter" w:hAnsi="Inter"/>
          <w:color w:val="000000"/>
          <w:rtl w:val="0"/>
        </w:rPr>
        <w:t xml:space="preserve">, arguing that the author’s actions stemmed from political naivete rather than malice: </w:t>
      </w:r>
      <w:r w:rsidDel="00000000" w:rsidR="00000000" w:rsidRPr="00000000">
        <w:rPr>
          <w:rFonts w:ascii="Inter" w:cs="Inter" w:eastAsia="Inter" w:hAnsi="Inter"/>
          <w:i w:val="1"/>
          <w:color w:val="000000"/>
          <w:rtl w:val="0"/>
        </w:rPr>
        <w:t xml:space="preserve">“His main idea … was to keep in touch with his public and – the comedian’s ruling passion – to get a laugh.”</w:t>
      </w:r>
      <w:r w:rsidDel="00000000" w:rsidR="00000000" w:rsidRPr="00000000">
        <w:rPr>
          <w:rFonts w:ascii="Inter" w:cs="Inter" w:eastAsia="Inter" w:hAnsi="Inter"/>
          <w:color w:val="000000"/>
          <w:rtl w:val="0"/>
        </w:rPr>
        <w:t xml:space="preserve"> Orwell emphasized that Wodehouse’s moral outlook remained that of a schoolboy—detached from the ideological conflicts of the time</w:t>
      </w:r>
      <w:bookmarkStart w:colFirst="0" w:colLast="0" w:name="bookmark=id.bz1a75ox9yh1" w:id="7"/>
      <w:bookmarkEnd w:id="7"/>
      <w:hyperlink w:anchor="bookmark=id.mo36a67im8w0">
        <w:r w:rsidDel="00000000" w:rsidR="00000000" w:rsidRPr="00000000">
          <w:rPr>
            <w:rFonts w:ascii="Inter" w:cs="Inter" w:eastAsia="Inter" w:hAnsi="Inter"/>
            <w:color w:val="000000"/>
            <w:u w:val="single"/>
            <w:vertAlign w:val="superscript"/>
            <w:rtl w:val="0"/>
          </w:rPr>
          <w:t xml:space="preserve">[3]</w:t>
        </w:r>
      </w:hyperlink>
      <w:bookmarkStart w:colFirst="0" w:colLast="0" w:name="bookmark=id.kmx42u80hhdg" w:id="8"/>
      <w:bookmarkEnd w:id="8"/>
      <w:hyperlink w:anchor="bookmark=id.gyitazrqzfpw">
        <w:r w:rsidDel="00000000" w:rsidR="00000000" w:rsidRPr="00000000">
          <w:rPr>
            <w:rFonts w:ascii="Inter" w:cs="Inter" w:eastAsia="Inter" w:hAnsi="Inter"/>
            <w:color w:val="000000"/>
            <w:u w:val="single"/>
            <w:vertAlign w:val="superscript"/>
            <w:rtl w:val="0"/>
          </w:rPr>
          <w:t xml:space="preserve">[6]</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0D">
      <w:pPr>
        <w:spacing w:after="210" w:line="360" w:lineRule="auto"/>
        <w:rPr/>
      </w:pPr>
      <w:r w:rsidDel="00000000" w:rsidR="00000000" w:rsidRPr="00000000">
        <w:rPr>
          <w:rFonts w:ascii="Inter" w:cs="Inter" w:eastAsia="Inter" w:hAnsi="Inter"/>
          <w:color w:val="000000"/>
          <w:rtl w:val="0"/>
        </w:rPr>
        <w:t xml:space="preserve">Later investigations by MI5 found no evidence of treason or collaboration, concluding that Wodehouse had acted unwisely but without malicious intent</w:t>
      </w:r>
      <w:bookmarkStart w:colFirst="0" w:colLast="0" w:name="bookmark=id.yxjw1prrw0eq" w:id="9"/>
      <w:bookmarkEnd w:id="9"/>
      <w:hyperlink w:anchor="bookmark=id.1j5qeydjk3kc">
        <w:r w:rsidDel="00000000" w:rsidR="00000000" w:rsidRPr="00000000">
          <w:rPr>
            <w:rFonts w:ascii="Inter" w:cs="Inter" w:eastAsia="Inter" w:hAnsi="Inter"/>
            <w:color w:val="000000"/>
            <w:u w:val="single"/>
            <w:vertAlign w:val="superscript"/>
            <w:rtl w:val="0"/>
          </w:rPr>
          <w:t xml:space="preserve">[4]</w:t>
        </w:r>
      </w:hyperlink>
      <w:bookmarkStart w:colFirst="0" w:colLast="0" w:name="bookmark=id.f1amjun4rerg" w:id="10"/>
      <w:bookmarkEnd w:id="10"/>
      <w:hyperlink w:anchor="bookmark=id.xh9hmmi6soqz">
        <w:r w:rsidDel="00000000" w:rsidR="00000000" w:rsidRPr="00000000">
          <w:rPr>
            <w:rFonts w:ascii="Inter" w:cs="Inter" w:eastAsia="Inter" w:hAnsi="Inter"/>
            <w:color w:val="000000"/>
            <w:u w:val="single"/>
            <w:vertAlign w:val="superscript"/>
            <w:rtl w:val="0"/>
          </w:rPr>
          <w:t xml:space="preserve">[5]</w:t>
        </w:r>
      </w:hyperlink>
      <w:r w:rsidDel="00000000" w:rsidR="00000000" w:rsidRPr="00000000">
        <w:rPr>
          <w:rFonts w:ascii="Inter" w:cs="Inter" w:eastAsia="Inter" w:hAnsi="Inter"/>
          <w:color w:val="000000"/>
          <w:rtl w:val="0"/>
        </w:rPr>
        <w:t xml:space="preserve">. Literary historian Robert McCrum echoed this view, describing Wodehouse’s behavior as “incredibly stupid but not treacherous”</w:t>
      </w:r>
      <w:bookmarkStart w:colFirst="0" w:colLast="0" w:name="bookmark=id.pgxh2vrh2yg0" w:id="11"/>
      <w:bookmarkEnd w:id="11"/>
      <w:hyperlink w:anchor="bookmark=id.xh9hmmi6soqz">
        <w:r w:rsidDel="00000000" w:rsidR="00000000" w:rsidRPr="00000000">
          <w:rPr>
            <w:rFonts w:ascii="Inter" w:cs="Inter" w:eastAsia="Inter" w:hAnsi="Inter"/>
            <w:color w:val="000000"/>
            <w:u w:val="single"/>
            <w:vertAlign w:val="superscript"/>
            <w:rtl w:val="0"/>
          </w:rPr>
          <w:t xml:space="preserve">[5]</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0E">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A Legacy Tarnished but Resilient</w:t>
      </w:r>
      <w:r w:rsidDel="00000000" w:rsidR="00000000" w:rsidRPr="00000000">
        <w:rPr>
          <w:rtl w:val="0"/>
        </w:rPr>
      </w:r>
    </w:p>
    <w:p w:rsidR="00000000" w:rsidDel="00000000" w:rsidP="00000000" w:rsidRDefault="00000000" w:rsidRPr="00000000" w14:paraId="0000000F">
      <w:pPr>
        <w:spacing w:after="210" w:line="360" w:lineRule="auto"/>
        <w:rPr/>
      </w:pPr>
      <w:r w:rsidDel="00000000" w:rsidR="00000000" w:rsidRPr="00000000">
        <w:rPr>
          <w:rFonts w:ascii="Inter" w:cs="Inter" w:eastAsia="Inter" w:hAnsi="Inter"/>
          <w:color w:val="000000"/>
          <w:rtl w:val="0"/>
        </w:rPr>
        <w:t xml:space="preserve">The controversy had lasting repercussions on Wodehouse’s life. He lived in self-imposed exile in the United States from 1947 until his death in 1975, becoming a U.S. citizen while retaining his British nationality</w:t>
      </w:r>
      <w:bookmarkStart w:colFirst="0" w:colLast="0" w:name="bookmark=id.rm7k2eje4qkl" w:id="12"/>
      <w:bookmarkEnd w:id="12"/>
      <w:hyperlink w:anchor="bookmark=id.1jk2lgmwoew5">
        <w:r w:rsidDel="00000000" w:rsidR="00000000" w:rsidRPr="00000000">
          <w:rPr>
            <w:rFonts w:ascii="Inter" w:cs="Inter" w:eastAsia="Inter" w:hAnsi="Inter"/>
            <w:color w:val="000000"/>
            <w:u w:val="single"/>
            <w:vertAlign w:val="superscript"/>
            <w:rtl w:val="0"/>
          </w:rPr>
          <w:t xml:space="preserve">[7]</w:t>
        </w:r>
      </w:hyperlink>
      <w:r w:rsidDel="00000000" w:rsidR="00000000" w:rsidRPr="00000000">
        <w:rPr>
          <w:rFonts w:ascii="Inter" w:cs="Inter" w:eastAsia="Inter" w:hAnsi="Inter"/>
          <w:color w:val="000000"/>
          <w:rtl w:val="0"/>
        </w:rPr>
        <w:t xml:space="preserve">. His knighthood came only shortly before his death—a delayed recognition that reflected Britain’s lingering reservations about his wartime actions</w:t>
      </w:r>
      <w:bookmarkStart w:colFirst="0" w:colLast="0" w:name="bookmark=id.tyndir1vevq3" w:id="13"/>
      <w:bookmarkEnd w:id="13"/>
      <w:hyperlink w:anchor="bookmark=id.1j5qeydjk3kc">
        <w:r w:rsidDel="00000000" w:rsidR="00000000" w:rsidRPr="00000000">
          <w:rPr>
            <w:rFonts w:ascii="Inter" w:cs="Inter" w:eastAsia="Inter" w:hAnsi="Inter"/>
            <w:color w:val="000000"/>
            <w:u w:val="single"/>
            <w:vertAlign w:val="superscript"/>
            <w:rtl w:val="0"/>
          </w:rPr>
          <w:t xml:space="preserve">[4]</w:t>
        </w:r>
      </w:hyperlink>
      <w:bookmarkStart w:colFirst="0" w:colLast="0" w:name="bookmark=id.akq25ktjbwgs" w:id="14"/>
      <w:bookmarkEnd w:id="14"/>
      <w:hyperlink w:anchor="bookmark=id.xh9hmmi6soqz">
        <w:r w:rsidDel="00000000" w:rsidR="00000000" w:rsidRPr="00000000">
          <w:rPr>
            <w:rFonts w:ascii="Inter" w:cs="Inter" w:eastAsia="Inter" w:hAnsi="Inter"/>
            <w:color w:val="000000"/>
            <w:u w:val="single"/>
            <w:vertAlign w:val="superscript"/>
            <w:rtl w:val="0"/>
          </w:rPr>
          <w:t xml:space="preserve">[5]</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10">
      <w:pPr>
        <w:spacing w:after="210" w:line="360" w:lineRule="auto"/>
        <w:rPr/>
      </w:pPr>
      <w:r w:rsidDel="00000000" w:rsidR="00000000" w:rsidRPr="00000000">
        <w:rPr>
          <w:rFonts w:ascii="Inter" w:cs="Inter" w:eastAsia="Inter" w:hAnsi="Inter"/>
          <w:color w:val="000000"/>
          <w:rtl w:val="0"/>
        </w:rPr>
        <w:t xml:space="preserve">Despite this shadow over his reputation, Wodehouse continued to write prolifically, producing some of his finest works during this period. His resilience as a writer underscored his dedication to creating joy through literature—a quality that endeared him to generations of readers worldwide</w:t>
      </w:r>
      <w:bookmarkStart w:colFirst="0" w:colLast="0" w:name="bookmark=id.lsusgdpv3j70" w:id="15"/>
      <w:bookmarkEnd w:id="15"/>
      <w:hyperlink w:anchor="bookmark=id.vleyb2q7c9es">
        <w:r w:rsidDel="00000000" w:rsidR="00000000" w:rsidRPr="00000000">
          <w:rPr>
            <w:rFonts w:ascii="Inter" w:cs="Inter" w:eastAsia="Inter" w:hAnsi="Inter"/>
            <w:color w:val="000000"/>
            <w:u w:val="single"/>
            <w:vertAlign w:val="superscript"/>
            <w:rtl w:val="0"/>
          </w:rPr>
          <w:t xml:space="preserve">[8]</w:t>
        </w:r>
      </w:hyperlink>
      <w:bookmarkStart w:colFirst="0" w:colLast="0" w:name="bookmark=id.1gjexmzdtx2p" w:id="16"/>
      <w:bookmarkEnd w:id="16"/>
      <w:hyperlink w:anchor="bookmark=id.1jk2lgmwoew5">
        <w:r w:rsidDel="00000000" w:rsidR="00000000" w:rsidRPr="00000000">
          <w:rPr>
            <w:rFonts w:ascii="Inter" w:cs="Inter" w:eastAsia="Inter" w:hAnsi="Inter"/>
            <w:color w:val="000000"/>
            <w:u w:val="single"/>
            <w:vertAlign w:val="superscript"/>
            <w:rtl w:val="0"/>
          </w:rPr>
          <w:t xml:space="preserve">[7]</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11">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Lessons from History: Art vs. Politics</w:t>
      </w:r>
      <w:r w:rsidDel="00000000" w:rsidR="00000000" w:rsidRPr="00000000">
        <w:rPr>
          <w:rtl w:val="0"/>
        </w:rPr>
      </w:r>
    </w:p>
    <w:p w:rsidR="00000000" w:rsidDel="00000000" w:rsidP="00000000" w:rsidRDefault="00000000" w:rsidRPr="00000000" w14:paraId="00000012">
      <w:pPr>
        <w:spacing w:after="210" w:line="360" w:lineRule="auto"/>
        <w:rPr/>
      </w:pPr>
      <w:r w:rsidDel="00000000" w:rsidR="00000000" w:rsidRPr="00000000">
        <w:rPr>
          <w:rFonts w:ascii="Inter" w:cs="Inter" w:eastAsia="Inter" w:hAnsi="Inter"/>
          <w:color w:val="000000"/>
          <w:rtl w:val="0"/>
        </w:rPr>
        <w:t xml:space="preserve">The case of P.G. Wodehouse raises profound questions about the role of artists during times of crisis. Should they remain apolitical or engage actively with their sociopolitical context? Can humor exist independently of its historical moment? As literary historian Christine Berberich notes: </w:t>
      </w:r>
      <w:r w:rsidDel="00000000" w:rsidR="00000000" w:rsidRPr="00000000">
        <w:rPr>
          <w:rFonts w:ascii="Inter" w:cs="Inter" w:eastAsia="Inter" w:hAnsi="Inter"/>
          <w:i w:val="1"/>
          <w:color w:val="000000"/>
          <w:rtl w:val="0"/>
        </w:rPr>
        <w:t xml:space="preserve">“Wodehouse’s escapist fiction clashed with Britain’s wartime mood, making his actions seem particularly inappropriate.”</w:t>
      </w:r>
      <w:r w:rsidDel="00000000" w:rsidR="00000000" w:rsidRPr="00000000">
        <w:rPr>
          <w:rtl w:val="0"/>
        </w:rPr>
      </w:r>
    </w:p>
    <w:p w:rsidR="00000000" w:rsidDel="00000000" w:rsidP="00000000" w:rsidRDefault="00000000" w:rsidRPr="00000000" w14:paraId="00000013">
      <w:pPr>
        <w:spacing w:after="210" w:line="360" w:lineRule="auto"/>
        <w:rPr/>
      </w:pPr>
      <w:r w:rsidDel="00000000" w:rsidR="00000000" w:rsidRPr="00000000">
        <w:rPr>
          <w:rFonts w:ascii="Inter" w:cs="Inter" w:eastAsia="Inter" w:hAnsi="Inter"/>
          <w:color w:val="000000"/>
          <w:rtl w:val="0"/>
        </w:rPr>
        <w:t xml:space="preserve">For younger generations exploring literature today, Wodehouse’s story serves as a reminder of the complexities surrounding historical judgment—how innocence can be mistaken for complicity and how humor can be misinterpreted amidst tragedy</w:t>
      </w:r>
      <w:bookmarkStart w:colFirst="0" w:colLast="0" w:name="bookmark=id.guoq3k16vjrp" w:id="17"/>
      <w:bookmarkEnd w:id="17"/>
      <w:hyperlink w:anchor="bookmark=id.soubtt5sfyuv">
        <w:r w:rsidDel="00000000" w:rsidR="00000000" w:rsidRPr="00000000">
          <w:rPr>
            <w:rFonts w:ascii="Inter" w:cs="Inter" w:eastAsia="Inter" w:hAnsi="Inter"/>
            <w:color w:val="000000"/>
            <w:u w:val="single"/>
            <w:vertAlign w:val="superscript"/>
            <w:rtl w:val="0"/>
          </w:rPr>
          <w:t xml:space="preserve">[1]</w:t>
        </w:r>
      </w:hyperlink>
      <w:bookmarkStart w:colFirst="0" w:colLast="0" w:name="bookmark=id.3ta9kol7rigl" w:id="18"/>
      <w:bookmarkEnd w:id="18"/>
      <w:hyperlink w:anchor="bookmark=id.7cn1291juw2s">
        <w:r w:rsidDel="00000000" w:rsidR="00000000" w:rsidRPr="00000000">
          <w:rPr>
            <w:rFonts w:ascii="Inter" w:cs="Inter" w:eastAsia="Inter" w:hAnsi="Inter"/>
            <w:color w:val="000000"/>
            <w:u w:val="single"/>
            <w:vertAlign w:val="superscript"/>
            <w:rtl w:val="0"/>
          </w:rPr>
          <w:t xml:space="preserve">[2]</w:t>
        </w:r>
      </w:hyperlink>
      <w:bookmarkStart w:colFirst="0" w:colLast="0" w:name="bookmark=id.fjlakqqtz5on" w:id="19"/>
      <w:bookmarkEnd w:id="19"/>
      <w:hyperlink w:anchor="bookmark=id.mo36a67im8w0">
        <w:r w:rsidDel="00000000" w:rsidR="00000000" w:rsidRPr="00000000">
          <w:rPr>
            <w:rFonts w:ascii="Inter" w:cs="Inter" w:eastAsia="Inter" w:hAnsi="Inter"/>
            <w:color w:val="000000"/>
            <w:u w:val="single"/>
            <w:vertAlign w:val="superscript"/>
            <w:rtl w:val="0"/>
          </w:rPr>
          <w:t xml:space="preserve">[3]</w:t>
        </w:r>
      </w:hyperlink>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14">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Recommended Reads</w:t>
      </w:r>
      <w:r w:rsidDel="00000000" w:rsidR="00000000" w:rsidRPr="00000000">
        <w:rPr>
          <w:rtl w:val="0"/>
        </w:rPr>
      </w:r>
    </w:p>
    <w:p w:rsidR="00000000" w:rsidDel="00000000" w:rsidP="00000000" w:rsidRDefault="00000000" w:rsidRPr="00000000" w14:paraId="00000015">
      <w:pPr>
        <w:spacing w:after="210" w:line="360" w:lineRule="auto"/>
        <w:rPr/>
      </w:pPr>
      <w:r w:rsidDel="00000000" w:rsidR="00000000" w:rsidRPr="00000000">
        <w:rPr>
          <w:rFonts w:ascii="Inter" w:cs="Inter" w:eastAsia="Inter" w:hAnsi="Inter"/>
          <w:color w:val="000000"/>
          <w:rtl w:val="0"/>
        </w:rPr>
        <w:t xml:space="preserve">For those intrigued by P.G. Wodehouse’s life and work, here are five books to explore:</w:t>
      </w:r>
      <w:r w:rsidDel="00000000" w:rsidR="00000000" w:rsidRPr="00000000">
        <w:rPr>
          <w:rtl w:val="0"/>
        </w:rPr>
      </w:r>
    </w:p>
    <w:p w:rsidR="00000000" w:rsidDel="00000000" w:rsidP="00000000" w:rsidRDefault="00000000" w:rsidRPr="00000000" w14:paraId="00000016">
      <w:pPr>
        <w:numPr>
          <w:ilvl w:val="0"/>
          <w:numId w:val="1"/>
        </w:numPr>
        <w:spacing w:after="105" w:before="105" w:line="360" w:lineRule="auto"/>
        <w:ind w:left="540" w:hanging="360"/>
        <w:rPr/>
      </w:pPr>
      <w:r w:rsidDel="00000000" w:rsidR="00000000" w:rsidRPr="00000000">
        <w:rPr>
          <w:rFonts w:ascii="Inter" w:cs="Inter" w:eastAsia="Inter" w:hAnsi="Inter"/>
          <w:i w:val="1"/>
          <w:color w:val="000000"/>
          <w:sz w:val="21"/>
          <w:szCs w:val="21"/>
          <w:rtl w:val="0"/>
        </w:rPr>
        <w:t xml:space="preserve">Right Ho, Jeeves</w:t>
      </w:r>
      <w:r w:rsidDel="00000000" w:rsidR="00000000" w:rsidRPr="00000000">
        <w:rPr>
          <w:rFonts w:ascii="Inter" w:cs="Inter" w:eastAsia="Inter" w:hAnsi="Inter"/>
          <w:color w:val="000000"/>
          <w:sz w:val="21"/>
          <w:szCs w:val="21"/>
          <w:rtl w:val="0"/>
        </w:rPr>
        <w:t xml:space="preserve"> – A quintessential Jeeves novel showcasing Wodehouse's mastery of humor.</w:t>
      </w:r>
      <w:r w:rsidDel="00000000" w:rsidR="00000000" w:rsidRPr="00000000">
        <w:rPr>
          <w:rtl w:val="0"/>
        </w:rPr>
      </w:r>
    </w:p>
    <w:p w:rsidR="00000000" w:rsidDel="00000000" w:rsidP="00000000" w:rsidRDefault="00000000" w:rsidRPr="00000000" w14:paraId="00000017">
      <w:pPr>
        <w:numPr>
          <w:ilvl w:val="0"/>
          <w:numId w:val="1"/>
        </w:numPr>
        <w:spacing w:after="105" w:before="105" w:line="360" w:lineRule="auto"/>
        <w:ind w:left="540" w:hanging="360"/>
        <w:rPr/>
      </w:pPr>
      <w:r w:rsidDel="00000000" w:rsidR="00000000" w:rsidRPr="00000000">
        <w:rPr>
          <w:rFonts w:ascii="Inter" w:cs="Inter" w:eastAsia="Inter" w:hAnsi="Inter"/>
          <w:i w:val="1"/>
          <w:color w:val="000000"/>
          <w:sz w:val="21"/>
          <w:szCs w:val="21"/>
          <w:rtl w:val="0"/>
        </w:rPr>
        <w:t xml:space="preserve">Leave It to Psmith</w:t>
      </w:r>
      <w:r w:rsidDel="00000000" w:rsidR="00000000" w:rsidRPr="00000000">
        <w:rPr>
          <w:rFonts w:ascii="Inter" w:cs="Inter" w:eastAsia="Inter" w:hAnsi="Inter"/>
          <w:color w:val="000000"/>
          <w:sz w:val="21"/>
          <w:szCs w:val="21"/>
          <w:rtl w:val="0"/>
        </w:rPr>
        <w:t xml:space="preserve"> – A delightful blend of romance and comedy set at Blandings Castle.</w:t>
      </w:r>
      <w:r w:rsidDel="00000000" w:rsidR="00000000" w:rsidRPr="00000000">
        <w:rPr>
          <w:rtl w:val="0"/>
        </w:rPr>
      </w:r>
    </w:p>
    <w:p w:rsidR="00000000" w:rsidDel="00000000" w:rsidP="00000000" w:rsidRDefault="00000000" w:rsidRPr="00000000" w14:paraId="00000018">
      <w:pPr>
        <w:numPr>
          <w:ilvl w:val="0"/>
          <w:numId w:val="1"/>
        </w:numPr>
        <w:spacing w:after="105" w:before="105" w:line="360" w:lineRule="auto"/>
        <w:ind w:left="540" w:hanging="360"/>
        <w:rPr/>
      </w:pPr>
      <w:r w:rsidDel="00000000" w:rsidR="00000000" w:rsidRPr="00000000">
        <w:rPr>
          <w:rFonts w:ascii="Inter" w:cs="Inter" w:eastAsia="Inter" w:hAnsi="Inter"/>
          <w:i w:val="1"/>
          <w:color w:val="000000"/>
          <w:sz w:val="21"/>
          <w:szCs w:val="21"/>
          <w:rtl w:val="0"/>
        </w:rPr>
        <w:t xml:space="preserve">Performing Flea</w:t>
      </w:r>
      <w:r w:rsidDel="00000000" w:rsidR="00000000" w:rsidRPr="00000000">
        <w:rPr>
          <w:rFonts w:ascii="Inter" w:cs="Inter" w:eastAsia="Inter" w:hAnsi="Inter"/>
          <w:color w:val="000000"/>
          <w:sz w:val="21"/>
          <w:szCs w:val="21"/>
          <w:rtl w:val="0"/>
        </w:rPr>
        <w:t xml:space="preserve"> – A semi-autobiographical collection offering insights into Wodehouse's writing process.</w:t>
      </w:r>
      <w:r w:rsidDel="00000000" w:rsidR="00000000" w:rsidRPr="00000000">
        <w:rPr>
          <w:rtl w:val="0"/>
        </w:rPr>
      </w:r>
    </w:p>
    <w:p w:rsidR="00000000" w:rsidDel="00000000" w:rsidP="00000000" w:rsidRDefault="00000000" w:rsidRPr="00000000" w14:paraId="00000019">
      <w:pPr>
        <w:numPr>
          <w:ilvl w:val="0"/>
          <w:numId w:val="1"/>
        </w:numPr>
        <w:spacing w:after="105" w:before="105" w:line="360" w:lineRule="auto"/>
        <w:ind w:left="540" w:hanging="360"/>
        <w:rPr/>
      </w:pPr>
      <w:r w:rsidDel="00000000" w:rsidR="00000000" w:rsidRPr="00000000">
        <w:rPr>
          <w:rFonts w:ascii="Inter" w:cs="Inter" w:eastAsia="Inter" w:hAnsi="Inter"/>
          <w:i w:val="1"/>
          <w:color w:val="000000"/>
          <w:sz w:val="21"/>
          <w:szCs w:val="21"/>
          <w:rtl w:val="0"/>
        </w:rPr>
        <w:t xml:space="preserve">Wodehouse at War</w:t>
      </w:r>
      <w:r w:rsidDel="00000000" w:rsidR="00000000" w:rsidRPr="00000000">
        <w:rPr>
          <w:rFonts w:ascii="Inter" w:cs="Inter" w:eastAsia="Inter" w:hAnsi="Inter"/>
          <w:color w:val="000000"/>
          <w:sz w:val="21"/>
          <w:szCs w:val="21"/>
          <w:rtl w:val="0"/>
        </w:rPr>
        <w:t xml:space="preserve"> by Iain Sproat – A detailed examination of the Berlin broadcasts controversy using MI5 files.</w:t>
      </w:r>
      <w:r w:rsidDel="00000000" w:rsidR="00000000" w:rsidRPr="00000000">
        <w:rPr>
          <w:rtl w:val="0"/>
        </w:rPr>
      </w:r>
    </w:p>
    <w:p w:rsidR="00000000" w:rsidDel="00000000" w:rsidP="00000000" w:rsidRDefault="00000000" w:rsidRPr="00000000" w14:paraId="0000001A">
      <w:pPr>
        <w:numPr>
          <w:ilvl w:val="0"/>
          <w:numId w:val="1"/>
        </w:numPr>
        <w:spacing w:after="105" w:before="105" w:line="360" w:lineRule="auto"/>
        <w:ind w:left="540" w:hanging="360"/>
        <w:rPr/>
      </w:pPr>
      <w:r w:rsidDel="00000000" w:rsidR="00000000" w:rsidRPr="00000000">
        <w:rPr>
          <w:rFonts w:ascii="Inter" w:cs="Inter" w:eastAsia="Inter" w:hAnsi="Inter"/>
          <w:i w:val="1"/>
          <w:color w:val="000000"/>
          <w:sz w:val="21"/>
          <w:szCs w:val="21"/>
          <w:rtl w:val="0"/>
        </w:rPr>
        <w:t xml:space="preserve">In Defence of P.G. Wodehouse</w:t>
      </w:r>
      <w:r w:rsidDel="00000000" w:rsidR="00000000" w:rsidRPr="00000000">
        <w:rPr>
          <w:rFonts w:ascii="Inter" w:cs="Inter" w:eastAsia="Inter" w:hAnsi="Inter"/>
          <w:color w:val="000000"/>
          <w:sz w:val="21"/>
          <w:szCs w:val="21"/>
          <w:rtl w:val="0"/>
        </w:rPr>
        <w:t xml:space="preserve"> by George Orwell – Orwell’s essay provides a nuanced perspective on the controversy.</w:t>
      </w:r>
      <w:r w:rsidDel="00000000" w:rsidR="00000000" w:rsidRPr="00000000">
        <w:rPr>
          <w:rtl w:val="0"/>
        </w:rPr>
      </w:r>
    </w:p>
    <w:p w:rsidR="00000000" w:rsidDel="00000000" w:rsidP="00000000" w:rsidRDefault="00000000" w:rsidRPr="00000000" w14:paraId="0000001B">
      <w:pPr>
        <w:spacing w:after="210" w:line="360" w:lineRule="auto"/>
        <w:rPr/>
      </w:pPr>
      <w:r w:rsidDel="00000000" w:rsidR="00000000" w:rsidRPr="00000000">
        <w:rPr>
          <w:rFonts w:ascii="Inter" w:cs="Inter" w:eastAsia="Inter" w:hAnsi="Inter"/>
          <w:color w:val="000000"/>
          <w:rtl w:val="0"/>
        </w:rPr>
        <w:t xml:space="preserve">Wodehouse remains an icon of English literature—a testament to how art can endure even amidst controversy and misunderstanding.</w:t>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1D">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2" name=""/>
                <a:graphic>
                  <a:graphicData uri="http://schemas.microsoft.com/office/word/2010/wordprocessingShape">
                    <wps:wsp>
                      <wps:cNvSpPr/>
                      <wps:cNvPr id="2" name="Shape 2"/>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bookmarkStart w:colFirst="0" w:colLast="0" w:name="bookmark=id.soubtt5sfyuv" w:id="20"/>
    <w:bookmarkEnd w:id="20"/>
    <w:p w:rsidR="00000000" w:rsidDel="00000000" w:rsidP="00000000" w:rsidRDefault="00000000" w:rsidRPr="00000000" w14:paraId="0000001E">
      <w:pPr>
        <w:numPr>
          <w:ilvl w:val="0"/>
          <w:numId w:val="2"/>
        </w:numPr>
        <w:spacing w:after="210" w:line="360" w:lineRule="auto"/>
        <w:ind w:left="540" w:hanging="360"/>
        <w:rPr/>
      </w:pPr>
      <w:hyperlink r:id="rId8">
        <w:r w:rsidDel="00000000" w:rsidR="00000000" w:rsidRPr="00000000">
          <w:rPr>
            <w:rFonts w:ascii="Inter" w:cs="Inter" w:eastAsia="Inter" w:hAnsi="Inter"/>
            <w:color w:val="000000"/>
            <w:sz w:val="18"/>
            <w:szCs w:val="18"/>
            <w:u w:val="single"/>
            <w:rtl w:val="0"/>
          </w:rPr>
          <w:t xml:space="preserve">https://ppl-ai-file-upload.s3.amazonaws.com/web/direct-files/61128017/848da514-70a5-4cad-9330-6207da47d996/Monograph_-P.G.-Wodehouse-and-the-Wartime-Controversy_-Internment-Broadcasts-and-the-Shadow-of-Nazi-Allegations.docx.pdf</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7cn1291juw2s" w:id="21"/>
    <w:bookmarkEnd w:id="21"/>
    <w:p w:rsidR="00000000" w:rsidDel="00000000" w:rsidP="00000000" w:rsidRDefault="00000000" w:rsidRPr="00000000" w14:paraId="0000001F">
      <w:pPr>
        <w:numPr>
          <w:ilvl w:val="0"/>
          <w:numId w:val="2"/>
        </w:numPr>
        <w:spacing w:after="210" w:line="360" w:lineRule="auto"/>
        <w:ind w:left="540" w:hanging="360"/>
        <w:rPr/>
      </w:pPr>
      <w:hyperlink r:id="rId9">
        <w:r w:rsidDel="00000000" w:rsidR="00000000" w:rsidRPr="00000000">
          <w:rPr>
            <w:rFonts w:ascii="Inter" w:cs="Inter" w:eastAsia="Inter" w:hAnsi="Inter"/>
            <w:color w:val="000000"/>
            <w:sz w:val="18"/>
            <w:szCs w:val="18"/>
            <w:u w:val="single"/>
            <w:rtl w:val="0"/>
          </w:rPr>
          <w:t xml:space="preserve">https://theconversation.com/pg-wodehouse-shrugs-off-wartime-controversy-to-take-his-place-among-the-greats-69600</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mo36a67im8w0" w:id="22"/>
    <w:bookmarkEnd w:id="22"/>
    <w:p w:rsidR="00000000" w:rsidDel="00000000" w:rsidP="00000000" w:rsidRDefault="00000000" w:rsidRPr="00000000" w14:paraId="00000020">
      <w:pPr>
        <w:numPr>
          <w:ilvl w:val="0"/>
          <w:numId w:val="2"/>
        </w:numPr>
        <w:spacing w:after="210" w:line="360" w:lineRule="auto"/>
        <w:ind w:left="540" w:hanging="360"/>
        <w:rPr/>
      </w:pPr>
      <w:hyperlink r:id="rId10">
        <w:r w:rsidDel="00000000" w:rsidR="00000000" w:rsidRPr="00000000">
          <w:rPr>
            <w:rFonts w:ascii="Inter" w:cs="Inter" w:eastAsia="Inter" w:hAnsi="Inter"/>
            <w:color w:val="000000"/>
            <w:sz w:val="18"/>
            <w:szCs w:val="18"/>
            <w:u w:val="single"/>
            <w:rtl w:val="0"/>
          </w:rPr>
          <w:t xml:space="preserve">https://scroll.in/article/823790/pg-wodehouse-shrugs-off-wartime-controversy-to-take-his-place-among-the-greats</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1j5qeydjk3kc" w:id="23"/>
    <w:bookmarkEnd w:id="23"/>
    <w:p w:rsidR="00000000" w:rsidDel="00000000" w:rsidP="00000000" w:rsidRDefault="00000000" w:rsidRPr="00000000" w14:paraId="00000021">
      <w:pPr>
        <w:numPr>
          <w:ilvl w:val="0"/>
          <w:numId w:val="2"/>
        </w:numPr>
        <w:spacing w:after="210" w:line="360" w:lineRule="auto"/>
        <w:ind w:left="540" w:hanging="360"/>
        <w:rPr/>
      </w:pPr>
      <w:hyperlink r:id="rId11">
        <w:r w:rsidDel="00000000" w:rsidR="00000000" w:rsidRPr="00000000">
          <w:rPr>
            <w:rFonts w:ascii="Inter" w:cs="Inter" w:eastAsia="Inter" w:hAnsi="Inter"/>
            <w:color w:val="000000"/>
            <w:sz w:val="18"/>
            <w:szCs w:val="18"/>
            <w:u w:val="single"/>
            <w:rtl w:val="0"/>
          </w:rPr>
          <w:t xml:space="preserve">https://en.wikipedia.org/wiki/P._G._Wodehouse</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xh9hmmi6soqz" w:id="24"/>
    <w:bookmarkEnd w:id="24"/>
    <w:p w:rsidR="00000000" w:rsidDel="00000000" w:rsidP="00000000" w:rsidRDefault="00000000" w:rsidRPr="00000000" w14:paraId="00000022">
      <w:pPr>
        <w:numPr>
          <w:ilvl w:val="0"/>
          <w:numId w:val="2"/>
        </w:numPr>
        <w:spacing w:after="210" w:line="360" w:lineRule="auto"/>
        <w:ind w:left="540" w:hanging="360"/>
        <w:rPr/>
      </w:pPr>
      <w:hyperlink r:id="rId12">
        <w:r w:rsidDel="00000000" w:rsidR="00000000" w:rsidRPr="00000000">
          <w:rPr>
            <w:rFonts w:ascii="Inter" w:cs="Inter" w:eastAsia="Inter" w:hAnsi="Inter"/>
            <w:color w:val="000000"/>
            <w:sz w:val="18"/>
            <w:szCs w:val="18"/>
            <w:u w:val="single"/>
            <w:rtl w:val="0"/>
          </w:rPr>
          <w:t xml:space="preserve">https://www.spectator.co.uk/article/the-work-of-p-g-wodehouse-is-immortal-but-he-was-guilty-of-a-moral-lapse/</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gyitazrqzfpw" w:id="25"/>
    <w:bookmarkEnd w:id="25"/>
    <w:p w:rsidR="00000000" w:rsidDel="00000000" w:rsidP="00000000" w:rsidRDefault="00000000" w:rsidRPr="00000000" w14:paraId="00000023">
      <w:pPr>
        <w:numPr>
          <w:ilvl w:val="0"/>
          <w:numId w:val="2"/>
        </w:numPr>
        <w:spacing w:after="210" w:line="360" w:lineRule="auto"/>
        <w:ind w:left="540" w:hanging="360"/>
        <w:rPr/>
      </w:pPr>
      <w:hyperlink r:id="rId13">
        <w:r w:rsidDel="00000000" w:rsidR="00000000" w:rsidRPr="00000000">
          <w:rPr>
            <w:rFonts w:ascii="Inter" w:cs="Inter" w:eastAsia="Inter" w:hAnsi="Inter"/>
            <w:color w:val="000000"/>
            <w:sz w:val="18"/>
            <w:szCs w:val="18"/>
            <w:u w:val="single"/>
            <w:rtl w:val="0"/>
          </w:rPr>
          <w:t xml:space="preserve">https://mylesdungan.com/2024/10/15/wodehouses-war-prisoner-796-and-the-berlin-broadcasts/</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1jk2lgmwoew5" w:id="26"/>
    <w:bookmarkEnd w:id="26"/>
    <w:p w:rsidR="00000000" w:rsidDel="00000000" w:rsidP="00000000" w:rsidRDefault="00000000" w:rsidRPr="00000000" w14:paraId="00000024">
      <w:pPr>
        <w:numPr>
          <w:ilvl w:val="0"/>
          <w:numId w:val="2"/>
        </w:numPr>
        <w:spacing w:after="210" w:line="360" w:lineRule="auto"/>
        <w:ind w:left="540" w:hanging="360"/>
        <w:rPr/>
      </w:pPr>
      <w:hyperlink r:id="rId14">
        <w:r w:rsidDel="00000000" w:rsidR="00000000" w:rsidRPr="00000000">
          <w:rPr>
            <w:rFonts w:ascii="Inter" w:cs="Inter" w:eastAsia="Inter" w:hAnsi="Inter"/>
            <w:color w:val="000000"/>
            <w:sz w:val="18"/>
            <w:szCs w:val="18"/>
            <w:u w:val="single"/>
            <w:rtl w:val="0"/>
          </w:rPr>
          <w:t xml:space="preserve">https://www.britannica.com/biography/P-G-Wodehouse</w:t>
        </w:r>
      </w:hyperlink>
      <w:r w:rsidDel="00000000" w:rsidR="00000000" w:rsidRPr="00000000">
        <w:rPr>
          <w:rFonts w:ascii="Inter" w:cs="Inter" w:eastAsia="Inter" w:hAnsi="Inter"/>
          <w:color w:val="000000"/>
          <w:sz w:val="18"/>
          <w:szCs w:val="18"/>
          <w:rtl w:val="0"/>
        </w:rPr>
        <w:t xml:space="preserve">  </w:t>
      </w:r>
      <w:r w:rsidDel="00000000" w:rsidR="00000000" w:rsidRPr="00000000">
        <w:rPr>
          <w:rtl w:val="0"/>
        </w:rPr>
      </w:r>
    </w:p>
    <w:bookmarkStart w:colFirst="0" w:colLast="0" w:name="bookmark=id.vleyb2q7c9es" w:id="27"/>
    <w:bookmarkEnd w:id="27"/>
    <w:p w:rsidR="00000000" w:rsidDel="00000000" w:rsidP="00000000" w:rsidRDefault="00000000" w:rsidRPr="00000000" w14:paraId="00000025">
      <w:pPr>
        <w:numPr>
          <w:ilvl w:val="0"/>
          <w:numId w:val="2"/>
        </w:numPr>
        <w:spacing w:after="210" w:line="360" w:lineRule="auto"/>
        <w:ind w:left="540" w:hanging="360"/>
        <w:rPr/>
      </w:pPr>
      <w:hyperlink r:id="rId15">
        <w:r w:rsidDel="00000000" w:rsidR="00000000" w:rsidRPr="00000000">
          <w:rPr>
            <w:rFonts w:ascii="Inter" w:cs="Inter" w:eastAsia="Inter" w:hAnsi="Inter"/>
            <w:color w:val="000000"/>
            <w:sz w:val="18"/>
            <w:szCs w:val="18"/>
            <w:u w:val="single"/>
            <w:rtl w:val="0"/>
          </w:rPr>
          <w:t xml:space="preserve">http://www.wodehouse.org/pgwInfo.html</w:t>
        </w:r>
      </w:hyperlink>
      <w:r w:rsidDel="00000000" w:rsidR="00000000" w:rsidRPr="00000000">
        <w:rPr>
          <w:rFonts w:ascii="Inter" w:cs="Inter" w:eastAsia="Inter" w:hAnsi="Inter"/>
          <w:color w:val="000000"/>
          <w:sz w:val="18"/>
          <w:szCs w:val="18"/>
          <w:rtl w:val="0"/>
        </w:rPr>
        <w:t xml:space="preserve"> </w:t>
      </w:r>
    </w:p>
    <w:p w:rsidR="00000000" w:rsidDel="00000000" w:rsidP="00000000" w:rsidRDefault="00000000" w:rsidRPr="00000000" w14:paraId="00000026">
      <w:pPr>
        <w:spacing w:after="210" w:line="360" w:lineRule="auto"/>
        <w:rPr>
          <w:rFonts w:ascii="Inter" w:cs="Inter" w:eastAsia="Inter" w:hAnsi="Inter"/>
          <w:sz w:val="18"/>
          <w:szCs w:val="18"/>
        </w:rPr>
      </w:pPr>
      <w:r w:rsidDel="00000000" w:rsidR="00000000" w:rsidRPr="00000000">
        <w:rPr>
          <w:rtl w:val="0"/>
        </w:rPr>
      </w:r>
    </w:p>
    <w:p w:rsidR="00000000" w:rsidDel="00000000" w:rsidP="00000000" w:rsidRDefault="00000000" w:rsidRPr="00000000" w14:paraId="00000027">
      <w:pPr>
        <w:widowControl w:val="0"/>
        <w:spacing w:after="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widowControl w:val="0"/>
        <w:spacing w:after="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Videos:</w:t>
      </w:r>
    </w:p>
    <w:p w:rsidR="00000000" w:rsidDel="00000000" w:rsidP="00000000" w:rsidRDefault="00000000" w:rsidRPr="00000000" w14:paraId="00000029">
      <w:pPr>
        <w:widowControl w:val="0"/>
        <w:spacing w:after="0" w:lineRule="auto"/>
        <w:rPr>
          <w:rFonts w:ascii="Inter" w:cs="Inter" w:eastAsia="Inter" w:hAnsi="Inter"/>
          <w:sz w:val="18"/>
          <w:szCs w:val="18"/>
        </w:rPr>
      </w:pPr>
      <w:hyperlink r:id="rId16">
        <w:r w:rsidDel="00000000" w:rsidR="00000000" w:rsidRPr="00000000">
          <w:rPr>
            <w:rFonts w:ascii="Arial" w:cs="Arial" w:eastAsia="Arial" w:hAnsi="Arial"/>
            <w:color w:val="0000ee"/>
            <w:sz w:val="22"/>
            <w:szCs w:val="22"/>
            <w:u w:val="single"/>
            <w:rtl w:val="0"/>
          </w:rPr>
          <w:t xml:space="preserve">P.G.Wodehouse after his Berlin broadcast:  BBC4 Wodehouse in Exile</w:t>
        </w:r>
      </w:hyperlink>
      <w:r w:rsidDel="00000000" w:rsidR="00000000" w:rsidRPr="00000000">
        <w:rPr>
          <w:rtl w:val="0"/>
        </w:rPr>
      </w:r>
    </w:p>
    <w:sectPr>
      <w:pgSz w:h="15840" w:w="12240" w:orient="portrait"/>
      <w:pgMar w:bottom="1365" w:top="1365" w:left="1365" w:right="13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5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1"/>
        <w:szCs w:val="21"/>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rFonts w:ascii="Georgia" w:cstheme="minorBidi" w:eastAsiaTheme="minorHAnsi" w:hAnsiTheme="minorHAnsi"/>
      <w:sz w:val="21"/>
      <w:szCs w:val="22"/>
      <w:lang w:bidi="ar-SA" w:eastAsia="en-US" w:val="en-US"/>
    </w:rPr>
  </w:style>
  <w:style w:type="character" w:styleId="VerbatimChar" w:customStyle="1">
    <w:name w:val="Verbatim Char"/>
    <w:basedOn w:val="BodyTextChar"/>
    <w:rPr>
      <w:rFonts w:ascii="Consolas" w:hAnsi="Consolas"/>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_G._Wodehouse" TargetMode="External"/><Relationship Id="rId10" Type="http://schemas.openxmlformats.org/officeDocument/2006/relationships/hyperlink" Target="https://scroll.in/article/823790/pg-wodehouse-shrugs-off-wartime-controversy-to-take-his-place-among-the-greats" TargetMode="External"/><Relationship Id="rId13" Type="http://schemas.openxmlformats.org/officeDocument/2006/relationships/hyperlink" Target="https://mylesdungan.com/2024/10/15/wodehouses-war-prisoner-796-and-the-berlin-broadcasts/" TargetMode="External"/><Relationship Id="rId12" Type="http://schemas.openxmlformats.org/officeDocument/2006/relationships/hyperlink" Target="https://www.spectator.co.uk/article/the-work-of-p-g-wodehouse-is-immortal-but-he-was-guilty-of-a-moral-lap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onversation.com/pg-wodehouse-shrugs-off-wartime-controversy-to-take-his-place-among-the-greats-69600" TargetMode="External"/><Relationship Id="rId15" Type="http://schemas.openxmlformats.org/officeDocument/2006/relationships/hyperlink" Target="http://www.wodehouse.org/pgwInfo.html" TargetMode="External"/><Relationship Id="rId14" Type="http://schemas.openxmlformats.org/officeDocument/2006/relationships/hyperlink" Target="https://www.britannica.com/biography/P-G-Wodehouse" TargetMode="External"/><Relationship Id="rId16" Type="http://schemas.openxmlformats.org/officeDocument/2006/relationships/hyperlink" Target="https://www.youtube.com/watch?v=SyeheCYBdP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pl-ai-file-upload.s3.amazonaws.com/web/direct-files/61128017/848da514-70a5-4cad-9330-6207da47d996/Monograph_-P.G.-Wodehouse-and-the-Wartime-Controversy_-Internment-Broadcasts-and-the-Shadow-of-Nazi-Allegations.docx.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G+vAudel78gBBsPf8vJoOxq5w==">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2025-04-06T03:11:42.408Z</dcterms:created>
  <dc:creator>html-to-docx</dc:creator>
</cp:coreProperties>
</file>