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Syllabus, progression et évaluation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Syllabus approuvé, déroulé des 20 heures, couverture de la fiche ECUE et dispositif d’évaluation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· 2 ECTS · Intervenant : BOURHANI Aboubakar Nizam</w:t>
      </w:r>
    </w:p>
    <w:p>
      <w:pPr>
        <w:shd w:fill="E3F2EA" w:color="auto" w:val="clear"/>
        <w:spacing w:after="200"/>
      </w:pPr>
      <w:r>
        <w:rPr>
          <w:b/>
          <w:bCs/>
          <w:sz w:val="19"/>
          <w:szCs w:val="19"/>
        </w:rPr>
        <w:t xml:space="preserve">Version du 6 octobre 2026 — document de revue</w:t>
      </w:r>
    </w:p>
    <w:p>
      <w:pPr>
        <w:pStyle w:val="Heading1"/>
      </w:pPr>
      <w:r>
        <w:t xml:space="preserve">1.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7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Code / intitulé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COEXCL — Communication exécutive (C-Level)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MSc2 Cyber, semestre 3, 2026-2027. Fiche ECUE : formation initiale (pas de volume APP). Situation des alternants : </w:t>
            </w:r>
            <w:r>
              <w:rPr>
                <w:b/>
                <w:bCs/>
                <w:sz w:val="19"/>
                <w:szCs w:val="19"/>
              </w:rPr>
              <w:t xml:space="preserve">à confirmer avec EPITA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Volume / crédits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heures • 2 ECTS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Calendrier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25/09/2026 (3 h, réalisée) • 16/10/2026 (7 h) • 06/11/2026 (7 h) • 22/01/2027 (3 h). Journées de 7 h : 9 h–13 h et 14 h–17 h.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Blocs RNCP42658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BC08 — Communication et leadership • BC07 — Stratégie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Langue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Français. Les notions et expressions clés anglaises du métier (Bottom-Line First, CEO, CFO, COO, pitch…) sont conservées et expliquées. Part d’anglais exigée : </w:t>
            </w:r>
            <w:r>
              <w:rPr>
                <w:b/>
                <w:bCs/>
                <w:sz w:val="19"/>
                <w:szCs w:val="19"/>
              </w:rPr>
              <w:t xml:space="preserve">à confirmer</w:t>
            </w:r>
            <w:r>
              <w:rPr>
                <w:sz w:val="19"/>
                <w:szCs w:val="19"/>
              </w:rPr>
              <w:t xml:space="preserve"> (Boris Yepmo). Aucun critère d’anglais noté.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Intervenant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BOURHANI Aboubakar Nizam — 06 76 82 76 88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Finalité, prérequis et articulation</w:t>
      </w:r>
    </w:p>
    <w:p>
      <w:pPr>
        <w:spacing w:after="120"/>
      </w:pPr>
      <w:r>
        <w:rPr>
          <w:b/>
          <w:bCs/>
        </w:rPr>
        <w:t xml:space="preserve">Finalité.</w:t>
      </w:r>
      <w:r>
        <w:t xml:space="preserve"> Communiquer avec clarté et crédibilité dans un contexte professionnel, puis transformer une information de cybersécurité en message utile à un décideur : expliquer les enjeux, défendre une recommandation et répondre aux objections.</w:t>
      </w:r>
    </w:p>
    <w:p>
      <w:pPr>
        <w:spacing w:after="120"/>
      </w:pPr>
      <w:r>
        <w:rPr>
          <w:b/>
          <w:bCs/>
        </w:rPr>
        <w:t xml:space="preserve">Prérequis.</w:t>
      </w:r>
      <w:r>
        <w:t xml:space="preserve"> Aucun prérequis technique spécifique, conformément au projet EPITA. Les situations cyber sont contextualisées et le vocabulaire utile explicité.</w:t>
      </w:r>
    </w:p>
    <w:p>
      <w:pPr>
        <w:spacing w:after="120"/>
      </w:pPr>
      <w:r>
        <w:rPr>
          <w:b/>
          <w:bCs/>
        </w:rPr>
        <w:t xml:space="preserve">Articulation.</w:t>
      </w:r>
      <w:r>
        <w:t xml:space="preserve"> Le module prolonge les enseignements ALCYST / DACYST mentionnés dans le cadrage EPITA. Il travaille la restitution et la communication des analyses ; l’articulation avec les SAÉ sera précisée avec le référent Cyber.</w:t>
      </w:r>
    </w:p>
    <w:p>
      <w:pPr>
        <w:pStyle w:val="Heading1"/>
      </w:pPr>
      <w:r>
        <w:t xml:space="preserve">3. Acquis d’apprentissage</w:t>
      </w:r>
    </w:p>
    <w:p>
      <w:pPr>
        <w:spacing w:after="120"/>
      </w:pPr>
      <w:r>
        <w:t xml:space="preserve">Les acquis ci-dessous sont ceux du syllabus approuvé. La colonne de droite les relie aux acquis de la fiche ECUE du catalogue (Boris Yepmo).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7"/>
        <w:gridCol w:w="3470"/>
      </w:tblGrid>
      <w:tr>
        <w:trPr>
          <w:tblHeader/>
        </w:trPr>
        <w:tc>
          <w:tcPr>
            <w:tcW w:type="dxa" w:w="77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539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Syllabus approuvé — l’étudiant est capable de…</w:t>
            </w:r>
          </w:p>
        </w:tc>
        <w:tc>
          <w:tcPr>
            <w:tcW w:type="dxa" w:w="347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Fiche ECUE du catalogue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AA1</w:t>
            </w:r>
          </w:p>
        </w:tc>
        <w:tc>
          <w:tcPr>
            <w:tcW w:type="dxa" w:w="5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présenter et rendre compréhensibles son rôle, son expertise et sa contribution professionnelle.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Objectif 5 « prendre la parole avec aisance et conviction »</w:t>
            </w:r>
          </w:p>
        </w:tc>
      </w:tr>
      <w:tr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AA2</w:t>
            </w:r>
          </w:p>
        </w:tc>
        <w:tc>
          <w:tcPr>
            <w:tcW w:type="dxa" w:w="539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Adapter une information technique à une audience dirigeante ou non spécialiste, en reliant les faits aux conséquences métier.</w:t>
            </w:r>
          </w:p>
        </w:tc>
        <w:tc>
          <w:tcPr>
            <w:tcW w:type="dxa" w:w="347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 « adapter une présentation technique pour un public non spécialiste »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AA3</w:t>
            </w:r>
          </w:p>
        </w:tc>
        <w:tc>
          <w:tcPr>
            <w:tcW w:type="dxa" w:w="5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Structurer et délivrer un pitch de cinq minutes : situation, enjeux, options, recommandation et décision attendue.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 « structurer et délivrer un pitch en 5 minutes devant un public C-Level »</w:t>
            </w:r>
          </w:p>
        </w:tc>
      </w:tr>
      <w:tr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AA4</w:t>
            </w:r>
          </w:p>
        </w:tc>
        <w:tc>
          <w:tcPr>
            <w:tcW w:type="dxa" w:w="539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Rédiger une note de synthèse et un rapport exécutif concis, hiérarchisés et étayés.</w:t>
            </w:r>
          </w:p>
        </w:tc>
        <w:tc>
          <w:tcPr>
            <w:tcW w:type="dxa" w:w="347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 « rédiger une note de synthèse exécutive » et « produire un rapport exécutif »</w:t>
            </w:r>
          </w:p>
        </w:tc>
      </w:tr>
      <w:tr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AA5</w:t>
            </w:r>
          </w:p>
        </w:tc>
        <w:tc>
          <w:tcPr>
            <w:tcW w:type="dxa" w:w="5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Mobiliser le storytelling et des visuels utiles sans déformer les faits ni masquer les incertitudes.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Objectif 2 « storytelling appliqué à la cybersécurité »</w:t>
            </w:r>
          </w:p>
        </w:tc>
      </w:tr>
      <w:tr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AA6</w:t>
            </w:r>
          </w:p>
        </w:tc>
        <w:tc>
          <w:tcPr>
            <w:tcW w:type="dxa" w:w="539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Prendre la parole avec une posture professionnelle, répondre aux questions difficiles et communiquer en situation de crise.</w:t>
            </w:r>
          </w:p>
        </w:tc>
        <w:tc>
          <w:tcPr>
            <w:tcW w:type="dxa" w:w="347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 « gérer les questions difficiles en improvisation »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Méthode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Ateliers courts : démonstration, essai, retour précis, second essai. Repère de conception : environ 30 % d’apports et 70 % de pratique (orientation, pas une norme).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Cinq cas fictifs, un rôle chacun : </w:t>
      </w:r>
      <w:r>
        <w:rPr>
          <w:b/>
          <w:bCs/>
        </w:rPr>
        <w:t xml:space="preserve">ERP</w:t>
      </w:r>
      <w:r>
        <w:t xml:space="preserve"> (séance 1, puis révision) ; </w:t>
      </w:r>
      <w:r>
        <w:rPr>
          <w:b/>
          <w:bCs/>
        </w:rPr>
        <w:t xml:space="preserve">ALTA</w:t>
      </w:r>
      <w:r>
        <w:t xml:space="preserve"> (premier transfert, 16/10) ; </w:t>
      </w:r>
      <w:r>
        <w:rPr>
          <w:b/>
          <w:bCs/>
        </w:rPr>
        <w:t xml:space="preserve">ORION</w:t>
      </w:r>
      <w:r>
        <w:t xml:space="preserve"> (entraînement approfondi, 6/11) ; </w:t>
      </w:r>
      <w:r>
        <w:rPr>
          <w:b/>
          <w:bCs/>
        </w:rPr>
        <w:t xml:space="preserve">NEREIS</w:t>
      </w:r>
      <w:r>
        <w:t xml:space="preserve"> (écrit évalué) ; </w:t>
      </w:r>
      <w:r>
        <w:rPr>
          <w:b/>
          <w:bCs/>
        </w:rPr>
        <w:t xml:space="preserve">SELENE</w:t>
      </w:r>
      <w:r>
        <w:t xml:space="preserve"> (oral évalué). Tous les chiffres sont des données pédagogiques.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structuré en trois temps : ce que j’ai observé, l’effet sur la compréhension, ce qu’il faut essayer ensuite (Hattie &amp; Timperley, 2007).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Observation de comportements utiles à la compréhension (demande reformulable, faits fiables, parole audible, temps tenu, réponse directe). On ne note ni la personnalité, ni l’accent, ni un regard soutenu imposé.</w:t>
      </w:r>
    </w:p>
    <w:p>
      <w:pPr>
        <w:pStyle w:val="Heading1"/>
      </w:pPr>
      <w:r>
        <w:t xml:space="preserve">5. Déroulé des 20 heures</w:t>
      </w:r>
    </w:p>
    <w:p>
      <w:pPr>
        <w:pStyle w:val="Heading2"/>
      </w:pPr>
      <w:r>
        <w:t xml:space="preserve">5.1 Séance 1 — 25 septembre 2026 (3 h, réalisée)</w:t>
      </w:r>
    </w:p>
    <w:p>
      <w:pPr>
        <w:spacing w:after="120"/>
      </w:pPr>
      <w:r>
        <w:t xml:space="preserve">Codes C-Level (continuité, impact financier, risque légal et réputation, arbitrage) ; SCQA ; Bottom-Line First ; diagnostic oral « 1 minute chrono » (non noté) ; atelier en binômes sur le cas ERP (faille critique, correctif nécessitant 4 h d’arrêt et 4 500 €) : Note Flash d’une page et pitch de 2 minutes.</w:t>
      </w:r>
    </w:p>
    <w:p>
      <w:pPr>
        <w:spacing w:after="120"/>
      </w:pPr>
      <w:r>
        <w:rPr>
          <w:b/>
          <w:bCs/>
        </w:rPr>
        <w:t xml:space="preserve">Bilan.</w:t>
      </w:r>
      <w:r>
        <w:t xml:space="preserve"> Sept étudiants présents ; les autres étaient en entreprise. Le concept était nouveau pour eux ; l’intervenant a observé beaucoup d’hésitations et un manque d’assurance. D’où la décision : davantage d’ateliers pratiques avant l’évaluation.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Ajustement après la séance 1</w:t>
            </w:r>
          </w:p>
        </w:tc>
        <w:tc>
          <w:tcPr>
            <w:tcW w:type="dxa" w:w="578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Application dans les séances suivantes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Contrôle continu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Note Flash du 25/09, annoncée pour le contrôle continu, est conservée et réécrite (V2) le 16/10. L’écrit évalué a lieu le 6/11 sur un cas nouveau. Ce changement est expliqué aux étudiants le 16/10.</w:t>
            </w:r>
          </w:p>
        </w:tc>
      </w:tr>
      <w:tr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Ordre de restitution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SCQA sert à construire le raisonnement ; Bottom-Line First sert à le restituer (recommandation en tête). Les V1 qui suivaient la trame (recommandation en fin) ne sont pas pénalisées.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Vocabulaire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 d’interdiction des termes techniques : on garde un terme utile à la décision et on l’explique.</w:t>
            </w:r>
          </w:p>
        </w:tc>
      </w:tr>
      <w:tr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Observation de l’oral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Indices observables plutôt que posture idéale (voir section 4).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Fidélité au cas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S’en tenir aux faits du dossier : une faille identifiée n’est pas une attaque constatée.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Séance 2 — 16 octobre 2026 (7 h) : pratiquer avant d’évaluer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4433"/>
        <w:gridCol w:w="2700"/>
      </w:tblGrid>
      <w:tr>
        <w:trPr>
          <w:tblHeader/>
        </w:trPr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443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Atelier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09:00–09:30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A1 — Réactiver sans réciter (cas ERP)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 de 60 s reformulé par un pair</w:t>
            </w: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09:30–10:15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A2 — Formuler juste : fait, risque, surpromesse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Trois reformulations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10:15–11:00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A3 — Demander une décision (40 mots)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Trois demandes explicites</w:t>
            </w: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11:00–11:15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11:15–12:15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A4 — Note Flash V2 + test lecteur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V2 et deux changements expliqués</w:t>
            </w: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12:15–13:00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A5 — Laboratoire oral (deux passages de 60 s)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Grille d’observation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Déjeuner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A6 — CEO, CFO, opérations : même dossier, trois priorités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Trois ouvertures de 30 s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15:00–15:15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15:15–16:30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A7 — Transfert sur le cas ALTA (deux pitchs de 90 s)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Synthèse individuelle de 100 à 130 mots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16:30–17:00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A8 — Bilan et projection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Ticket de sortie individuel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Aucun contrôle noté ce jour-là. Quatre cibles observées : </w:t>
      </w:r>
      <w:r>
        <w:rPr>
          <w:b/>
          <w:bCs/>
        </w:rPr>
        <w:t xml:space="preserve">C1 Décision</w:t>
      </w:r>
      <w:r>
        <w:t xml:space="preserve"> (l’auditeur reformule l’accord demandé), </w:t>
      </w:r>
      <w:r>
        <w:rPr>
          <w:b/>
          <w:bCs/>
        </w:rPr>
        <w:t xml:space="preserve">C2 Fiabilité</w:t>
      </w:r>
      <w:r>
        <w:t xml:space="preserve"> (faits, risques, propositions et inconnues distingués), </w:t>
      </w:r>
      <w:r>
        <w:rPr>
          <w:b/>
          <w:bCs/>
        </w:rPr>
        <w:t xml:space="preserve">C3 Adaptation</w:t>
      </w:r>
      <w:r>
        <w:t xml:space="preserve"> (mêmes faits hiérarchisés selon le destinataire), </w:t>
      </w:r>
      <w:r>
        <w:rPr>
          <w:b/>
          <w:bCs/>
        </w:rPr>
        <w:t xml:space="preserve">C4 Expression</w:t>
      </w:r>
      <w:r>
        <w:t xml:space="preserve"> (message audible, concis, suivi d’une réponse pertinente).</w:t>
      </w:r>
    </w:p>
    <w:p>
      <w:pPr>
        <w:pStyle w:val="Heading2"/>
      </w:pPr>
      <w:r>
        <w:t xml:space="preserve">5.3 Séance 3 — 6 novembre 2026 (7 h) : approfondir, puis évaluer à l’écrit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4433"/>
        <w:gridCol w:w="2700"/>
      </w:tblGrid>
      <w:tr>
        <w:trPr>
          <w:tblHeader/>
        </w:trPr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443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Atelier</w:t>
            </w:r>
          </w:p>
        </w:tc>
        <w:tc>
          <w:tcPr>
            <w:tcW w:type="dxa" w:w="2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09:00–09:25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B1 — Récit utile à la décision (rôle + demande)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 reformulé par un pair</w:t>
            </w: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09:25–10:25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 — Comparer les options ORION sans inventer de ROI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Tableau (binôme) + recommandation (individuel)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10:25–10:40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10:40–11:25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B3 — Un visuel qui aide à arbitrer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visuel par étudiant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11:25–12:20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B4 — Communiquer après un incident (interne / clients)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Deux messages révisés</w:t>
            </w: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12:20–13:00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B5 — Répétition d’un pitch complet de 5 min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point réussi, un changement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Déjeuner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14:00–14:20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B6 — Consignes et critères de l’écrit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Compréhension vérifiée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14:20–14:35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Pause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14:35–16:35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Écrit individuel NEREIS</w:t>
            </w:r>
            <w:r>
              <w:rPr>
                <w:sz w:val="19"/>
                <w:szCs w:val="19"/>
              </w:rPr>
              <w:t xml:space="preserve"> (rapport de 3 pages max.)</w:t>
            </w:r>
          </w:p>
        </w:tc>
        <w:tc>
          <w:tcPr>
            <w:tcW w:type="dxa" w:w="2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Rapport noté /20</w:t>
            </w:r>
          </w:p>
        </w:tc>
      </w:tr>
      <w:t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16:35–17:00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Collecte, bilan et préparation de janvier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5.4 Séance 4 — 22 janvier 2027 (3 h) : pitch individuel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6"/>
        <w:gridCol w:w="4627"/>
      </w:tblGrid>
      <w:tr>
        <w:trPr>
          <w:tblHeader/>
        </w:trPr>
        <w:tc>
          <w:tcPr>
            <w:tcW w:type="dxa" w:w="385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115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462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Accueil et rappel des règles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4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Format, chronomètre, ordre de passage connu.</w:t>
            </w:r>
          </w:p>
        </w:tc>
      </w:tr>
      <w:tr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Passages individuels SELENE</w:t>
            </w:r>
          </w:p>
        </w:tc>
        <w:tc>
          <w:tcPr>
            <w:tcW w:type="dxa" w:w="115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145 min</w:t>
            </w:r>
          </w:p>
        </w:tc>
        <w:tc>
          <w:tcPr>
            <w:tcW w:type="dxa" w:w="46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Jusqu’à 16 créneaux de 9 min : 5 min de pitch, 3 min de questions, 1 min de notation.</w:t>
            </w:r>
          </w:p>
        </w:tc>
      </w:tr>
      <w:t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Pause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46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Après huit passages au maximum.</w:t>
            </w:r>
          </w:p>
        </w:tc>
      </w:tr>
      <w:tr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Bilan collectif</w:t>
            </w:r>
          </w:p>
        </w:tc>
        <w:tc>
          <w:tcPr>
            <w:tcW w:type="dxa" w:w="115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46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Acquis transversaux, sans classement ni annonce des notes.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Avec sept étudiants : 63 min de passages, puis 82 min de feedback individuel et d’exercices de consolidation, sans effet sur la note. Heures exactes : à confirmer.</w:t>
      </w:r>
    </w:p>
    <w:p>
      <w:pPr>
        <w:pStyle w:val="Heading1"/>
      </w:pPr>
      <w:r>
        <w:t xml:space="preserve">6. Couverture de la fiche ECUE</w:t>
      </w:r>
    </w:p>
    <w:p>
      <w:pPr>
        <w:pStyle w:val="Heading2"/>
      </w:pPr>
      <w:r>
        <w:t xml:space="preserve">6.1 Les huit thèmes du contenu détaillé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69"/>
        <w:gridCol w:w="3278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Thème de la fiche ECUE</w:t>
            </w:r>
          </w:p>
        </w:tc>
        <w:tc>
          <w:tcPr>
            <w:tcW w:type="dxa" w:w="34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Travaillé dans</w:t>
            </w:r>
          </w:p>
        </w:tc>
        <w:tc>
          <w:tcPr>
            <w:tcW w:type="dxa" w:w="327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Évalué individuellement dans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Fondamentaux : clarté, impact, concision</w:t>
            </w: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 (codes C-Level, BLF) • A1, A3</w:t>
            </w:r>
          </w:p>
        </w:tc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NEREIS : décision et Note Flash, clarté • SELENE : décision et positionnement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Storytelling : de l’incident à la décision</w:t>
            </w: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B1 (récit sans fiction ajoutée) • A7 • B5</w:t>
            </w:r>
          </w:p>
        </w:tc>
        <w:tc>
          <w:tcPr>
            <w:tcW w:type="dxa" w:w="327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SELENE : structure • NEREIS : Note Flash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Structurer un message : SCQA</w:t>
            </w: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 • A1 • A4 • B6</w:t>
            </w:r>
          </w:p>
        </w:tc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NEREIS : Note Flash • SELENE : structure et visuel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Le rapport exécutif : format, longueur, visuels, niveau de détail</w:t>
            </w: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A4 (Note V2) • B2 • B3</w:t>
            </w:r>
          </w:p>
        </w:tc>
        <w:tc>
          <w:tcPr>
            <w:tcW w:type="dxa" w:w="327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NEREIS : rapport de 3 pages, tableau ou visuel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Prise de parole : posture, voix, regard, trac</w:t>
            </w: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 • A5 • A7 • B5</w:t>
            </w:r>
          </w:p>
        </w:tc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SELENE : expression et temps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 Adaptation de l’audience : personas, jargon, vulgarisation</w:t>
            </w: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 • A2 • A6 • B4</w:t>
            </w:r>
          </w:p>
        </w:tc>
        <w:tc>
          <w:tcPr>
            <w:tcW w:type="dxa" w:w="327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NEREIS : messages interne et clients • SELENE : question client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 Questions difficiles et situations de crise</w:t>
            </w: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A3 • A7 • B4 (post-incident) • B5</w:t>
            </w:r>
          </w:p>
        </w:tc>
        <w:tc>
          <w:tcPr>
            <w:tcW w:type="dxa" w:w="3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SELENE : écoute et réponses • NEREIS : messages après incident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8. Atelier pitch : simulation COMEX</w:t>
            </w: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25/09 (2 min) • A7 (90 s) • B5 (5 min)</w:t>
            </w:r>
          </w:p>
        </w:tc>
        <w:tc>
          <w:tcPr>
            <w:tcW w:type="dxa" w:w="327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SELENE : pitch de 5 min + questions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Acquis d’apprentissage et preuves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734"/>
        <w:gridCol w:w="1734"/>
        <w:gridCol w:w="1542"/>
        <w:gridCol w:w="1352"/>
      </w:tblGrid>
      <w:tr>
        <w:trPr>
          <w:tblHeader/>
        </w:trPr>
        <w:tc>
          <w:tcPr>
            <w:tcW w:type="dxa" w:w="327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Acquis (syllabus approuvé)</w:t>
            </w:r>
          </w:p>
        </w:tc>
        <w:tc>
          <w:tcPr>
            <w:tcW w:type="dxa" w:w="173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Écrit NEREIS</w:t>
            </w:r>
          </w:p>
        </w:tc>
        <w:tc>
          <w:tcPr>
            <w:tcW w:type="dxa" w:w="173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Oral SELENE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Participation</w:t>
            </w:r>
          </w:p>
        </w:tc>
        <w:tc>
          <w:tcPr>
            <w:tcW w:type="dxa" w:w="135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Rattrapage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AA1 — Se présenter, rôle et contribution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positionnement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B1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AA2 — Adapter l’information technique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arbitrage, messages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arbitrage, réponses</w:t>
            </w: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A6, B4</w:t>
            </w:r>
          </w:p>
        </w:tc>
        <w:tc>
          <w:tcPr>
            <w:tcW w:type="dxa" w:w="135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AA3 — Pitch de 5 minutes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B5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AA4 — Note et rapport exécutif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A4</w:t>
            </w:r>
          </w:p>
        </w:tc>
        <w:tc>
          <w:tcPr>
            <w:tcW w:type="dxa" w:w="135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AA5 — Storytelling et visuels fidèles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visuel, fiabilité</w:t>
            </w:r>
          </w:p>
        </w:tc>
        <w:tc>
          <w:tcPr>
            <w:tcW w:type="dxa" w:w="17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structure et visuel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B3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AA6 — Posture, questions difficiles, crise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messages post-incident</w:t>
            </w:r>
          </w:p>
        </w:tc>
        <w:tc>
          <w:tcPr>
            <w:tcW w:type="dxa" w:w="173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 expression, réponses</w:t>
            </w: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A5, A7</w:t>
            </w:r>
          </w:p>
        </w:tc>
        <w:tc>
          <w:tcPr>
            <w:tcW w:type="dxa" w:w="135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● critère noté dédié • ○ compétence mobilisée. Une compétence rencontrée en atelier n’est pas réputée acquise : la preuve est toujours individuelle, sur un cas que l’étudiant n’a pas travaillé (Biggs, 1996).</w:t>
      </w:r>
    </w:p>
    <w:p>
      <w:pPr>
        <w:pStyle w:val="Heading1"/>
      </w:pPr>
      <w:r>
        <w:t xml:space="preserve">7. Évaluation</w:t>
      </w:r>
    </w:p>
    <w:p>
      <w:pPr>
        <w:pStyle w:val="Heading2"/>
      </w:pPr>
      <w:r>
        <w:t xml:space="preserve">7.1 Épreuves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156"/>
        <w:gridCol w:w="4047"/>
        <w:gridCol w:w="2315"/>
      </w:tblGrid>
      <w:tr>
        <w:trPr>
          <w:tblHeader/>
        </w:trPr>
        <w:tc>
          <w:tcPr>
            <w:tcW w:type="dxa" w:w="21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Épreuve</w:t>
            </w:r>
          </w:p>
        </w:tc>
        <w:tc>
          <w:tcPr>
            <w:tcW w:type="dxa" w:w="115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40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1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Rapport écrit NEREIS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/20</w:t>
            </w:r>
          </w:p>
        </w:tc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Individuel, 120 min, 3 pages A4 max. : Note Flash, comparaison A/B (tableau ou visuel), message interne et message clients, deux inconnues à vérifier. Grille à 6 critères.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6/11/2026, en séance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Pitch SELENE</w:t>
            </w:r>
          </w:p>
        </w:tc>
        <w:tc>
          <w:tcPr>
            <w:tcW w:type="dxa" w:w="115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/20</w:t>
            </w:r>
          </w:p>
        </w:tc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Individuel : 5 min + 3 min de deux questions communes, un visuel (1 slide ou 1 page A4), notes autorisées. Cas remis 7 jours avant. Grille à 6 critères.</w:t>
            </w:r>
          </w:p>
        </w:tc>
        <w:tc>
          <w:tcPr>
            <w:tcW w:type="dxa" w:w="231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22/01/2027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Participation aux ateliers</w:t>
            </w:r>
          </w:p>
        </w:tc>
        <w:tc>
          <w:tcPr>
            <w:tcW w:type="dxa" w:w="1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/20</w:t>
            </w:r>
          </w:p>
        </w:tc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Quatre critères fondés sur des traces : essais réalisés, contribution, feedback donné, révision. Observée les 16/10 et 6/11, grille annoncée au préalable. « ND » si l’observation est impossible pour une absence autorisée.</w:t>
            </w:r>
          </w:p>
        </w:tc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16/10 et 6/11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Rattrapage</w:t>
            </w:r>
          </w:p>
        </w:tc>
        <w:tc>
          <w:tcPr>
            <w:tcW w:type="dxa" w:w="115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/20</w:t>
            </w:r>
          </w:p>
        </w:tc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Cas nouveau (VESTA) : note écrite de 60 min + pitch de 5 min et questions.</w:t>
            </w:r>
          </w:p>
        </w:tc>
        <w:tc>
          <w:tcPr>
            <w:tcW w:type="dxa" w:w="231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2e session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Pondération</w:t>
      </w:r>
    </w:p>
    <w:p>
      <w:pPr>
        <w:spacing w:after="120"/>
      </w:pPr>
      <w:r>
        <w:rPr>
          <w:b/>
          <w:bCs/>
        </w:rPr>
        <w:t xml:space="preserve">Choix de l’intervenant, conforme à la fiche ECUE :</w:t>
      </w:r>
      <w:r>
        <w:t xml:space="preserve"> note finale /20 = 0,50 × pitch + 0,35 × rapport écrit + 0,15 × participation. Valeurs intermédiaires conservées ; arrondi final selon la règle EPITA.</w:t>
      </w:r>
    </w:p>
    <w:p>
      <w:pPr>
        <w:pBdr>
          <w:left w:val="single" w:color="E09A2B" w:sz="18" w:space="8"/>
        </w:pBdr>
        <w:shd w:fill="FFF4E0" w:color="auto" w:val="clear"/>
        <w:spacing w:after="160" w:before="120"/>
      </w:pPr>
      <w:r>
        <w:t xml:space="preserve">À arbitrer par EPITA : le Kit Intervenant prévoit 20 % assiduité (calculée par la scolarité) / 30 % contrôle continu / 50 % examen final. Les mêmes épreuves s’y insèrent sans modification : NEREIS = contrôle continu (30 %), SELENE = examen final (50 %). Seule la grille de participation deviendrait sans objet.</w:t>
      </w:r>
    </w:p>
    <w:p>
      <w:pPr>
        <w:pStyle w:val="Heading2"/>
      </w:pPr>
      <w:r>
        <w:t xml:space="preserve">7.3 Principes de notation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Échelle commune par critère : 0 aucune preuve • 1 défaut majeur • 2 partiel • 3 globalement satisfait • 4 complet et utilisable. Points = maximum du critère × niveau /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options A et B des cas sont toutes deux recevables : on note le raisonnement, le compromis reconnu et le respect des données, jamais la lettre choisie.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même erreur n’est pas pénalisée plusieurs fois. Avant de corriger, la grille est calibrée sur deux copies contrastées.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Sujets, critères et moyens autorisés sont annoncés avant chaque épreuve.</w:t>
      </w:r>
    </w:p>
    <w:p>
      <w:pPr>
        <w:pStyle w:val="Heading1"/>
      </w:pPr>
      <w:r>
        <w:t xml:space="preserve">8. Usage de l’IA (proposition, à annoncer aux étudiants)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084"/>
        <w:gridCol w:w="4049"/>
      </w:tblGrid>
      <w:tr>
        <w:trPr>
          <w:tblHeader/>
        </w:trPr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08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40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Ateliers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Premier essai rédigé sans IA générative ; correction orthographique possible ensuite.</w:t>
            </w:r>
          </w:p>
        </w:tc>
        <w:tc>
          <w:tcPr>
            <w:tcW w:type="dxa" w:w="4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Observer ce que l’étudiant sait faire seul.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Écrit NEREIS</w:t>
            </w:r>
          </w:p>
        </w:tc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 d’IA, pas de recherche en ligne, pas de collaboration. Traitement de texte hors ligne et calculatrice autorisés.</w:t>
            </w:r>
          </w:p>
        </w:tc>
        <w:tc>
          <w:tcPr>
            <w:tcW w:type="dxa" w:w="40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Preuve individuelle de synthèse et d’arbitrage.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Préparation SELENE</w:t>
            </w:r>
          </w:p>
        </w:tc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Aides autorisées à déclarer sur le support.</w:t>
            </w:r>
          </w:p>
        </w:tc>
        <w:tc>
          <w:tcPr>
            <w:tcW w:type="dxa" w:w="40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Usage professionnel courant ; la compréhension est vérifiée par les questions.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Passage oral</w:t>
            </w:r>
          </w:p>
        </w:tc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Aucun outil générant des réponses ; notes autorisées.</w:t>
            </w:r>
          </w:p>
        </w:tc>
        <w:tc>
          <w:tcPr>
            <w:tcW w:type="dxa" w:w="40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Les questions évaluent l’improvisation.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Aménagements et inclusion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Consignes, critères et sujet oral communiqués à l’avance ; pas d’interrogation surprise.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déposés sur Moodle avant les séances dès l’ouverture des accès.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Travail de groupe en petits groupes stables ; aucun passage public imposé pendant les entraînements.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aménagements signalés par la direction des MSc sont appliqués ; temps majorés éventuels intégrés au planning du 22/01.</w:t>
      </w:r>
    </w:p>
    <w:p>
      <w:pPr>
        <w:pStyle w:val="Heading1"/>
      </w:pPr>
      <w:r>
        <w:t xml:space="preserve">10. Références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tblHeader/>
        </w:trPr>
        <w:tc>
          <w:tcPr>
            <w:tcW w:type="dxa" w:w="40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55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 dans le module et limite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Biggs, J. (1996). Enhancing teaching through constructive alignment. </w:t>
            </w:r>
            <w:r>
              <w:rPr>
                <w:i/>
                <w:iCs/>
                <w:sz w:val="19"/>
                <w:szCs w:val="19"/>
              </w:rPr>
              <w:t xml:space="preserve">Higher Education</w:t>
            </w:r>
            <w:r>
              <w:rPr>
                <w:sz w:val="19"/>
                <w:szCs w:val="19"/>
              </w:rPr>
              <w:t xml:space="preserve">, 32, 347–364. doi:10.1007/BF00138871</w:t>
            </w:r>
          </w:p>
        </w:tc>
        <w:tc>
          <w:tcPr>
            <w:tcW w:type="dxa" w:w="5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Alignement objectifs / activités / évaluations (matrice section 6). Principe de conception ; ne valide pas en soi les cas ou les grilles.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Hattie, J., &amp; Timperley, H. (2007). The Power of Feedback. </w:t>
            </w:r>
            <w:r>
              <w:rPr>
                <w:i/>
                <w:iCs/>
                <w:sz w:val="19"/>
                <w:szCs w:val="19"/>
              </w:rPr>
              <w:t xml:space="preserve">Review of Educational Research</w:t>
            </w:r>
            <w:r>
              <w:rPr>
                <w:sz w:val="19"/>
                <w:szCs w:val="19"/>
              </w:rPr>
              <w:t xml:space="preserve">, 77(1), 81–112. doi:10.3102/003465430298487</w:t>
            </w:r>
          </w:p>
        </w:tc>
        <w:tc>
          <w:tcPr>
            <w:tcW w:type="dxa" w:w="55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Feedback « objectif / état actuel / prochaine étape » des ateliers A4–A7 et B5. Ne garantit pas la suppression du trac.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Garner, J. K., &amp; Alley, M. P. (2013). How the Design of Presentation Slides Affects Audience Comprehension. </w:t>
            </w:r>
            <w:r>
              <w:rPr>
                <w:i/>
                <w:iCs/>
                <w:sz w:val="19"/>
                <w:szCs w:val="19"/>
              </w:rPr>
              <w:t xml:space="preserve">International Journal of Engineering Education</w:t>
            </w:r>
            <w:r>
              <w:rPr>
                <w:sz w:val="19"/>
                <w:szCs w:val="19"/>
              </w:rPr>
              <w:t xml:space="preserve">, 29(6), 1564–1579.</w:t>
            </w:r>
          </w:p>
        </w:tc>
        <w:tc>
          <w:tcPr>
            <w:tcW w:type="dxa" w:w="5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Approche « assertion–evidence » pour le visuel (B3). Étude menée auprès d’étudiants ingénieurs, pas d’un COMEX.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Dutton, J. E., &amp; Ashford, S. J. (1993). Selling Issues to Top Management. </w:t>
            </w:r>
            <w:r>
              <w:rPr>
                <w:i/>
                <w:iCs/>
                <w:sz w:val="19"/>
                <w:szCs w:val="19"/>
              </w:rPr>
              <w:t xml:space="preserve">Academy of Management Review</w:t>
            </w:r>
            <w:r>
              <w:rPr>
                <w:sz w:val="19"/>
                <w:szCs w:val="19"/>
              </w:rPr>
              <w:t xml:space="preserve">, 18(3), 397–428.</w:t>
            </w:r>
          </w:p>
        </w:tc>
        <w:tc>
          <w:tcPr>
            <w:tcW w:type="dxa" w:w="55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Porter un enjeu à l’attention de la direction (A3, A6, B1, B2). Cadre théorique, pas une recette.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Minto, B. (1996). </w:t>
            </w:r>
            <w:r>
              <w:rPr>
                <w:i/>
                <w:iCs/>
                <w:sz w:val="19"/>
                <w:szCs w:val="19"/>
              </w:rPr>
              <w:t xml:space="preserve">The Minto Pyramid Principle</w:t>
            </w:r>
            <w:r>
              <w:rPr>
                <w:sz w:val="19"/>
                <w:szCs w:val="19"/>
              </w:rPr>
              <w:t xml:space="preserve">. Minto Books International.</w:t>
            </w:r>
          </w:p>
        </w:tc>
        <w:tc>
          <w:tcPr>
            <w:tcW w:type="dxa" w:w="5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Structuration du raisonnement et restitution (SCQA, Bottom-Line First). La règle des 30 secondes est une contrainte d’entraînement du module.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NCSC. </w:t>
            </w:r>
            <w:r>
              <w:rPr>
                <w:i/>
                <w:iCs/>
                <w:sz w:val="19"/>
                <w:szCs w:val="19"/>
              </w:rPr>
              <w:t xml:space="preserve">Engaging with Boards to improve the management of cyber security risk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55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Relier le risque cyber aux préoccupations des dirigeants ; le jury joue une direction exécutive, pas un Board.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ANSSI (2026). </w:t>
            </w:r>
            <w:r>
              <w:rPr>
                <w:i/>
                <w:iCs/>
                <w:sz w:val="19"/>
                <w:szCs w:val="19"/>
              </w:rPr>
              <w:t xml:space="preserve">Anticiper et gérer sa communication de crise cyber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5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Messages après incident (B4, NEREIS). La trame du cours est une adaptation pédagogique, pas la méthode ANSSI complète.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Gallo, C. (2014). </w:t>
            </w:r>
            <w:r>
              <w:rPr>
                <w:i/>
                <w:iCs/>
                <w:sz w:val="19"/>
                <w:szCs w:val="19"/>
              </w:rPr>
              <w:t xml:space="preserve">Talk Like TED</w:t>
            </w:r>
            <w:r>
              <w:rPr>
                <w:sz w:val="19"/>
                <w:szCs w:val="19"/>
              </w:rPr>
              <w:t xml:space="preserve"> • Duarte, N. (2012). </w:t>
            </w:r>
            <w:r>
              <w:rPr>
                <w:i/>
                <w:iCs/>
                <w:sz w:val="19"/>
                <w:szCs w:val="19"/>
              </w:rPr>
              <w:t xml:space="preserve">HBR Guide to Persuasive Presentations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55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Lectures complémentaires proposées par la fiche ECUE.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Points à confirmer avec EPITA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Cadre de pondération applicable : fiche ECUE (50/35/15) ou Kit Intervenant (20/30/50).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Inscription et suivi des alternants (présence, rattrapage du 25/09, traitement des absences).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 de l’oral du 22/01 au regard de la semaine d’examens ; heures exactes.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Effectif, composition du jury mixte, aménagements.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 d’anglais attendue ; règles d’arrondi et de rattrapage.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FORMATION &amp; CONSEIL | Nizam BOURHANI · COEXCL · Syllabus, progression et évaluation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Syllabus, progression et évaluation</dc:title>
  <dc:creator>Nizam BOURHANI</dc:creator>
  <cp:lastModifiedBy>Un-named</cp:lastModifiedBy>
  <cp:revision>1</cp:revision>
  <dcterms:created xsi:type="dcterms:W3CDTF">2026-10-06T18:11:03.425Z</dcterms:created>
  <dcterms:modified xsi:type="dcterms:W3CDTF">2026-10-06T18:11:03.425Z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