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CC44" w14:textId="23F280DA" w:rsidR="00D3286C" w:rsidRPr="00D3286C" w:rsidRDefault="00D3286C" w:rsidP="00D3286C">
      <w:pPr>
        <w:spacing w:before="100" w:beforeAutospacing="1" w:after="100" w:afterAutospacing="1" w:line="240" w:lineRule="auto"/>
        <w:jc w:val="center"/>
        <w:rPr>
          <w:rFonts w:ascii="Times New Roman" w:eastAsia="Times New Roman" w:hAnsi="Times New Roman" w:cs="Times New Roman"/>
          <w:kern w:val="0"/>
          <w:sz w:val="36"/>
          <w:szCs w:val="36"/>
          <w:lang w:eastAsia="fr-FR"/>
          <w14:ligatures w14:val="none"/>
        </w:rPr>
      </w:pPr>
      <w:r w:rsidRPr="00D3286C">
        <w:rPr>
          <w:rFonts w:ascii="Times New Roman" w:eastAsia="Times New Roman" w:hAnsi="Times New Roman" w:cs="Times New Roman"/>
          <w:b/>
          <w:bCs/>
          <w:kern w:val="0"/>
          <w:sz w:val="36"/>
          <w:szCs w:val="36"/>
          <w:lang w:eastAsia="fr-FR"/>
          <w14:ligatures w14:val="none"/>
        </w:rPr>
        <w:t xml:space="preserve">La </w:t>
      </w:r>
      <w:r w:rsidRPr="00D3286C">
        <w:rPr>
          <w:rFonts w:ascii="Times New Roman" w:eastAsia="Times New Roman" w:hAnsi="Times New Roman" w:cs="Times New Roman"/>
          <w:b/>
          <w:bCs/>
          <w:kern w:val="0"/>
          <w:sz w:val="36"/>
          <w:szCs w:val="36"/>
          <w:lang w:eastAsia="fr-FR"/>
          <w14:ligatures w14:val="none"/>
        </w:rPr>
        <w:t>chaîne de valeur de l'industrie photovoltaïque</w:t>
      </w:r>
    </w:p>
    <w:p w14:paraId="1840F1C5" w14:textId="2B8EF077" w:rsidR="00D3286C" w:rsidRDefault="00D3286C" w:rsidP="00D3286C">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D3286C">
        <w:rPr>
          <w:rFonts w:ascii="Times New Roman" w:eastAsia="Times New Roman" w:hAnsi="Times New Roman" w:cs="Times New Roman"/>
          <w:kern w:val="0"/>
          <w:sz w:val="24"/>
          <w:szCs w:val="24"/>
          <w:lang w:eastAsia="fr-FR"/>
          <w14:ligatures w14:val="none"/>
        </w:rPr>
        <w:t xml:space="preserve">La </w:t>
      </w:r>
      <w:r w:rsidRPr="00D3286C">
        <w:rPr>
          <w:rFonts w:ascii="Times New Roman" w:eastAsia="Times New Roman" w:hAnsi="Times New Roman" w:cs="Times New Roman"/>
          <w:b/>
          <w:bCs/>
          <w:kern w:val="0"/>
          <w:sz w:val="24"/>
          <w:szCs w:val="24"/>
          <w:lang w:eastAsia="fr-FR"/>
          <w14:ligatures w14:val="none"/>
        </w:rPr>
        <w:t>chaîne de valeur de l'industrie photovoltaïque (PV)</w:t>
      </w:r>
      <w:r w:rsidRPr="00D3286C">
        <w:rPr>
          <w:rFonts w:ascii="Times New Roman" w:eastAsia="Times New Roman" w:hAnsi="Times New Roman" w:cs="Times New Roman"/>
          <w:kern w:val="0"/>
          <w:sz w:val="24"/>
          <w:szCs w:val="24"/>
          <w:lang w:eastAsia="fr-FR"/>
          <w14:ligatures w14:val="none"/>
        </w:rPr>
        <w:t xml:space="preserve"> se décompose en plusieurs étapes interconnectées, allant de la matière première jusqu'au produit final. Elle commence par la </w:t>
      </w:r>
      <w:r w:rsidRPr="00D3286C">
        <w:rPr>
          <w:rFonts w:ascii="Times New Roman" w:eastAsia="Times New Roman" w:hAnsi="Times New Roman" w:cs="Times New Roman"/>
          <w:b/>
          <w:bCs/>
          <w:kern w:val="0"/>
          <w:sz w:val="24"/>
          <w:szCs w:val="24"/>
          <w:lang w:eastAsia="fr-FR"/>
          <w14:ligatures w14:val="none"/>
        </w:rPr>
        <w:t xml:space="preserve">production de </w:t>
      </w:r>
      <w:proofErr w:type="spellStart"/>
      <w:r w:rsidRPr="00D3286C">
        <w:rPr>
          <w:rFonts w:ascii="Times New Roman" w:eastAsia="Times New Roman" w:hAnsi="Times New Roman" w:cs="Times New Roman"/>
          <w:b/>
          <w:bCs/>
          <w:kern w:val="0"/>
          <w:sz w:val="24"/>
          <w:szCs w:val="24"/>
          <w:lang w:eastAsia="fr-FR"/>
          <w14:ligatures w14:val="none"/>
        </w:rPr>
        <w:t>polysilicium</w:t>
      </w:r>
      <w:proofErr w:type="spellEnd"/>
      <w:r w:rsidRPr="00D3286C">
        <w:rPr>
          <w:rFonts w:ascii="Times New Roman" w:eastAsia="Times New Roman" w:hAnsi="Times New Roman" w:cs="Times New Roman"/>
          <w:kern w:val="0"/>
          <w:sz w:val="24"/>
          <w:szCs w:val="24"/>
          <w:lang w:eastAsia="fr-FR"/>
          <w14:ligatures w14:val="none"/>
        </w:rPr>
        <w:t xml:space="preserve">, où le silicium purifié est transformé en lingots monocristallins ou polycristallins. Ces lingots sont ensuite découpés en </w:t>
      </w:r>
      <w:r w:rsidRPr="00D3286C">
        <w:rPr>
          <w:rFonts w:ascii="Times New Roman" w:eastAsia="Times New Roman" w:hAnsi="Times New Roman" w:cs="Times New Roman"/>
          <w:b/>
          <w:bCs/>
          <w:kern w:val="0"/>
          <w:sz w:val="24"/>
          <w:szCs w:val="24"/>
          <w:lang w:eastAsia="fr-FR"/>
          <w14:ligatures w14:val="none"/>
        </w:rPr>
        <w:t>wafers</w:t>
      </w:r>
      <w:r w:rsidRPr="00D3286C">
        <w:rPr>
          <w:rFonts w:ascii="Times New Roman" w:eastAsia="Times New Roman" w:hAnsi="Times New Roman" w:cs="Times New Roman"/>
          <w:kern w:val="0"/>
          <w:sz w:val="24"/>
          <w:szCs w:val="24"/>
          <w:lang w:eastAsia="fr-FR"/>
          <w14:ligatures w14:val="none"/>
        </w:rPr>
        <w:t xml:space="preserve">, de fines tranches de silicium servant de base pour la fabrication des cellules solaires. Les </w:t>
      </w:r>
      <w:r w:rsidRPr="00D3286C">
        <w:rPr>
          <w:rFonts w:ascii="Times New Roman" w:eastAsia="Times New Roman" w:hAnsi="Times New Roman" w:cs="Times New Roman"/>
          <w:b/>
          <w:bCs/>
          <w:kern w:val="0"/>
          <w:sz w:val="24"/>
          <w:szCs w:val="24"/>
          <w:lang w:eastAsia="fr-FR"/>
          <w14:ligatures w14:val="none"/>
        </w:rPr>
        <w:t>cellules solaires</w:t>
      </w:r>
      <w:r w:rsidRPr="00D3286C">
        <w:rPr>
          <w:rFonts w:ascii="Times New Roman" w:eastAsia="Times New Roman" w:hAnsi="Times New Roman" w:cs="Times New Roman"/>
          <w:kern w:val="0"/>
          <w:sz w:val="24"/>
          <w:szCs w:val="24"/>
          <w:lang w:eastAsia="fr-FR"/>
          <w14:ligatures w14:val="none"/>
        </w:rPr>
        <w:t xml:space="preserve"> sont produites en dopant les wafers pour créer une jonction PN, puis en les traitant pour maximiser leur capacité de conversion d'énergie lumineuse en électricité. Les cellules sont assemblées et encapsulées pour former des </w:t>
      </w:r>
      <w:r w:rsidRPr="00D3286C">
        <w:rPr>
          <w:rFonts w:ascii="Times New Roman" w:eastAsia="Times New Roman" w:hAnsi="Times New Roman" w:cs="Times New Roman"/>
          <w:b/>
          <w:bCs/>
          <w:kern w:val="0"/>
          <w:sz w:val="24"/>
          <w:szCs w:val="24"/>
          <w:lang w:eastAsia="fr-FR"/>
          <w14:ligatures w14:val="none"/>
        </w:rPr>
        <w:t>modules solaires</w:t>
      </w:r>
      <w:r w:rsidRPr="00D3286C">
        <w:rPr>
          <w:rFonts w:ascii="Times New Roman" w:eastAsia="Times New Roman" w:hAnsi="Times New Roman" w:cs="Times New Roman"/>
          <w:kern w:val="0"/>
          <w:sz w:val="24"/>
          <w:szCs w:val="24"/>
          <w:lang w:eastAsia="fr-FR"/>
          <w14:ligatures w14:val="none"/>
        </w:rPr>
        <w:t xml:space="preserve"> (ou panneaux), qui constituent le produit final. Ces modules sont ensuite intégrés dans des </w:t>
      </w:r>
      <w:r w:rsidRPr="00D3286C">
        <w:rPr>
          <w:rFonts w:ascii="Times New Roman" w:eastAsia="Times New Roman" w:hAnsi="Times New Roman" w:cs="Times New Roman"/>
          <w:b/>
          <w:bCs/>
          <w:kern w:val="0"/>
          <w:sz w:val="24"/>
          <w:szCs w:val="24"/>
          <w:lang w:eastAsia="fr-FR"/>
          <w14:ligatures w14:val="none"/>
        </w:rPr>
        <w:t>systèmes photovoltaïques</w:t>
      </w:r>
      <w:r w:rsidRPr="00D3286C">
        <w:rPr>
          <w:rFonts w:ascii="Times New Roman" w:eastAsia="Times New Roman" w:hAnsi="Times New Roman" w:cs="Times New Roman"/>
          <w:kern w:val="0"/>
          <w:sz w:val="24"/>
          <w:szCs w:val="24"/>
          <w:lang w:eastAsia="fr-FR"/>
          <w14:ligatures w14:val="none"/>
        </w:rPr>
        <w:t>, comprenant onduleurs, câbles, et structures de montage, pour être installés dans des applications résidentielles, industrielles ou à grande échelle (fermes solaires). Chaque étape de cette chaîne vise à optimiser les performances, réduire les coûts et assurer la durabilité des systèmes photovoltaïques.</w:t>
      </w:r>
    </w:p>
    <w:p w14:paraId="3A2014A2" w14:textId="4E0E5E35" w:rsidR="00EB744C" w:rsidRPr="00EB744C" w:rsidRDefault="00EB744C" w:rsidP="00EB74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fluctuation des prix des cellules solaires est influencée par plusieurs facteurs qui varient en fonction des conditions du marché, des matières premières, et des politiques économiques. Voici les principaux éléments qui affectent les prix :</w:t>
      </w:r>
    </w:p>
    <w:p w14:paraId="7BC46CDB"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EFC9762">
          <v:rect id="_x0000_i1025" style="width:0;height:1.5pt" o:hralign="center" o:hrstd="t" o:hr="t" fillcolor="#a0a0a0" stroked="f"/>
        </w:pict>
      </w:r>
    </w:p>
    <w:p w14:paraId="3990FDE0"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1. Prix des matières premières :</w:t>
      </w:r>
    </w:p>
    <w:p w14:paraId="0A685F02" w14:textId="77777777" w:rsidR="00EB744C" w:rsidRPr="00EB744C" w:rsidRDefault="00EB744C" w:rsidP="00EB74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Silicium :</w:t>
      </w:r>
    </w:p>
    <w:p w14:paraId="61118107" w14:textId="77777777"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 xml:space="preserve">Le </w:t>
      </w:r>
      <w:proofErr w:type="spellStart"/>
      <w:r w:rsidRPr="00EB744C">
        <w:rPr>
          <w:rFonts w:ascii="Times New Roman" w:eastAsia="Times New Roman" w:hAnsi="Times New Roman" w:cs="Times New Roman"/>
          <w:b/>
          <w:bCs/>
          <w:kern w:val="0"/>
          <w:sz w:val="24"/>
          <w:szCs w:val="24"/>
          <w:lang w:eastAsia="fr-FR"/>
          <w14:ligatures w14:val="none"/>
        </w:rPr>
        <w:t>polysilicium</w:t>
      </w:r>
      <w:proofErr w:type="spellEnd"/>
      <w:r w:rsidRPr="00EB744C">
        <w:rPr>
          <w:rFonts w:ascii="Times New Roman" w:eastAsia="Times New Roman" w:hAnsi="Times New Roman" w:cs="Times New Roman"/>
          <w:kern w:val="0"/>
          <w:sz w:val="24"/>
          <w:szCs w:val="24"/>
          <w:lang w:eastAsia="fr-FR"/>
          <w14:ligatures w14:val="none"/>
        </w:rPr>
        <w:t>, utilisé dans la fabrication des cellules solaires, est l'un des principaux coûts. Son prix fluctue en fonction de :</w:t>
      </w:r>
    </w:p>
    <w:p w14:paraId="778FD74F" w14:textId="77777777"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demande mondiale (particulièrement pour les panneaux solaires et les semi-conducteurs).</w:t>
      </w:r>
    </w:p>
    <w:p w14:paraId="6443F5DF" w14:textId="77777777"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capacités de production des fabricants (exemple : pénurie ou surplus).</w:t>
      </w:r>
    </w:p>
    <w:p w14:paraId="1E3C55BD" w14:textId="77777777"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coûts d'extraction et de purification.</w:t>
      </w:r>
    </w:p>
    <w:p w14:paraId="0BB1F274" w14:textId="77777777" w:rsidR="00EB744C" w:rsidRPr="00EB744C" w:rsidRDefault="00EB744C" w:rsidP="00EB74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Métaux :</w:t>
      </w:r>
    </w:p>
    <w:p w14:paraId="44AF07DC" w14:textId="77777777"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Argent :</w:t>
      </w:r>
      <w:r w:rsidRPr="00EB744C">
        <w:rPr>
          <w:rFonts w:ascii="Times New Roman" w:eastAsia="Times New Roman" w:hAnsi="Times New Roman" w:cs="Times New Roman"/>
          <w:kern w:val="0"/>
          <w:sz w:val="24"/>
          <w:szCs w:val="24"/>
          <w:lang w:eastAsia="fr-FR"/>
          <w14:ligatures w14:val="none"/>
        </w:rPr>
        <w:t xml:space="preserve"> Utilisé pour les contacts conducteurs à l'avant des cellules, son prix est soumis aux fluctuations des marchés des métaux précieux.</w:t>
      </w:r>
    </w:p>
    <w:p w14:paraId="09CD53D9" w14:textId="77777777"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Aluminium et cuivre :</w:t>
      </w:r>
      <w:r w:rsidRPr="00EB744C">
        <w:rPr>
          <w:rFonts w:ascii="Times New Roman" w:eastAsia="Times New Roman" w:hAnsi="Times New Roman" w:cs="Times New Roman"/>
          <w:kern w:val="0"/>
          <w:sz w:val="24"/>
          <w:szCs w:val="24"/>
          <w:lang w:eastAsia="fr-FR"/>
          <w14:ligatures w14:val="none"/>
        </w:rPr>
        <w:t xml:space="preserve"> Utilisés pour les cadres et câblages.</w:t>
      </w:r>
    </w:p>
    <w:p w14:paraId="251665E7"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3B4875D3">
          <v:rect id="_x0000_i1026" style="width:0;height:1.5pt" o:hralign="center" o:hrstd="t" o:hr="t" fillcolor="#a0a0a0" stroked="f"/>
        </w:pict>
      </w:r>
    </w:p>
    <w:p w14:paraId="67501FFD"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2. Coût de l'énergie :</w:t>
      </w:r>
    </w:p>
    <w:p w14:paraId="07E81B49" w14:textId="77777777" w:rsidR="00EB744C" w:rsidRPr="00EB744C" w:rsidRDefault="00EB744C" w:rsidP="00EB74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fabrication des cellules solaires est énergivore (particulièrement la purification du silicium). Les hausses des coûts de l’énergie (électricité, gaz) affectent directement les prix de production.</w:t>
      </w:r>
    </w:p>
    <w:p w14:paraId="6E6B61FC"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65DCF6CB">
          <v:rect id="_x0000_i1027" style="width:0;height:1.5pt" o:hralign="center" o:hrstd="t" o:hr="t" fillcolor="#a0a0a0" stroked="f"/>
        </w:pict>
      </w:r>
    </w:p>
    <w:p w14:paraId="289AEFAB"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3. Demande mondiale :</w:t>
      </w:r>
    </w:p>
    <w:p w14:paraId="5AE934FB" w14:textId="77777777" w:rsidR="00EB744C" w:rsidRPr="00EB744C" w:rsidRDefault="00EB744C" w:rsidP="00EB74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lastRenderedPageBreak/>
        <w:t>Demande saisonnière :</w:t>
      </w:r>
      <w:r w:rsidRPr="00EB744C">
        <w:rPr>
          <w:rFonts w:ascii="Times New Roman" w:eastAsia="Times New Roman" w:hAnsi="Times New Roman" w:cs="Times New Roman"/>
          <w:kern w:val="0"/>
          <w:sz w:val="24"/>
          <w:szCs w:val="24"/>
          <w:lang w:eastAsia="fr-FR"/>
          <w14:ligatures w14:val="none"/>
        </w:rPr>
        <w:t xml:space="preserve"> Une forte demande en été ou avant les échéances des subventions </w:t>
      </w:r>
      <w:proofErr w:type="gramStart"/>
      <w:r w:rsidRPr="00EB744C">
        <w:rPr>
          <w:rFonts w:ascii="Times New Roman" w:eastAsia="Times New Roman" w:hAnsi="Times New Roman" w:cs="Times New Roman"/>
          <w:kern w:val="0"/>
          <w:sz w:val="24"/>
          <w:szCs w:val="24"/>
          <w:lang w:eastAsia="fr-FR"/>
          <w14:ligatures w14:val="none"/>
        </w:rPr>
        <w:t>peut</w:t>
      </w:r>
      <w:proofErr w:type="gramEnd"/>
      <w:r w:rsidRPr="00EB744C">
        <w:rPr>
          <w:rFonts w:ascii="Times New Roman" w:eastAsia="Times New Roman" w:hAnsi="Times New Roman" w:cs="Times New Roman"/>
          <w:kern w:val="0"/>
          <w:sz w:val="24"/>
          <w:szCs w:val="24"/>
          <w:lang w:eastAsia="fr-FR"/>
          <w14:ligatures w14:val="none"/>
        </w:rPr>
        <w:t xml:space="preserve"> provoquer une hausse des prix.</w:t>
      </w:r>
    </w:p>
    <w:p w14:paraId="3FA2746C" w14:textId="77777777" w:rsidR="00EB744C" w:rsidRPr="00EB744C" w:rsidRDefault="00EB744C" w:rsidP="00EB74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Marchés émergents :</w:t>
      </w:r>
      <w:r w:rsidRPr="00EB744C">
        <w:rPr>
          <w:rFonts w:ascii="Times New Roman" w:eastAsia="Times New Roman" w:hAnsi="Times New Roman" w:cs="Times New Roman"/>
          <w:kern w:val="0"/>
          <w:sz w:val="24"/>
          <w:szCs w:val="24"/>
          <w:lang w:eastAsia="fr-FR"/>
          <w14:ligatures w14:val="none"/>
        </w:rPr>
        <w:t xml:space="preserve"> Une augmentation de la demande dans les pays en développement peut également faire grimper les prix.</w:t>
      </w:r>
    </w:p>
    <w:p w14:paraId="56593B02"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68F4AD19">
          <v:rect id="_x0000_i1028" style="width:0;height:1.5pt" o:hralign="center" o:hrstd="t" o:hr="t" fillcolor="#a0a0a0" stroked="f"/>
        </w:pict>
      </w:r>
    </w:p>
    <w:p w14:paraId="3839AB85"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4. Politique et réglementation :</w:t>
      </w:r>
    </w:p>
    <w:p w14:paraId="1775E775" w14:textId="77777777"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Subventions :</w:t>
      </w:r>
      <w:r w:rsidRPr="00EB744C">
        <w:rPr>
          <w:rFonts w:ascii="Times New Roman" w:eastAsia="Times New Roman" w:hAnsi="Times New Roman" w:cs="Times New Roman"/>
          <w:kern w:val="0"/>
          <w:sz w:val="24"/>
          <w:szCs w:val="24"/>
          <w:lang w:eastAsia="fr-FR"/>
          <w14:ligatures w14:val="none"/>
        </w:rPr>
        <w:t xml:space="preserve"> Des subventions ou des incitations fiscales pour les énergies renouvelables dans certains pays stimulent la demande et, potentiellement, les prix.</w:t>
      </w:r>
    </w:p>
    <w:p w14:paraId="213D3AB0" w14:textId="77777777"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Taxes et droits de douane :</w:t>
      </w:r>
    </w:p>
    <w:p w14:paraId="45013AD8" w14:textId="77777777" w:rsidR="00EB744C" w:rsidRPr="00EB744C" w:rsidRDefault="00EB744C" w:rsidP="00EB74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Exemple : Les tarifs douaniers entre les États-Unis et la Chine sur les produits solaires peuvent rendre les cellules plus coûteuses.</w:t>
      </w:r>
    </w:p>
    <w:p w14:paraId="5B3B4031" w14:textId="77777777"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Normes environnementales :</w:t>
      </w:r>
      <w:r w:rsidRPr="00EB744C">
        <w:rPr>
          <w:rFonts w:ascii="Times New Roman" w:eastAsia="Times New Roman" w:hAnsi="Times New Roman" w:cs="Times New Roman"/>
          <w:kern w:val="0"/>
          <w:sz w:val="24"/>
          <w:szCs w:val="24"/>
          <w:lang w:eastAsia="fr-FR"/>
          <w14:ligatures w14:val="none"/>
        </w:rPr>
        <w:t xml:space="preserve"> Les réglementations plus strictes sur les émissions ou l'extraction minière peuvent augmenter les coûts de production.</w:t>
      </w:r>
    </w:p>
    <w:p w14:paraId="0B1A7BD5"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DA192BE">
          <v:rect id="_x0000_i1029" style="width:0;height:1.5pt" o:hralign="center" o:hrstd="t" o:hr="t" fillcolor="#a0a0a0" stroked="f"/>
        </w:pict>
      </w:r>
    </w:p>
    <w:p w14:paraId="120D60AA"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5. Avancées technologiques :</w:t>
      </w:r>
    </w:p>
    <w:p w14:paraId="26421BC6" w14:textId="77777777" w:rsidR="00EB744C" w:rsidRPr="00EB744C" w:rsidRDefault="00EB744C" w:rsidP="00EB74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Efficacité accrue :</w:t>
      </w:r>
      <w:r w:rsidRPr="00EB744C">
        <w:rPr>
          <w:rFonts w:ascii="Times New Roman" w:eastAsia="Times New Roman" w:hAnsi="Times New Roman" w:cs="Times New Roman"/>
          <w:kern w:val="0"/>
          <w:sz w:val="24"/>
          <w:szCs w:val="24"/>
          <w:lang w:eastAsia="fr-FR"/>
          <w14:ligatures w14:val="none"/>
        </w:rPr>
        <w:t xml:space="preserve"> Les nouvelles technologies plus performantes (pérovskites, tandem) peuvent initialement coûter plus cher à produire.</w:t>
      </w:r>
    </w:p>
    <w:p w14:paraId="51302F61" w14:textId="77777777" w:rsidR="00EB744C" w:rsidRPr="00EB744C" w:rsidRDefault="00EB744C" w:rsidP="00EB74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Amélioration des procédés de fabrication :</w:t>
      </w:r>
      <w:r w:rsidRPr="00EB744C">
        <w:rPr>
          <w:rFonts w:ascii="Times New Roman" w:eastAsia="Times New Roman" w:hAnsi="Times New Roman" w:cs="Times New Roman"/>
          <w:kern w:val="0"/>
          <w:sz w:val="24"/>
          <w:szCs w:val="24"/>
          <w:lang w:eastAsia="fr-FR"/>
          <w14:ligatures w14:val="none"/>
        </w:rPr>
        <w:t xml:space="preserve"> La réduction des coûts grâce à l'optimisation de la production peut diminuer les prix à long terme.</w:t>
      </w:r>
    </w:p>
    <w:p w14:paraId="40967BC6"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A8743C4">
          <v:rect id="_x0000_i1030" style="width:0;height:1.5pt" o:hralign="center" o:hrstd="t" o:hr="t" fillcolor="#a0a0a0" stroked="f"/>
        </w:pict>
      </w:r>
    </w:p>
    <w:p w14:paraId="6817251B"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6. Logistique et chaîne d'approvisionnement :</w:t>
      </w:r>
    </w:p>
    <w:p w14:paraId="5AF77644" w14:textId="77777777" w:rsidR="00EB744C" w:rsidRPr="00EB744C" w:rsidRDefault="00EB744C" w:rsidP="00EB74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Transport :</w:t>
      </w:r>
      <w:r w:rsidRPr="00EB744C">
        <w:rPr>
          <w:rFonts w:ascii="Times New Roman" w:eastAsia="Times New Roman" w:hAnsi="Times New Roman" w:cs="Times New Roman"/>
          <w:kern w:val="0"/>
          <w:sz w:val="24"/>
          <w:szCs w:val="24"/>
          <w:lang w:eastAsia="fr-FR"/>
          <w14:ligatures w14:val="none"/>
        </w:rPr>
        <w:t xml:space="preserve"> Les hausses des coûts du carburant et des frais de transport impactent les prix finaux.</w:t>
      </w:r>
    </w:p>
    <w:p w14:paraId="6280F966" w14:textId="77777777" w:rsidR="00EB744C" w:rsidRPr="00EB744C" w:rsidRDefault="00EB744C" w:rsidP="00EB74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Pénuries :</w:t>
      </w:r>
      <w:r w:rsidRPr="00EB744C">
        <w:rPr>
          <w:rFonts w:ascii="Times New Roman" w:eastAsia="Times New Roman" w:hAnsi="Times New Roman" w:cs="Times New Roman"/>
          <w:kern w:val="0"/>
          <w:sz w:val="24"/>
          <w:szCs w:val="24"/>
          <w:lang w:eastAsia="fr-FR"/>
          <w14:ligatures w14:val="none"/>
        </w:rPr>
        <w:t xml:space="preserve"> Des perturbations dans la chaîne d'approvisionnement (pandémies, conflits géopolitiques) peuvent provoquer des hausses de prix.</w:t>
      </w:r>
    </w:p>
    <w:p w14:paraId="08ECB113"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23F6749">
          <v:rect id="_x0000_i1031" style="width:0;height:1.5pt" o:hralign="center" o:hrstd="t" o:hr="t" fillcolor="#a0a0a0" stroked="f"/>
        </w:pict>
      </w:r>
    </w:p>
    <w:p w14:paraId="7B51D268"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7. Concurrence et consolidation du marché :</w:t>
      </w:r>
    </w:p>
    <w:p w14:paraId="0D01DBF1" w14:textId="77777777" w:rsidR="00EB744C" w:rsidRPr="00EB744C" w:rsidRDefault="00EB744C" w:rsidP="00EB744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 xml:space="preserve">La domination du marché par quelques grands fabricants (comme </w:t>
      </w:r>
      <w:proofErr w:type="spellStart"/>
      <w:r w:rsidRPr="00EB744C">
        <w:rPr>
          <w:rFonts w:ascii="Times New Roman" w:eastAsia="Times New Roman" w:hAnsi="Times New Roman" w:cs="Times New Roman"/>
          <w:kern w:val="0"/>
          <w:sz w:val="24"/>
          <w:szCs w:val="24"/>
          <w:lang w:eastAsia="fr-FR"/>
          <w14:ligatures w14:val="none"/>
        </w:rPr>
        <w:t>LONGi</w:t>
      </w:r>
      <w:proofErr w:type="spellEnd"/>
      <w:r w:rsidRPr="00EB744C">
        <w:rPr>
          <w:rFonts w:ascii="Times New Roman" w:eastAsia="Times New Roman" w:hAnsi="Times New Roman" w:cs="Times New Roman"/>
          <w:kern w:val="0"/>
          <w:sz w:val="24"/>
          <w:szCs w:val="24"/>
          <w:lang w:eastAsia="fr-FR"/>
          <w14:ligatures w14:val="none"/>
        </w:rPr>
        <w:t xml:space="preserve">, </w:t>
      </w:r>
      <w:proofErr w:type="spellStart"/>
      <w:r w:rsidRPr="00EB744C">
        <w:rPr>
          <w:rFonts w:ascii="Times New Roman" w:eastAsia="Times New Roman" w:hAnsi="Times New Roman" w:cs="Times New Roman"/>
          <w:kern w:val="0"/>
          <w:sz w:val="24"/>
          <w:szCs w:val="24"/>
          <w:lang w:eastAsia="fr-FR"/>
          <w14:ligatures w14:val="none"/>
        </w:rPr>
        <w:t>Jinko</w:t>
      </w:r>
      <w:proofErr w:type="spellEnd"/>
      <w:r w:rsidRPr="00EB744C">
        <w:rPr>
          <w:rFonts w:ascii="Times New Roman" w:eastAsia="Times New Roman" w:hAnsi="Times New Roman" w:cs="Times New Roman"/>
          <w:kern w:val="0"/>
          <w:sz w:val="24"/>
          <w:szCs w:val="24"/>
          <w:lang w:eastAsia="fr-FR"/>
          <w14:ligatures w14:val="none"/>
        </w:rPr>
        <w:t xml:space="preserve"> Solar, Trina Solar) peut influencer les prix. Une concurrence accrue peut faire baisser les prix.</w:t>
      </w:r>
    </w:p>
    <w:p w14:paraId="1B5F5F48"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556A0E05">
          <v:rect id="_x0000_i1032" style="width:0;height:1.5pt" o:hralign="center" o:hrstd="t" o:hr="t" fillcolor="#a0a0a0" stroked="f"/>
        </w:pict>
      </w:r>
    </w:p>
    <w:p w14:paraId="34D6FF82" w14:textId="77777777"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8. Fluctuations monétaires :</w:t>
      </w:r>
    </w:p>
    <w:p w14:paraId="3714FA77" w14:textId="77777777" w:rsidR="00EB744C" w:rsidRPr="00EB744C" w:rsidRDefault="00EB744C" w:rsidP="00EB74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variations des taux de change affectent le coût des importations et des exportations, en particulier pour les marchés mondiaux.</w:t>
      </w:r>
    </w:p>
    <w:p w14:paraId="3AD971B6" w14:textId="77777777" w:rsidR="00EB744C" w:rsidRPr="00EB744C" w:rsidRDefault="00000000" w:rsidP="00EB744C">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pict w14:anchorId="60A8BFFE">
          <v:rect id="_x0000_i1033" style="width:0;height:1.5pt" o:hralign="center" o:hrstd="t" o:hr="t" fillcolor="#a0a0a0" stroked="f"/>
        </w:pict>
      </w:r>
    </w:p>
    <w:p w14:paraId="42EC1BB9" w14:textId="77777777" w:rsidR="00EB744C" w:rsidRPr="00EB744C" w:rsidRDefault="00EB744C" w:rsidP="00EB74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En résumé, les prix des cellules solaires fluctuent en fonction de l'offre et la demande de matières premières (notamment le silicium et l'argent), des coûts énergétiques, des avancées technologiques, et des politiques économiques et environnementales.</w:t>
      </w:r>
    </w:p>
    <w:p w14:paraId="76F0626B" w14:textId="77777777" w:rsidR="00D467F5" w:rsidRDefault="00D467F5"/>
    <w:sectPr w:rsidR="00D46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3FB"/>
    <w:multiLevelType w:val="multilevel"/>
    <w:tmpl w:val="12C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E46"/>
    <w:multiLevelType w:val="multilevel"/>
    <w:tmpl w:val="477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535F"/>
    <w:multiLevelType w:val="multilevel"/>
    <w:tmpl w:val="562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D21B8"/>
    <w:multiLevelType w:val="multilevel"/>
    <w:tmpl w:val="A59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B10EF"/>
    <w:multiLevelType w:val="multilevel"/>
    <w:tmpl w:val="A9F0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051D"/>
    <w:multiLevelType w:val="multilevel"/>
    <w:tmpl w:val="C92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F25BA"/>
    <w:multiLevelType w:val="multilevel"/>
    <w:tmpl w:val="05A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31E25"/>
    <w:multiLevelType w:val="multilevel"/>
    <w:tmpl w:val="50541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63046">
    <w:abstractNumId w:val="4"/>
  </w:num>
  <w:num w:numId="2" w16cid:durableId="1695643456">
    <w:abstractNumId w:val="6"/>
  </w:num>
  <w:num w:numId="3" w16cid:durableId="806125045">
    <w:abstractNumId w:val="2"/>
  </w:num>
  <w:num w:numId="4" w16cid:durableId="2066446666">
    <w:abstractNumId w:val="7"/>
  </w:num>
  <w:num w:numId="5" w16cid:durableId="1750422166">
    <w:abstractNumId w:val="0"/>
  </w:num>
  <w:num w:numId="6" w16cid:durableId="2066560251">
    <w:abstractNumId w:val="3"/>
  </w:num>
  <w:num w:numId="7" w16cid:durableId="1143697879">
    <w:abstractNumId w:val="1"/>
  </w:num>
  <w:num w:numId="8" w16cid:durableId="302736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4C"/>
    <w:rsid w:val="00232635"/>
    <w:rsid w:val="003857E0"/>
    <w:rsid w:val="00D3286C"/>
    <w:rsid w:val="00D467F5"/>
    <w:rsid w:val="00EB7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243F"/>
  <w15:chartTrackingRefBased/>
  <w15:docId w15:val="{023C9142-1B26-43DB-8370-7C63C0A5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B74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744C"/>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EB744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B7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4651</TotalTime>
  <Pages>3</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2</cp:revision>
  <dcterms:created xsi:type="dcterms:W3CDTF">2024-11-29T10:39:00Z</dcterms:created>
  <dcterms:modified xsi:type="dcterms:W3CDTF">2024-12-17T08:18:00Z</dcterms:modified>
</cp:coreProperties>
</file>