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744C" w:rsidRPr="00EB744C" w:rsidRDefault="00EB744C" w:rsidP="00EB744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kern w:val="0"/>
          <w:sz w:val="24"/>
          <w:szCs w:val="24"/>
          <w:lang w:eastAsia="fr-FR"/>
          <w14:ligatures w14:val="none"/>
        </w:rPr>
        <w:t>La fluctuation des prix des cellules solaires est influencée par plusieurs facteurs qui varient en fonction des conditions du marché, des matières premières, et des politiques économiques. Voici les principaux éléments qui affectent les prix :</w:t>
      </w:r>
    </w:p>
    <w:p w:rsidR="00EB744C" w:rsidRPr="00EB744C" w:rsidRDefault="00EB744C" w:rsidP="00EB744C">
      <w:pPr>
        <w:spacing w:after="0"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kern w:val="0"/>
          <w:sz w:val="24"/>
          <w:szCs w:val="24"/>
          <w:lang w:eastAsia="fr-FR"/>
          <w14:ligatures w14:val="none"/>
        </w:rPr>
        <w:pict>
          <v:rect id="_x0000_i1025" style="width:0;height:1.5pt" o:hralign="center" o:hrstd="t" o:hr="t" fillcolor="#a0a0a0" stroked="f"/>
        </w:pict>
      </w:r>
    </w:p>
    <w:p w:rsidR="00EB744C" w:rsidRPr="00EB744C" w:rsidRDefault="00EB744C" w:rsidP="00EB744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B744C">
        <w:rPr>
          <w:rFonts w:ascii="Times New Roman" w:eastAsia="Times New Roman" w:hAnsi="Times New Roman" w:cs="Times New Roman"/>
          <w:b/>
          <w:bCs/>
          <w:kern w:val="0"/>
          <w:sz w:val="27"/>
          <w:szCs w:val="27"/>
          <w:lang w:eastAsia="fr-FR"/>
          <w14:ligatures w14:val="none"/>
        </w:rPr>
        <w:t>1. Prix des matières premières :</w:t>
      </w:r>
    </w:p>
    <w:p w:rsidR="00EB744C" w:rsidRPr="00EB744C" w:rsidRDefault="00EB744C" w:rsidP="00EB744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b/>
          <w:bCs/>
          <w:kern w:val="0"/>
          <w:sz w:val="24"/>
          <w:szCs w:val="24"/>
          <w:lang w:eastAsia="fr-FR"/>
          <w14:ligatures w14:val="none"/>
        </w:rPr>
        <w:t>Silicium :</w:t>
      </w:r>
    </w:p>
    <w:p w:rsidR="00EB744C" w:rsidRPr="00EB744C" w:rsidRDefault="00EB744C" w:rsidP="00EB744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kern w:val="0"/>
          <w:sz w:val="24"/>
          <w:szCs w:val="24"/>
          <w:lang w:eastAsia="fr-FR"/>
          <w14:ligatures w14:val="none"/>
        </w:rPr>
        <w:t xml:space="preserve">Le </w:t>
      </w:r>
      <w:proofErr w:type="spellStart"/>
      <w:r w:rsidRPr="00EB744C">
        <w:rPr>
          <w:rFonts w:ascii="Times New Roman" w:eastAsia="Times New Roman" w:hAnsi="Times New Roman" w:cs="Times New Roman"/>
          <w:b/>
          <w:bCs/>
          <w:kern w:val="0"/>
          <w:sz w:val="24"/>
          <w:szCs w:val="24"/>
          <w:lang w:eastAsia="fr-FR"/>
          <w14:ligatures w14:val="none"/>
        </w:rPr>
        <w:t>polysilicium</w:t>
      </w:r>
      <w:proofErr w:type="spellEnd"/>
      <w:r w:rsidRPr="00EB744C">
        <w:rPr>
          <w:rFonts w:ascii="Times New Roman" w:eastAsia="Times New Roman" w:hAnsi="Times New Roman" w:cs="Times New Roman"/>
          <w:kern w:val="0"/>
          <w:sz w:val="24"/>
          <w:szCs w:val="24"/>
          <w:lang w:eastAsia="fr-FR"/>
          <w14:ligatures w14:val="none"/>
        </w:rPr>
        <w:t>, utilisé dans la fabrication des cellules solaires, est l'un des principaux coûts. Son prix fluctue en fonction de :</w:t>
      </w:r>
    </w:p>
    <w:p w:rsidR="00EB744C" w:rsidRPr="00EB744C" w:rsidRDefault="00EB744C" w:rsidP="00EB744C">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kern w:val="0"/>
          <w:sz w:val="24"/>
          <w:szCs w:val="24"/>
          <w:lang w:eastAsia="fr-FR"/>
          <w14:ligatures w14:val="none"/>
        </w:rPr>
        <w:t>La demande mondiale (particulièrement pour les panneaux solaires et les semi-conducteurs).</w:t>
      </w:r>
    </w:p>
    <w:p w:rsidR="00EB744C" w:rsidRPr="00EB744C" w:rsidRDefault="00EB744C" w:rsidP="00EB744C">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kern w:val="0"/>
          <w:sz w:val="24"/>
          <w:szCs w:val="24"/>
          <w:lang w:eastAsia="fr-FR"/>
          <w14:ligatures w14:val="none"/>
        </w:rPr>
        <w:t>Les capacités de production des fabricants (exemple : pénurie ou surplus).</w:t>
      </w:r>
    </w:p>
    <w:p w:rsidR="00EB744C" w:rsidRPr="00EB744C" w:rsidRDefault="00EB744C" w:rsidP="00EB744C">
      <w:pPr>
        <w:numPr>
          <w:ilvl w:val="2"/>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kern w:val="0"/>
          <w:sz w:val="24"/>
          <w:szCs w:val="24"/>
          <w:lang w:eastAsia="fr-FR"/>
          <w14:ligatures w14:val="none"/>
        </w:rPr>
        <w:t>Les coûts d'extraction et de purification.</w:t>
      </w:r>
    </w:p>
    <w:p w:rsidR="00EB744C" w:rsidRPr="00EB744C" w:rsidRDefault="00EB744C" w:rsidP="00EB744C">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b/>
          <w:bCs/>
          <w:kern w:val="0"/>
          <w:sz w:val="24"/>
          <w:szCs w:val="24"/>
          <w:lang w:eastAsia="fr-FR"/>
          <w14:ligatures w14:val="none"/>
        </w:rPr>
        <w:t>Métaux :</w:t>
      </w:r>
    </w:p>
    <w:p w:rsidR="00EB744C" w:rsidRPr="00EB744C" w:rsidRDefault="00EB744C" w:rsidP="00EB744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b/>
          <w:bCs/>
          <w:kern w:val="0"/>
          <w:sz w:val="24"/>
          <w:szCs w:val="24"/>
          <w:lang w:eastAsia="fr-FR"/>
          <w14:ligatures w14:val="none"/>
        </w:rPr>
        <w:t>Argent :</w:t>
      </w:r>
      <w:r w:rsidRPr="00EB744C">
        <w:rPr>
          <w:rFonts w:ascii="Times New Roman" w:eastAsia="Times New Roman" w:hAnsi="Times New Roman" w:cs="Times New Roman"/>
          <w:kern w:val="0"/>
          <w:sz w:val="24"/>
          <w:szCs w:val="24"/>
          <w:lang w:eastAsia="fr-FR"/>
          <w14:ligatures w14:val="none"/>
        </w:rPr>
        <w:t xml:space="preserve"> Utilisé pour les contacts conducteurs à l'avant des cellules, son prix est soumis aux fluctuations des marchés des métaux précieux.</w:t>
      </w:r>
    </w:p>
    <w:p w:rsidR="00EB744C" w:rsidRPr="00EB744C" w:rsidRDefault="00EB744C" w:rsidP="00EB744C">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b/>
          <w:bCs/>
          <w:kern w:val="0"/>
          <w:sz w:val="24"/>
          <w:szCs w:val="24"/>
          <w:lang w:eastAsia="fr-FR"/>
          <w14:ligatures w14:val="none"/>
        </w:rPr>
        <w:t>Aluminium et cuivre :</w:t>
      </w:r>
      <w:r w:rsidRPr="00EB744C">
        <w:rPr>
          <w:rFonts w:ascii="Times New Roman" w:eastAsia="Times New Roman" w:hAnsi="Times New Roman" w:cs="Times New Roman"/>
          <w:kern w:val="0"/>
          <w:sz w:val="24"/>
          <w:szCs w:val="24"/>
          <w:lang w:eastAsia="fr-FR"/>
          <w14:ligatures w14:val="none"/>
        </w:rPr>
        <w:t xml:space="preserve"> Utilisés pour les cadres et câblages.</w:t>
      </w:r>
    </w:p>
    <w:p w:rsidR="00EB744C" w:rsidRPr="00EB744C" w:rsidRDefault="00EB744C" w:rsidP="00EB744C">
      <w:pPr>
        <w:spacing w:after="0"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kern w:val="0"/>
          <w:sz w:val="24"/>
          <w:szCs w:val="24"/>
          <w:lang w:eastAsia="fr-FR"/>
          <w14:ligatures w14:val="none"/>
        </w:rPr>
        <w:pict>
          <v:rect id="_x0000_i1026" style="width:0;height:1.5pt" o:hralign="center" o:hrstd="t" o:hr="t" fillcolor="#a0a0a0" stroked="f"/>
        </w:pict>
      </w:r>
    </w:p>
    <w:p w:rsidR="00EB744C" w:rsidRPr="00EB744C" w:rsidRDefault="00EB744C" w:rsidP="00EB744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B744C">
        <w:rPr>
          <w:rFonts w:ascii="Times New Roman" w:eastAsia="Times New Roman" w:hAnsi="Times New Roman" w:cs="Times New Roman"/>
          <w:b/>
          <w:bCs/>
          <w:kern w:val="0"/>
          <w:sz w:val="27"/>
          <w:szCs w:val="27"/>
          <w:lang w:eastAsia="fr-FR"/>
          <w14:ligatures w14:val="none"/>
        </w:rPr>
        <w:t>2. Coût de l'énergie :</w:t>
      </w:r>
    </w:p>
    <w:p w:rsidR="00EB744C" w:rsidRPr="00EB744C" w:rsidRDefault="00EB744C" w:rsidP="00EB744C">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kern w:val="0"/>
          <w:sz w:val="24"/>
          <w:szCs w:val="24"/>
          <w:lang w:eastAsia="fr-FR"/>
          <w14:ligatures w14:val="none"/>
        </w:rPr>
        <w:t>La fabrication des cellules solaires est énergivore (particulièrement la purification du silicium). Les hausses des coûts de l’énergie (électricité, gaz) affectent directement les prix de production.</w:t>
      </w:r>
    </w:p>
    <w:p w:rsidR="00EB744C" w:rsidRPr="00EB744C" w:rsidRDefault="00EB744C" w:rsidP="00EB744C">
      <w:pPr>
        <w:spacing w:after="0"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kern w:val="0"/>
          <w:sz w:val="24"/>
          <w:szCs w:val="24"/>
          <w:lang w:eastAsia="fr-FR"/>
          <w14:ligatures w14:val="none"/>
        </w:rPr>
        <w:pict>
          <v:rect id="_x0000_i1027" style="width:0;height:1.5pt" o:hralign="center" o:hrstd="t" o:hr="t" fillcolor="#a0a0a0" stroked="f"/>
        </w:pict>
      </w:r>
    </w:p>
    <w:p w:rsidR="00EB744C" w:rsidRPr="00EB744C" w:rsidRDefault="00EB744C" w:rsidP="00EB744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B744C">
        <w:rPr>
          <w:rFonts w:ascii="Times New Roman" w:eastAsia="Times New Roman" w:hAnsi="Times New Roman" w:cs="Times New Roman"/>
          <w:b/>
          <w:bCs/>
          <w:kern w:val="0"/>
          <w:sz w:val="27"/>
          <w:szCs w:val="27"/>
          <w:lang w:eastAsia="fr-FR"/>
          <w14:ligatures w14:val="none"/>
        </w:rPr>
        <w:t>3. Demande mondiale :</w:t>
      </w:r>
    </w:p>
    <w:p w:rsidR="00EB744C" w:rsidRPr="00EB744C" w:rsidRDefault="00EB744C" w:rsidP="00EB744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b/>
          <w:bCs/>
          <w:kern w:val="0"/>
          <w:sz w:val="24"/>
          <w:szCs w:val="24"/>
          <w:lang w:eastAsia="fr-FR"/>
          <w14:ligatures w14:val="none"/>
        </w:rPr>
        <w:t>Demande saisonnière :</w:t>
      </w:r>
      <w:r w:rsidRPr="00EB744C">
        <w:rPr>
          <w:rFonts w:ascii="Times New Roman" w:eastAsia="Times New Roman" w:hAnsi="Times New Roman" w:cs="Times New Roman"/>
          <w:kern w:val="0"/>
          <w:sz w:val="24"/>
          <w:szCs w:val="24"/>
          <w:lang w:eastAsia="fr-FR"/>
          <w14:ligatures w14:val="none"/>
        </w:rPr>
        <w:t xml:space="preserve"> Une forte demande en été ou avant les échéances des subventions peut provoquer une hausse des prix.</w:t>
      </w:r>
    </w:p>
    <w:p w:rsidR="00EB744C" w:rsidRPr="00EB744C" w:rsidRDefault="00EB744C" w:rsidP="00EB744C">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b/>
          <w:bCs/>
          <w:kern w:val="0"/>
          <w:sz w:val="24"/>
          <w:szCs w:val="24"/>
          <w:lang w:eastAsia="fr-FR"/>
          <w14:ligatures w14:val="none"/>
        </w:rPr>
        <w:t>Marchés émergents :</w:t>
      </w:r>
      <w:r w:rsidRPr="00EB744C">
        <w:rPr>
          <w:rFonts w:ascii="Times New Roman" w:eastAsia="Times New Roman" w:hAnsi="Times New Roman" w:cs="Times New Roman"/>
          <w:kern w:val="0"/>
          <w:sz w:val="24"/>
          <w:szCs w:val="24"/>
          <w:lang w:eastAsia="fr-FR"/>
          <w14:ligatures w14:val="none"/>
        </w:rPr>
        <w:t xml:space="preserve"> Une augmentation de la demande dans les pays en développement peut également faire grimper les prix.</w:t>
      </w:r>
    </w:p>
    <w:p w:rsidR="00EB744C" w:rsidRPr="00EB744C" w:rsidRDefault="00EB744C" w:rsidP="00EB744C">
      <w:pPr>
        <w:spacing w:after="0"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kern w:val="0"/>
          <w:sz w:val="24"/>
          <w:szCs w:val="24"/>
          <w:lang w:eastAsia="fr-FR"/>
          <w14:ligatures w14:val="none"/>
        </w:rPr>
        <w:pict>
          <v:rect id="_x0000_i1028" style="width:0;height:1.5pt" o:hralign="center" o:hrstd="t" o:hr="t" fillcolor="#a0a0a0" stroked="f"/>
        </w:pict>
      </w:r>
    </w:p>
    <w:p w:rsidR="00EB744C" w:rsidRPr="00EB744C" w:rsidRDefault="00EB744C" w:rsidP="00EB744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B744C">
        <w:rPr>
          <w:rFonts w:ascii="Times New Roman" w:eastAsia="Times New Roman" w:hAnsi="Times New Roman" w:cs="Times New Roman"/>
          <w:b/>
          <w:bCs/>
          <w:kern w:val="0"/>
          <w:sz w:val="27"/>
          <w:szCs w:val="27"/>
          <w:lang w:eastAsia="fr-FR"/>
          <w14:ligatures w14:val="none"/>
        </w:rPr>
        <w:t>4. Politique et réglementation :</w:t>
      </w:r>
    </w:p>
    <w:p w:rsidR="00EB744C" w:rsidRPr="00EB744C" w:rsidRDefault="00EB744C" w:rsidP="00EB744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b/>
          <w:bCs/>
          <w:kern w:val="0"/>
          <w:sz w:val="24"/>
          <w:szCs w:val="24"/>
          <w:lang w:eastAsia="fr-FR"/>
          <w14:ligatures w14:val="none"/>
        </w:rPr>
        <w:t>Subventions :</w:t>
      </w:r>
      <w:r w:rsidRPr="00EB744C">
        <w:rPr>
          <w:rFonts w:ascii="Times New Roman" w:eastAsia="Times New Roman" w:hAnsi="Times New Roman" w:cs="Times New Roman"/>
          <w:kern w:val="0"/>
          <w:sz w:val="24"/>
          <w:szCs w:val="24"/>
          <w:lang w:eastAsia="fr-FR"/>
          <w14:ligatures w14:val="none"/>
        </w:rPr>
        <w:t xml:space="preserve"> Des subventions ou des incitations fiscales pour les énergies renouvelables dans certains pays stimulent la demande et, potentiellement, les prix.</w:t>
      </w:r>
    </w:p>
    <w:p w:rsidR="00EB744C" w:rsidRPr="00EB744C" w:rsidRDefault="00EB744C" w:rsidP="00EB744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b/>
          <w:bCs/>
          <w:kern w:val="0"/>
          <w:sz w:val="24"/>
          <w:szCs w:val="24"/>
          <w:lang w:eastAsia="fr-FR"/>
          <w14:ligatures w14:val="none"/>
        </w:rPr>
        <w:t>Taxes et droits de douane :</w:t>
      </w:r>
    </w:p>
    <w:p w:rsidR="00EB744C" w:rsidRPr="00EB744C" w:rsidRDefault="00EB744C" w:rsidP="00EB744C">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kern w:val="0"/>
          <w:sz w:val="24"/>
          <w:szCs w:val="24"/>
          <w:lang w:eastAsia="fr-FR"/>
          <w14:ligatures w14:val="none"/>
        </w:rPr>
        <w:t>Exemple : Les tarifs douaniers entre les États-Unis et la Chine sur les produits solaires peuvent rendre les cellules plus coûteuses.</w:t>
      </w:r>
    </w:p>
    <w:p w:rsidR="00EB744C" w:rsidRPr="00EB744C" w:rsidRDefault="00EB744C" w:rsidP="00EB744C">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b/>
          <w:bCs/>
          <w:kern w:val="0"/>
          <w:sz w:val="24"/>
          <w:szCs w:val="24"/>
          <w:lang w:eastAsia="fr-FR"/>
          <w14:ligatures w14:val="none"/>
        </w:rPr>
        <w:t>Normes environnementales :</w:t>
      </w:r>
      <w:r w:rsidRPr="00EB744C">
        <w:rPr>
          <w:rFonts w:ascii="Times New Roman" w:eastAsia="Times New Roman" w:hAnsi="Times New Roman" w:cs="Times New Roman"/>
          <w:kern w:val="0"/>
          <w:sz w:val="24"/>
          <w:szCs w:val="24"/>
          <w:lang w:eastAsia="fr-FR"/>
          <w14:ligatures w14:val="none"/>
        </w:rPr>
        <w:t xml:space="preserve"> Les réglementations plus strictes sur les émissions ou l'extraction minière peuvent augmenter les coûts de production.</w:t>
      </w:r>
    </w:p>
    <w:p w:rsidR="00EB744C" w:rsidRPr="00EB744C" w:rsidRDefault="00EB744C" w:rsidP="00EB744C">
      <w:pPr>
        <w:spacing w:after="0"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kern w:val="0"/>
          <w:sz w:val="24"/>
          <w:szCs w:val="24"/>
          <w:lang w:eastAsia="fr-FR"/>
          <w14:ligatures w14:val="none"/>
        </w:rPr>
        <w:lastRenderedPageBreak/>
        <w:pict>
          <v:rect id="_x0000_i1029" style="width:0;height:1.5pt" o:hralign="center" o:hrstd="t" o:hr="t" fillcolor="#a0a0a0" stroked="f"/>
        </w:pict>
      </w:r>
    </w:p>
    <w:p w:rsidR="00EB744C" w:rsidRPr="00EB744C" w:rsidRDefault="00EB744C" w:rsidP="00EB744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B744C">
        <w:rPr>
          <w:rFonts w:ascii="Times New Roman" w:eastAsia="Times New Roman" w:hAnsi="Times New Roman" w:cs="Times New Roman"/>
          <w:b/>
          <w:bCs/>
          <w:kern w:val="0"/>
          <w:sz w:val="27"/>
          <w:szCs w:val="27"/>
          <w:lang w:eastAsia="fr-FR"/>
          <w14:ligatures w14:val="none"/>
        </w:rPr>
        <w:t>5. Avancées technologiques :</w:t>
      </w:r>
    </w:p>
    <w:p w:rsidR="00EB744C" w:rsidRPr="00EB744C" w:rsidRDefault="00EB744C" w:rsidP="00EB744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b/>
          <w:bCs/>
          <w:kern w:val="0"/>
          <w:sz w:val="24"/>
          <w:szCs w:val="24"/>
          <w:lang w:eastAsia="fr-FR"/>
          <w14:ligatures w14:val="none"/>
        </w:rPr>
        <w:t>Efficacité accrue :</w:t>
      </w:r>
      <w:r w:rsidRPr="00EB744C">
        <w:rPr>
          <w:rFonts w:ascii="Times New Roman" w:eastAsia="Times New Roman" w:hAnsi="Times New Roman" w:cs="Times New Roman"/>
          <w:kern w:val="0"/>
          <w:sz w:val="24"/>
          <w:szCs w:val="24"/>
          <w:lang w:eastAsia="fr-FR"/>
          <w14:ligatures w14:val="none"/>
        </w:rPr>
        <w:t xml:space="preserve"> Les nouvelles technologies plus performantes (pérovskites, tandem) peuvent initialement coûter plus cher à produire.</w:t>
      </w:r>
    </w:p>
    <w:p w:rsidR="00EB744C" w:rsidRPr="00EB744C" w:rsidRDefault="00EB744C" w:rsidP="00EB744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b/>
          <w:bCs/>
          <w:kern w:val="0"/>
          <w:sz w:val="24"/>
          <w:szCs w:val="24"/>
          <w:lang w:eastAsia="fr-FR"/>
          <w14:ligatures w14:val="none"/>
        </w:rPr>
        <w:t>Amélioration des procédés de fabrication :</w:t>
      </w:r>
      <w:r w:rsidRPr="00EB744C">
        <w:rPr>
          <w:rFonts w:ascii="Times New Roman" w:eastAsia="Times New Roman" w:hAnsi="Times New Roman" w:cs="Times New Roman"/>
          <w:kern w:val="0"/>
          <w:sz w:val="24"/>
          <w:szCs w:val="24"/>
          <w:lang w:eastAsia="fr-FR"/>
          <w14:ligatures w14:val="none"/>
        </w:rPr>
        <w:t xml:space="preserve"> La réduction des coûts grâce à l'optimisation de la production peut diminuer les prix à long terme.</w:t>
      </w:r>
    </w:p>
    <w:p w:rsidR="00EB744C" w:rsidRPr="00EB744C" w:rsidRDefault="00EB744C" w:rsidP="00EB744C">
      <w:pPr>
        <w:spacing w:after="0"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kern w:val="0"/>
          <w:sz w:val="24"/>
          <w:szCs w:val="24"/>
          <w:lang w:eastAsia="fr-FR"/>
          <w14:ligatures w14:val="none"/>
        </w:rPr>
        <w:pict>
          <v:rect id="_x0000_i1030" style="width:0;height:1.5pt" o:hralign="center" o:hrstd="t" o:hr="t" fillcolor="#a0a0a0" stroked="f"/>
        </w:pict>
      </w:r>
    </w:p>
    <w:p w:rsidR="00EB744C" w:rsidRPr="00EB744C" w:rsidRDefault="00EB744C" w:rsidP="00EB744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B744C">
        <w:rPr>
          <w:rFonts w:ascii="Times New Roman" w:eastAsia="Times New Roman" w:hAnsi="Times New Roman" w:cs="Times New Roman"/>
          <w:b/>
          <w:bCs/>
          <w:kern w:val="0"/>
          <w:sz w:val="27"/>
          <w:szCs w:val="27"/>
          <w:lang w:eastAsia="fr-FR"/>
          <w14:ligatures w14:val="none"/>
        </w:rPr>
        <w:t>6. Logistique et chaîne d'approvisionnement :</w:t>
      </w:r>
    </w:p>
    <w:p w:rsidR="00EB744C" w:rsidRPr="00EB744C" w:rsidRDefault="00EB744C" w:rsidP="00EB744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b/>
          <w:bCs/>
          <w:kern w:val="0"/>
          <w:sz w:val="24"/>
          <w:szCs w:val="24"/>
          <w:lang w:eastAsia="fr-FR"/>
          <w14:ligatures w14:val="none"/>
        </w:rPr>
        <w:t>Transport :</w:t>
      </w:r>
      <w:r w:rsidRPr="00EB744C">
        <w:rPr>
          <w:rFonts w:ascii="Times New Roman" w:eastAsia="Times New Roman" w:hAnsi="Times New Roman" w:cs="Times New Roman"/>
          <w:kern w:val="0"/>
          <w:sz w:val="24"/>
          <w:szCs w:val="24"/>
          <w:lang w:eastAsia="fr-FR"/>
          <w14:ligatures w14:val="none"/>
        </w:rPr>
        <w:t xml:space="preserve"> Les hausses des coûts du carburant et des frais de transport impactent les prix finaux.</w:t>
      </w:r>
    </w:p>
    <w:p w:rsidR="00EB744C" w:rsidRPr="00EB744C" w:rsidRDefault="00EB744C" w:rsidP="00EB744C">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b/>
          <w:bCs/>
          <w:kern w:val="0"/>
          <w:sz w:val="24"/>
          <w:szCs w:val="24"/>
          <w:lang w:eastAsia="fr-FR"/>
          <w14:ligatures w14:val="none"/>
        </w:rPr>
        <w:t>Pénuries :</w:t>
      </w:r>
      <w:r w:rsidRPr="00EB744C">
        <w:rPr>
          <w:rFonts w:ascii="Times New Roman" w:eastAsia="Times New Roman" w:hAnsi="Times New Roman" w:cs="Times New Roman"/>
          <w:kern w:val="0"/>
          <w:sz w:val="24"/>
          <w:szCs w:val="24"/>
          <w:lang w:eastAsia="fr-FR"/>
          <w14:ligatures w14:val="none"/>
        </w:rPr>
        <w:t xml:space="preserve"> Des perturbations dans la chaîne d'approvisionnement (pandémies, conflits géopolitiques) peuvent provoquer des hausses de prix.</w:t>
      </w:r>
    </w:p>
    <w:p w:rsidR="00EB744C" w:rsidRPr="00EB744C" w:rsidRDefault="00EB744C" w:rsidP="00EB744C">
      <w:pPr>
        <w:spacing w:after="0"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kern w:val="0"/>
          <w:sz w:val="24"/>
          <w:szCs w:val="24"/>
          <w:lang w:eastAsia="fr-FR"/>
          <w14:ligatures w14:val="none"/>
        </w:rPr>
        <w:pict>
          <v:rect id="_x0000_i1031" style="width:0;height:1.5pt" o:hralign="center" o:hrstd="t" o:hr="t" fillcolor="#a0a0a0" stroked="f"/>
        </w:pict>
      </w:r>
    </w:p>
    <w:p w:rsidR="00EB744C" w:rsidRPr="00EB744C" w:rsidRDefault="00EB744C" w:rsidP="00EB744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B744C">
        <w:rPr>
          <w:rFonts w:ascii="Times New Roman" w:eastAsia="Times New Roman" w:hAnsi="Times New Roman" w:cs="Times New Roman"/>
          <w:b/>
          <w:bCs/>
          <w:kern w:val="0"/>
          <w:sz w:val="27"/>
          <w:szCs w:val="27"/>
          <w:lang w:eastAsia="fr-FR"/>
          <w14:ligatures w14:val="none"/>
        </w:rPr>
        <w:t>7. Concurrence et consolidation du marché :</w:t>
      </w:r>
    </w:p>
    <w:p w:rsidR="00EB744C" w:rsidRPr="00EB744C" w:rsidRDefault="00EB744C" w:rsidP="00EB744C">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kern w:val="0"/>
          <w:sz w:val="24"/>
          <w:szCs w:val="24"/>
          <w:lang w:eastAsia="fr-FR"/>
          <w14:ligatures w14:val="none"/>
        </w:rPr>
        <w:t xml:space="preserve">La domination du marché par quelques grands fabricants (comme </w:t>
      </w:r>
      <w:proofErr w:type="spellStart"/>
      <w:r w:rsidRPr="00EB744C">
        <w:rPr>
          <w:rFonts w:ascii="Times New Roman" w:eastAsia="Times New Roman" w:hAnsi="Times New Roman" w:cs="Times New Roman"/>
          <w:kern w:val="0"/>
          <w:sz w:val="24"/>
          <w:szCs w:val="24"/>
          <w:lang w:eastAsia="fr-FR"/>
          <w14:ligatures w14:val="none"/>
        </w:rPr>
        <w:t>LONGi</w:t>
      </w:r>
      <w:proofErr w:type="spellEnd"/>
      <w:r w:rsidRPr="00EB744C">
        <w:rPr>
          <w:rFonts w:ascii="Times New Roman" w:eastAsia="Times New Roman" w:hAnsi="Times New Roman" w:cs="Times New Roman"/>
          <w:kern w:val="0"/>
          <w:sz w:val="24"/>
          <w:szCs w:val="24"/>
          <w:lang w:eastAsia="fr-FR"/>
          <w14:ligatures w14:val="none"/>
        </w:rPr>
        <w:t xml:space="preserve">, </w:t>
      </w:r>
      <w:proofErr w:type="spellStart"/>
      <w:r w:rsidRPr="00EB744C">
        <w:rPr>
          <w:rFonts w:ascii="Times New Roman" w:eastAsia="Times New Roman" w:hAnsi="Times New Roman" w:cs="Times New Roman"/>
          <w:kern w:val="0"/>
          <w:sz w:val="24"/>
          <w:szCs w:val="24"/>
          <w:lang w:eastAsia="fr-FR"/>
          <w14:ligatures w14:val="none"/>
        </w:rPr>
        <w:t>Jinko</w:t>
      </w:r>
      <w:proofErr w:type="spellEnd"/>
      <w:r w:rsidRPr="00EB744C">
        <w:rPr>
          <w:rFonts w:ascii="Times New Roman" w:eastAsia="Times New Roman" w:hAnsi="Times New Roman" w:cs="Times New Roman"/>
          <w:kern w:val="0"/>
          <w:sz w:val="24"/>
          <w:szCs w:val="24"/>
          <w:lang w:eastAsia="fr-FR"/>
          <w14:ligatures w14:val="none"/>
        </w:rPr>
        <w:t xml:space="preserve"> Solar, Trina Solar) peut influencer les prix. Une concurrence accrue peut faire baisser les prix.</w:t>
      </w:r>
    </w:p>
    <w:p w:rsidR="00EB744C" w:rsidRPr="00EB744C" w:rsidRDefault="00EB744C" w:rsidP="00EB744C">
      <w:pPr>
        <w:spacing w:after="0"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kern w:val="0"/>
          <w:sz w:val="24"/>
          <w:szCs w:val="24"/>
          <w:lang w:eastAsia="fr-FR"/>
          <w14:ligatures w14:val="none"/>
        </w:rPr>
        <w:pict>
          <v:rect id="_x0000_i1032" style="width:0;height:1.5pt" o:hralign="center" o:hrstd="t" o:hr="t" fillcolor="#a0a0a0" stroked="f"/>
        </w:pict>
      </w:r>
    </w:p>
    <w:p w:rsidR="00EB744C" w:rsidRPr="00EB744C" w:rsidRDefault="00EB744C" w:rsidP="00EB744C">
      <w:pPr>
        <w:spacing w:before="100" w:beforeAutospacing="1" w:after="100" w:afterAutospacing="1" w:line="240" w:lineRule="auto"/>
        <w:outlineLvl w:val="2"/>
        <w:rPr>
          <w:rFonts w:ascii="Times New Roman" w:eastAsia="Times New Roman" w:hAnsi="Times New Roman" w:cs="Times New Roman"/>
          <w:b/>
          <w:bCs/>
          <w:kern w:val="0"/>
          <w:sz w:val="27"/>
          <w:szCs w:val="27"/>
          <w:lang w:eastAsia="fr-FR"/>
          <w14:ligatures w14:val="none"/>
        </w:rPr>
      </w:pPr>
      <w:r w:rsidRPr="00EB744C">
        <w:rPr>
          <w:rFonts w:ascii="Times New Roman" w:eastAsia="Times New Roman" w:hAnsi="Times New Roman" w:cs="Times New Roman"/>
          <w:b/>
          <w:bCs/>
          <w:kern w:val="0"/>
          <w:sz w:val="27"/>
          <w:szCs w:val="27"/>
          <w:lang w:eastAsia="fr-FR"/>
          <w14:ligatures w14:val="none"/>
        </w:rPr>
        <w:t>8. Fluctuations monétaires :</w:t>
      </w:r>
    </w:p>
    <w:p w:rsidR="00EB744C" w:rsidRPr="00EB744C" w:rsidRDefault="00EB744C" w:rsidP="00EB744C">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kern w:val="0"/>
          <w:sz w:val="24"/>
          <w:szCs w:val="24"/>
          <w:lang w:eastAsia="fr-FR"/>
          <w14:ligatures w14:val="none"/>
        </w:rPr>
        <w:t>Les variations des taux de change affectent le coût des importations et des exportations, en particulier pour les marchés mondiaux.</w:t>
      </w:r>
    </w:p>
    <w:p w:rsidR="00EB744C" w:rsidRPr="00EB744C" w:rsidRDefault="00EB744C" w:rsidP="00EB744C">
      <w:pPr>
        <w:spacing w:after="0"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kern w:val="0"/>
          <w:sz w:val="24"/>
          <w:szCs w:val="24"/>
          <w:lang w:eastAsia="fr-FR"/>
          <w14:ligatures w14:val="none"/>
        </w:rPr>
        <w:pict>
          <v:rect id="_x0000_i1033" style="width:0;height:1.5pt" o:hralign="center" o:hrstd="t" o:hr="t" fillcolor="#a0a0a0" stroked="f"/>
        </w:pict>
      </w:r>
    </w:p>
    <w:p w:rsidR="00EB744C" w:rsidRPr="00EB744C" w:rsidRDefault="00EB744C" w:rsidP="00EB744C">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EB744C">
        <w:rPr>
          <w:rFonts w:ascii="Times New Roman" w:eastAsia="Times New Roman" w:hAnsi="Times New Roman" w:cs="Times New Roman"/>
          <w:kern w:val="0"/>
          <w:sz w:val="24"/>
          <w:szCs w:val="24"/>
          <w:lang w:eastAsia="fr-FR"/>
          <w14:ligatures w14:val="none"/>
        </w:rPr>
        <w:t>En résumé, les prix des cellules solaires fluctuent en fonction de l'offre et la demande de matières premières (notamment le silicium et l'argent), des coûts énergétiques, des avancées technologiques, et des politiques économiques et environnementales.</w:t>
      </w:r>
    </w:p>
    <w:p w:rsidR="00D467F5" w:rsidRDefault="00D467F5"/>
    <w:sectPr w:rsidR="00D467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523FB"/>
    <w:multiLevelType w:val="multilevel"/>
    <w:tmpl w:val="12C0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391E46"/>
    <w:multiLevelType w:val="multilevel"/>
    <w:tmpl w:val="477E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1B535F"/>
    <w:multiLevelType w:val="multilevel"/>
    <w:tmpl w:val="5626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0D21B8"/>
    <w:multiLevelType w:val="multilevel"/>
    <w:tmpl w:val="A59E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BB10EF"/>
    <w:multiLevelType w:val="multilevel"/>
    <w:tmpl w:val="A9F0C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8051D"/>
    <w:multiLevelType w:val="multilevel"/>
    <w:tmpl w:val="C92EA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DF25BA"/>
    <w:multiLevelType w:val="multilevel"/>
    <w:tmpl w:val="05A2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C31E25"/>
    <w:multiLevelType w:val="multilevel"/>
    <w:tmpl w:val="50541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8563046">
    <w:abstractNumId w:val="4"/>
  </w:num>
  <w:num w:numId="2" w16cid:durableId="1695643456">
    <w:abstractNumId w:val="6"/>
  </w:num>
  <w:num w:numId="3" w16cid:durableId="806125045">
    <w:abstractNumId w:val="2"/>
  </w:num>
  <w:num w:numId="4" w16cid:durableId="2066446666">
    <w:abstractNumId w:val="7"/>
  </w:num>
  <w:num w:numId="5" w16cid:durableId="1750422166">
    <w:abstractNumId w:val="0"/>
  </w:num>
  <w:num w:numId="6" w16cid:durableId="2066560251">
    <w:abstractNumId w:val="3"/>
  </w:num>
  <w:num w:numId="7" w16cid:durableId="1143697879">
    <w:abstractNumId w:val="1"/>
  </w:num>
  <w:num w:numId="8" w16cid:durableId="3027362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44C"/>
    <w:rsid w:val="00232635"/>
    <w:rsid w:val="003857E0"/>
    <w:rsid w:val="00D467F5"/>
    <w:rsid w:val="00EB74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87E25"/>
  <w15:chartTrackingRefBased/>
  <w15:docId w15:val="{023C9142-1B26-43DB-8370-7C63C0A5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EB744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B744C"/>
    <w:rPr>
      <w:rFonts w:ascii="Times New Roman" w:eastAsia="Times New Roman" w:hAnsi="Times New Roman" w:cs="Times New Roman"/>
      <w:b/>
      <w:bCs/>
      <w:kern w:val="0"/>
      <w:sz w:val="27"/>
      <w:szCs w:val="27"/>
      <w:lang w:eastAsia="fr-FR"/>
      <w14:ligatures w14:val="none"/>
    </w:rPr>
  </w:style>
  <w:style w:type="paragraph" w:styleId="NormalWeb">
    <w:name w:val="Normal (Web)"/>
    <w:basedOn w:val="Normal"/>
    <w:uiPriority w:val="99"/>
    <w:semiHidden/>
    <w:unhideWhenUsed/>
    <w:rsid w:val="00EB744C"/>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EB74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700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4643</TotalTime>
  <Pages>2</Pages>
  <Words>472</Words>
  <Characters>2602</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ArcelorMittal Construction</Company>
  <LinksUpToDate>false</LinksUpToDate>
  <CharactersWithSpaces>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Boutahir, Yassine</dc:creator>
  <cp:keywords/>
  <dc:description/>
  <cp:lastModifiedBy>Boutahir, Yassine</cp:lastModifiedBy>
  <cp:revision>1</cp:revision>
  <dcterms:created xsi:type="dcterms:W3CDTF">2024-11-29T10:39:00Z</dcterms:created>
  <dcterms:modified xsi:type="dcterms:W3CDTF">2024-12-02T16:02:00Z</dcterms:modified>
</cp:coreProperties>
</file>