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sdt>
      <w:sdtPr>
        <w:rPr>
          <w:lang w:val="en-GB"/>
        </w:rPr>
        <w:alias w:val="Bespreking.Samenvatt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beschouwing is de kern van het rapport. In de beschouwing komen alle overwegingen aan de rode die tot de beantwoording van de vraagstelling leiden.</w:t>
                            </w:r>
                          </w:p>
                          <w:p>
                            <w:pPr>
                              <w:rPr>
                                <w:lang w:val="en-GB"/>
                              </w:rPr>
                            </w:pPr>
                            <w:r>
                              <w:rPr>
                                <w:b/>
                                <w:bCs/>
                                <w:color w:val="747474" w:themeColor="background2" w:themeShade="80"/>
                              </w:rP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rPr>
                                <w:lang w:val="en-GB"/>
                              </w:rPr>
                            </w:pPr>
                            <w:r>
                              <w:rPr>
                                <w:b/>
                                <w:bCs/>
                                <w:color w:val="747474" w:themeColor="background2" w:themeShade="80"/>
                              </w:rP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rPr>
                                <w:lang w:val="en-GB"/>
                              </w:rPr>
                            </w:pPr>
                            <w:r>
                              <w:rPr>
                                <w:b/>
                                <w:bCs/>
                                <w:color w:val="747474" w:themeColor="background2" w:themeShade="80"/>
                              </w:rP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rPr>
                                <w:lang w:val="en-GB"/>
                              </w:rPr>
                            </w:pPr>
                            <w:r>
                              <w:rPr>
                                <w:b/>
                                <w:bCs/>
                                <w:color w:val="747474" w:themeColor="background2" w:themeShade="80"/>
                              </w:rP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beschouwing is de kern van het rapport. In de beschouwing komen alle overwegingen aan de rode die tot de beantwoording van de vraagstelling leiden.</w:t>
                      </w:r>
                    </w:p>
                    <w:p>
                      <w:pPr>
                        <w:rPr>
                          <w:b/>
                          <w:bCs/>
                          <w:color w:val="747474" w:themeColor="background2" w:themeShade="80"/>
                        </w:rPr>
                      </w:pPr>
                      <w:r>
                        <w:rPr>
                          <w:b/>
                          <w:bCs/>
                          <w:color w:val="747474" w:themeColor="background2" w:themeShade="80"/>
                        </w:rP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rPr>
                          <w:b/>
                          <w:bCs/>
                          <w:color w:val="747474" w:themeColor="background2" w:themeShade="80"/>
                        </w:rPr>
                      </w:pPr>
                      <w:r>
                        <w:rPr>
                          <w:b/>
                          <w:bCs/>
                          <w:color w:val="747474" w:themeColor="background2" w:themeShade="80"/>
                        </w:rP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rPr>
                          <w:b/>
                          <w:bCs/>
                          <w:color w:val="747474" w:themeColor="background2" w:themeShade="80"/>
                        </w:rPr>
                      </w:pPr>
                      <w:r>
                        <w:rPr>
                          <w:b/>
                          <w:bCs/>
                          <w:color w:val="747474" w:themeColor="background2" w:themeShade="80"/>
                        </w:rP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rPr>
                          <w:b/>
                          <w:bCs/>
                          <w:color w:val="747474" w:themeColor="background2" w:themeShade="80"/>
                        </w:rPr>
                      </w:pPr>
                      <w:r>
                        <w:rPr>
                          <w:b/>
                          <w:bCs/>
                          <w:color w:val="747474" w:themeColor="background2" w:themeShade="80"/>
                        </w:rP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sdt>
      <w:sdtPr>
        <w:rPr>
          <w:lang w:val="en-GB"/>
        </w:rPr>
        <w:alias w:val="Bespreking.Beschouw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