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783BE8FB" w14:textId="77777777" w:rsidR="006D6F9C" w:rsidRDefault="006D6F9C" w:rsidP="00932EFB">
      <w:pPr>
        <w:tabs>
          <w:tab w:val="center" w:pos="2835"/>
        </w:tabs>
        <w:rPr>
          <w:lang w:val="en-GB"/>
        </w:rPr>
      </w:pPr>
    </w:p>
    <w:p w14:paraId="01D5C38A" w14:textId="140AAA82"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75F58013">
            <wp:simplePos x="0" y="0"/>
            <wp:positionH relativeFrom="page">
              <wp:align>left</wp:align>
            </wp:positionH>
            <wp:positionV relativeFrom="page">
              <wp:posOffset>1083945</wp:posOffset>
            </wp:positionV>
            <wp:extent cx="4092575" cy="81229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rotWithShape="1">
                    <a:blip r:embed="rId11">
                      <a:alphaModFix/>
                      <a:extLst>
                        <a:ext uri="{96DAC541-7B7A-43D3-8B79-37D633B846F1}">
                          <asvg:svgBlip xmlns:asvg="http://schemas.microsoft.com/office/drawing/2016/SVG/main" r:embed="rId12"/>
                        </a:ext>
                      </a:extLst>
                    </a:blip>
                    <a:srcRect l="47543" r="2452" b="764"/>
                    <a:stretch>
                      <a:fillRect/>
                    </a:stretch>
                  </pic:blipFill>
                  <pic:spPr bwMode="auto">
                    <a:xfrm>
                      <a:off x="0" y="0"/>
                      <a:ext cx="4092575" cy="812292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51A0BE0C" w:rsidR="001F3654" w:rsidRPr="00CF795B" w:rsidRDefault="001F3654" w:rsidP="00CF795B">
            <w:pPr>
              <w:pStyle w:val="Titel"/>
              <w:ind w:left="0"/>
            </w:pPr>
            <w:r w:rsidRPr="00CF795B">
              <w:t xml:space="preserve">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29CF3A47" w:rsidR="001F3654" w:rsidRPr="00144176" w:rsidRDefault="001F3654" w:rsidP="00103AFF">
            <w:pPr>
              <w:pStyle w:val="Ondertitel"/>
              <w:ind w:left="0"/>
              <w:rPr>
                <w:b w:val="0"/>
                <w:bCs/>
              </w:rPr>
            </w:pPr>
            <w:r w:rsidRPr="00144176">
              <w:rPr>
                <w:b w:val="0"/>
                <w:bCs/>
              </w:rPr>
              <w:t xml:space="preserve">Subtitel</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sdt>
      <w:sdtPr>
        <w:rPr>
          <w:lang w:val="en-GB"/>
        </w:rPr>
        <w:alias w:val="Algemeen Context"/>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Deskundig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rPr>
          <w:lang w:val="en-GB"/>
        </w:rPr>
        <w:alias w:val="Algemeen.Deskundig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Onderzoeksactiviteit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rPr>
          <w:lang w:val="en-GB"/>
        </w:r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rPr>
          <w:lang w:val="en-GB"/>
        </w:r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Meegezonden informati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Relevante informatie uit de meegezonden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Relevante informatie uit de meegezonden stukk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Relevante informatie uit de meegezonden stukk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Aanvullend opgevraagde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Aanvullend opgevraagde informati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Relevante informatie uit de aanvullend opgevraagde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Relevante informatie uit de aanvullend opgevraagde stukk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Onderzoeken PrioCura</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8"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Onderzoeken PrioCura"/>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sdt>
      <w:sdtPr>
        <w:rPr>
          <w:lang w:val="en-GB"/>
        </w:rPr>
        <w:alias w:val="Algemeen Correctie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sdt>
      <w:sdtPr>
        <w:rPr>
          <w:lang w:val="en-GB"/>
        </w:rPr>
        <w:alias w:val="Algemeen Inzage- en blokkering"/>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sdt>
      <w:sdtPr>
        <w:rPr>
          <w:lang w:val="en-GB"/>
        </w:rPr>
        <w:alias w:val="Algemeen Commentaar"/>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sdt>
      <w:sdtPr>
        <w:rPr>
          <w:lang w:val="en-GB"/>
        </w:rPr>
        <w:alias w:val="Algemeen Vraagstelling"/>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9"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v:textbox>
                <w10:anchorlock/>
              </v:roundrect>
            </w:pict>
          </mc:Fallback>
        </mc:AlternateContent>
      </w:r>
    </w:p>
    <w:p w14:paraId="1EA1A520" w14:textId="649AA4C9" w:rsidR="000A4B24" w:rsidRDefault="000A4B24" w:rsidP="000A4B24">
      <w:pPr>
        <w:pStyle w:val="Eindetoelichting"/>
      </w:pPr>
    </w:p>
    <w:sdt>
      <w:sdtPr>
        <w:rPr>
          <w:lang w:val="en-GB"/>
        </w:rPr>
        <w:alias w:val="Onderzoek.Speciële anamnes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C184AB7" w14:textId="19496CBC" w:rsidR="004861F5" w:rsidRDefault="004861F5" w:rsidP="004861F5">
      <w:pPr>
        <w:pStyle w:val="Kop3"/>
      </w:pPr>
      <w:r>
        <w:t xml:space="preserve">Houding van betrokkene tegenover het onderzoek</w:t>
      </w:r>
    </w:p>
    <w:sdt>
      <w:sdtPr>
        <w:rPr>
          <w:lang w:val="en-GB"/>
        </w:r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rPr>
          <w:lang w:val="en-GB"/>
        </w:r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rPr>
          <w:lang w:val="en-GB"/>
        </w:r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rPr>
          <w:lang w:val="en-GB"/>
        </w:r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rPr>
          <w:lang w:val="en-GB"/>
        </w:r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rPr>
          <w:lang w:val="en-GB"/>
        </w:r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rPr>
          <w:lang w:val="en-GB"/>
        </w:r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rPr>
          <w:lang w:val="en-GB"/>
        </w:r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rPr>
          <w:lang w:val="en-GB"/>
        </w:r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rPr>
          <w:lang w:val="en-GB"/>
        </w:r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rPr>
          <w:lang w:val="en-GB"/>
        </w:r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Dagverhaal</w:t>
      </w:r>
      <w:bookmarkEnd w:id="1"/>
    </w:p>
    <w:sdt>
      <w:sdtPr>
        <w:rPr>
          <w:lang w:val="en-GB"/>
        </w:rPr>
        <w:alias w:val="Onderzoek Dagverhaal"/>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6C184AB7" w14:textId="19496CBC" w:rsidR="004861F5" w:rsidRDefault="004861F5" w:rsidP="004861F5">
      <w:pPr>
        <w:pStyle w:val="Kop3"/>
      </w:pPr>
      <w:r>
        <w:t xml:space="preserve">Perinatale periode</w:t>
      </w:r>
    </w:p>
    <w:sdt>
      <w:sdtPr>
        <w:rPr>
          <w:lang w:val="en-GB"/>
        </w:r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Motoriek en spraak</w:t>
      </w:r>
    </w:p>
    <w:sdt>
      <w:sdtPr>
        <w:rPr>
          <w:lang w:val="en-GB"/>
        </w:r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Zindelijkheid</w:t>
      </w:r>
    </w:p>
    <w:sdt>
      <w:sdtPr>
        <w:rPr>
          <w:lang w:val="en-GB"/>
        </w:r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Sociale ontwikkeling</w:t>
      </w:r>
    </w:p>
    <w:sdt>
      <w:sdtPr>
        <w:rPr>
          <w:lang w:val="en-GB"/>
        </w:r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Intellectuele ontwikkeling</w:t>
      </w:r>
    </w:p>
    <w:sdt>
      <w:sdtPr>
        <w:rPr>
          <w:lang w:val="en-GB"/>
        </w:r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rPr>
          <w:lang w:val="en-GB"/>
        </w:rPr>
        <w:alias w:val="Onderzoek Biograf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rPr>
          <w:lang w:val="en-GB"/>
        </w:r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rPr>
          <w:lang w:val="en-GB"/>
        </w:r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rPr>
          <w:lang w:val="en-GB"/>
        </w:r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rPr>
          <w:lang w:val="en-GB"/>
        </w:rPr>
        <w:alias w:val="Onderzoek Medicat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rPr>
          <w:lang w:val="en-GB"/>
        </w:r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rPr>
          <w:lang w:val="en-GB"/>
        </w:r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EB2051" w14:textId="77777777" w:rsidR="009173EA" w:rsidRPr="000C3C18" w:rsidRDefault="009173EA" w:rsidP="008965B0">
      <w:pPr>
        <w:spacing w:after="0" w:line="240" w:lineRule="auto"/>
      </w:pPr>
      <w:r w:rsidRPr="000C3C18">
        <w:separator/>
      </w:r>
    </w:p>
  </w:endnote>
  <w:endnote w:type="continuationSeparator" w:id="0">
    <w:p w14:paraId="4C14D576" w14:textId="77777777" w:rsidR="009173EA" w:rsidRPr="000C3C18" w:rsidRDefault="009173EA" w:rsidP="008965B0">
      <w:pPr>
        <w:spacing w:after="0" w:line="240" w:lineRule="auto"/>
      </w:pPr>
      <w:r w:rsidRPr="000C3C18">
        <w:continuationSeparator/>
      </w:r>
    </w:p>
  </w:endnote>
  <w:endnote w:type="continuationNotice" w:id="1">
    <w:p w14:paraId="0827FE1E" w14:textId="77777777" w:rsidR="009173EA" w:rsidRDefault="009173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7FD2F7" w14:textId="77777777" w:rsidR="009173EA" w:rsidRPr="000C3C18" w:rsidRDefault="009173EA" w:rsidP="008965B0">
      <w:pPr>
        <w:spacing w:after="0" w:line="240" w:lineRule="auto"/>
      </w:pPr>
      <w:r w:rsidRPr="000C3C18">
        <w:separator/>
      </w:r>
    </w:p>
  </w:footnote>
  <w:footnote w:type="continuationSeparator" w:id="0">
    <w:p w14:paraId="5EC14EB5" w14:textId="77777777" w:rsidR="009173EA" w:rsidRPr="000C3C18" w:rsidRDefault="009173EA" w:rsidP="008965B0">
      <w:pPr>
        <w:spacing w:after="0" w:line="240" w:lineRule="auto"/>
      </w:pPr>
      <w:r w:rsidRPr="000C3C18">
        <w:continuationSeparator/>
      </w:r>
    </w:p>
  </w:footnote>
  <w:footnote w:type="continuationNotice" w:id="1">
    <w:p w14:paraId="390368F9" w14:textId="77777777" w:rsidR="009173EA" w:rsidRDefault="009173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Subtitel</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1876"/>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11A9"/>
    <w:rsid w:val="003B6D4B"/>
    <w:rsid w:val="003B79C0"/>
    <w:rsid w:val="003C33A6"/>
    <w:rsid w:val="003C68C4"/>
    <w:rsid w:val="003D23F5"/>
    <w:rsid w:val="003D3BEC"/>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95F8E"/>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772A"/>
    <w:rsid w:val="005801F3"/>
    <w:rsid w:val="00586F29"/>
    <w:rsid w:val="005870E4"/>
    <w:rsid w:val="0059326B"/>
    <w:rsid w:val="0059387E"/>
    <w:rsid w:val="005A5E84"/>
    <w:rsid w:val="005B0086"/>
    <w:rsid w:val="005B7E77"/>
    <w:rsid w:val="005C31AA"/>
    <w:rsid w:val="005C7139"/>
    <w:rsid w:val="005D258E"/>
    <w:rsid w:val="005D5CC2"/>
    <w:rsid w:val="005D789A"/>
    <w:rsid w:val="005E11AA"/>
    <w:rsid w:val="005E120B"/>
    <w:rsid w:val="005E1B4B"/>
    <w:rsid w:val="005E55E7"/>
    <w:rsid w:val="005E6DDC"/>
    <w:rsid w:val="005F04C0"/>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7212"/>
    <w:rsid w:val="00692605"/>
    <w:rsid w:val="00693642"/>
    <w:rsid w:val="0069758D"/>
    <w:rsid w:val="006A4E0C"/>
    <w:rsid w:val="006B65FB"/>
    <w:rsid w:val="006B6787"/>
    <w:rsid w:val="006B6EC7"/>
    <w:rsid w:val="006B74E4"/>
    <w:rsid w:val="006C3776"/>
    <w:rsid w:val="006C7C6F"/>
    <w:rsid w:val="006D07A9"/>
    <w:rsid w:val="006D0BBA"/>
    <w:rsid w:val="006D3E96"/>
    <w:rsid w:val="006D5926"/>
    <w:rsid w:val="006D5DB1"/>
    <w:rsid w:val="006D6F9C"/>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67981"/>
    <w:rsid w:val="00871CAE"/>
    <w:rsid w:val="008766B6"/>
    <w:rsid w:val="00883A8C"/>
    <w:rsid w:val="00886540"/>
    <w:rsid w:val="00886B6F"/>
    <w:rsid w:val="008955FC"/>
    <w:rsid w:val="008965B0"/>
    <w:rsid w:val="008973FC"/>
    <w:rsid w:val="00897EDC"/>
    <w:rsid w:val="008A08C2"/>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2199"/>
    <w:rsid w:val="008F3E8B"/>
    <w:rsid w:val="008F4451"/>
    <w:rsid w:val="00900906"/>
    <w:rsid w:val="00901C4C"/>
    <w:rsid w:val="00905928"/>
    <w:rsid w:val="009066D2"/>
    <w:rsid w:val="00912E9E"/>
    <w:rsid w:val="009152BA"/>
    <w:rsid w:val="009173EA"/>
    <w:rsid w:val="009247AF"/>
    <w:rsid w:val="0092505A"/>
    <w:rsid w:val="00932EFB"/>
    <w:rsid w:val="00933F1D"/>
    <w:rsid w:val="00937102"/>
    <w:rsid w:val="00944D26"/>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A20"/>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32877"/>
    <w:rsid w:val="00B34D0D"/>
    <w:rsid w:val="00B37D60"/>
    <w:rsid w:val="00B409B7"/>
    <w:rsid w:val="00B45A24"/>
    <w:rsid w:val="00B47253"/>
    <w:rsid w:val="00B63171"/>
    <w:rsid w:val="00B67A3D"/>
    <w:rsid w:val="00B72BAA"/>
    <w:rsid w:val="00B763AD"/>
    <w:rsid w:val="00B76E0E"/>
    <w:rsid w:val="00B81192"/>
    <w:rsid w:val="00B87D37"/>
    <w:rsid w:val="00BB120D"/>
    <w:rsid w:val="00BB3BE3"/>
    <w:rsid w:val="00BB430A"/>
    <w:rsid w:val="00BB6015"/>
    <w:rsid w:val="00BC050C"/>
    <w:rsid w:val="00BC0EBF"/>
    <w:rsid w:val="00BD34EF"/>
    <w:rsid w:val="00BD7EB8"/>
    <w:rsid w:val="00BE0A00"/>
    <w:rsid w:val="00BE17C5"/>
    <w:rsid w:val="00BE3E6B"/>
    <w:rsid w:val="00BF303D"/>
    <w:rsid w:val="00BF6322"/>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00A2"/>
    <w:rsid w:val="00C63420"/>
    <w:rsid w:val="00C65357"/>
    <w:rsid w:val="00C67FA8"/>
    <w:rsid w:val="00C72346"/>
    <w:rsid w:val="00C74494"/>
    <w:rsid w:val="00C80E75"/>
    <w:rsid w:val="00C83827"/>
    <w:rsid w:val="00C8431E"/>
    <w:rsid w:val="00C84752"/>
    <w:rsid w:val="00C85AE2"/>
    <w:rsid w:val="00C92187"/>
    <w:rsid w:val="00C933F7"/>
    <w:rsid w:val="00C9536C"/>
    <w:rsid w:val="00C9740C"/>
    <w:rsid w:val="00CA392E"/>
    <w:rsid w:val="00CB1753"/>
    <w:rsid w:val="00CB2C2C"/>
    <w:rsid w:val="00CB2F24"/>
    <w:rsid w:val="00CB3197"/>
    <w:rsid w:val="00CB37A1"/>
    <w:rsid w:val="00CB4EEA"/>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B7614"/>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4B6E4B"/>
    <w:pPr>
      <w:spacing w:after="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4B6E4B"/>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B14E3"/>
    <w:rsid w:val="00143E72"/>
    <w:rsid w:val="00152B26"/>
    <w:rsid w:val="00155BB5"/>
    <w:rsid w:val="0015616F"/>
    <w:rsid w:val="00181F68"/>
    <w:rsid w:val="00185F7C"/>
    <w:rsid w:val="001A3003"/>
    <w:rsid w:val="001C4DC8"/>
    <w:rsid w:val="001D27CF"/>
    <w:rsid w:val="001D4E95"/>
    <w:rsid w:val="00201E48"/>
    <w:rsid w:val="00216C57"/>
    <w:rsid w:val="00267698"/>
    <w:rsid w:val="0029712D"/>
    <w:rsid w:val="002B748B"/>
    <w:rsid w:val="002E4A3A"/>
    <w:rsid w:val="002E4A81"/>
    <w:rsid w:val="002F2A5C"/>
    <w:rsid w:val="00317E93"/>
    <w:rsid w:val="00342AF0"/>
    <w:rsid w:val="003626A8"/>
    <w:rsid w:val="00371FF8"/>
    <w:rsid w:val="003832A0"/>
    <w:rsid w:val="003902C1"/>
    <w:rsid w:val="003E6AF3"/>
    <w:rsid w:val="00440766"/>
    <w:rsid w:val="0044248E"/>
    <w:rsid w:val="00482539"/>
    <w:rsid w:val="004915BF"/>
    <w:rsid w:val="00495F8E"/>
    <w:rsid w:val="004C78A7"/>
    <w:rsid w:val="00503BF8"/>
    <w:rsid w:val="00507AC9"/>
    <w:rsid w:val="00543517"/>
    <w:rsid w:val="005563ED"/>
    <w:rsid w:val="00557CB3"/>
    <w:rsid w:val="005A2C38"/>
    <w:rsid w:val="005B0086"/>
    <w:rsid w:val="005D5CC2"/>
    <w:rsid w:val="005F1BB1"/>
    <w:rsid w:val="00603576"/>
    <w:rsid w:val="00667912"/>
    <w:rsid w:val="006A4E0C"/>
    <w:rsid w:val="006C6AE9"/>
    <w:rsid w:val="006D3E96"/>
    <w:rsid w:val="0071313E"/>
    <w:rsid w:val="007204D2"/>
    <w:rsid w:val="00770E49"/>
    <w:rsid w:val="00787BED"/>
    <w:rsid w:val="007A4110"/>
    <w:rsid w:val="007B58B9"/>
    <w:rsid w:val="007B6463"/>
    <w:rsid w:val="007C70D4"/>
    <w:rsid w:val="007D6C23"/>
    <w:rsid w:val="00801FA8"/>
    <w:rsid w:val="00825945"/>
    <w:rsid w:val="0083711E"/>
    <w:rsid w:val="00876762"/>
    <w:rsid w:val="008D1047"/>
    <w:rsid w:val="0093124B"/>
    <w:rsid w:val="00946BE0"/>
    <w:rsid w:val="00952EE0"/>
    <w:rsid w:val="00974AF2"/>
    <w:rsid w:val="009A24AF"/>
    <w:rsid w:val="009B15F8"/>
    <w:rsid w:val="009B7702"/>
    <w:rsid w:val="009C6BAE"/>
    <w:rsid w:val="00A16A20"/>
    <w:rsid w:val="00A50DC9"/>
    <w:rsid w:val="00A77A1A"/>
    <w:rsid w:val="00A8648D"/>
    <w:rsid w:val="00AA762A"/>
    <w:rsid w:val="00AA763B"/>
    <w:rsid w:val="00AD48CC"/>
    <w:rsid w:val="00AE1764"/>
    <w:rsid w:val="00AF6345"/>
    <w:rsid w:val="00B00A95"/>
    <w:rsid w:val="00B054E1"/>
    <w:rsid w:val="00B16DC7"/>
    <w:rsid w:val="00B32C16"/>
    <w:rsid w:val="00B72BAA"/>
    <w:rsid w:val="00B81773"/>
    <w:rsid w:val="00B8655A"/>
    <w:rsid w:val="00B87D37"/>
    <w:rsid w:val="00B95B77"/>
    <w:rsid w:val="00BA20C4"/>
    <w:rsid w:val="00BA34C1"/>
    <w:rsid w:val="00BE0A00"/>
    <w:rsid w:val="00BF6322"/>
    <w:rsid w:val="00BF6A60"/>
    <w:rsid w:val="00C315A9"/>
    <w:rsid w:val="00C600A2"/>
    <w:rsid w:val="00C74494"/>
    <w:rsid w:val="00C941D3"/>
    <w:rsid w:val="00C945C2"/>
    <w:rsid w:val="00C956B5"/>
    <w:rsid w:val="00CA392E"/>
    <w:rsid w:val="00CA39AB"/>
    <w:rsid w:val="00CB1854"/>
    <w:rsid w:val="00CC4568"/>
    <w:rsid w:val="00CF0660"/>
    <w:rsid w:val="00D02CE0"/>
    <w:rsid w:val="00D0318E"/>
    <w:rsid w:val="00D16128"/>
    <w:rsid w:val="00D45418"/>
    <w:rsid w:val="00D65AEB"/>
    <w:rsid w:val="00D717F2"/>
    <w:rsid w:val="00D76E2B"/>
    <w:rsid w:val="00D82083"/>
    <w:rsid w:val="00D9001A"/>
    <w:rsid w:val="00D913FA"/>
    <w:rsid w:val="00D9650C"/>
    <w:rsid w:val="00DB16CB"/>
    <w:rsid w:val="00DE7AAD"/>
    <w:rsid w:val="00E17557"/>
    <w:rsid w:val="00E410E7"/>
    <w:rsid w:val="00E8419F"/>
    <w:rsid w:val="00E96072"/>
    <w:rsid w:val="00EB5C51"/>
    <w:rsid w:val="00EE13D1"/>
    <w:rsid w:val="00EF025B"/>
    <w:rsid w:val="00EF22C6"/>
    <w:rsid w:val="00EF65EF"/>
    <w:rsid w:val="00F20E77"/>
    <w:rsid w:val="00F57B5C"/>
    <w:rsid w:val="00F7187D"/>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385</Words>
  <Characters>2122</Characters>
  <Application>Microsoft Office Word</Application>
  <DocSecurity>0</DocSecurity>
  <Lines>17</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35</cp:revision>
  <dcterms:created xsi:type="dcterms:W3CDTF">2025-07-09T14:04:00Z</dcterms:created>
  <dcterms:modified xsi:type="dcterms:W3CDTF">2025-07-14T09:52:00Z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