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360" w:lineRule="auto"/>
        <w:contextualSpacing w:val="0"/>
        <w:jc w:val="center"/>
      </w:pPr>
      <w:r w:rsidDel="00000000" w:rsidR="00000000" w:rsidRPr="00000000">
        <w:rPr>
          <w:b w:val="1"/>
          <w:sz w:val="36"/>
          <w:szCs w:val="36"/>
          <w:rtl w:val="0"/>
        </w:rPr>
        <w:t xml:space="preserve">Modelo General de Contexto</w:t>
      </w:r>
    </w:p>
    <w:p w:rsidR="00000000" w:rsidDel="00000000" w:rsidP="00000000" w:rsidRDefault="00000000" w:rsidRPr="00000000">
      <w:pPr>
        <w:spacing w:after="0" w:before="0" w:line="360" w:lineRule="auto"/>
        <w:contextualSpacing w:val="0"/>
        <w:jc w:val="center"/>
      </w:pPr>
      <w:r w:rsidDel="00000000" w:rsidR="00000000" w:rsidRPr="00000000">
        <w:rPr>
          <w:sz w:val="24"/>
          <w:szCs w:val="24"/>
          <w:rtl w:val="0"/>
        </w:rPr>
        <w:t xml:space="preserve">Stéphane Lejars Clorio</w:t>
      </w:r>
    </w:p>
    <w:p w:rsidR="00000000" w:rsidDel="00000000" w:rsidP="00000000" w:rsidRDefault="00000000" w:rsidRPr="00000000">
      <w:pPr>
        <w:spacing w:after="0" w:before="0" w:line="360" w:lineRule="auto"/>
        <w:ind w:left="0" w:firstLine="0"/>
        <w:contextualSpacing w:val="0"/>
        <w:jc w:val="center"/>
      </w:pPr>
      <w:r w:rsidDel="00000000" w:rsidR="00000000" w:rsidRPr="00000000">
        <w:rPr>
          <w:sz w:val="24"/>
          <w:szCs w:val="24"/>
          <w:rtl w:val="0"/>
        </w:rPr>
        <w:t xml:space="preserve">Universidad Autónoma de México</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sz w:val="24"/>
          <w:szCs w:val="24"/>
          <w:rtl w:val="0"/>
        </w:rPr>
        <w:t xml:space="preserve">Categorización es un tema imprescindible en psicología. El problema fundamental de un organismo es aprender sobre las relaciones que existen entre los eventos que le son importantes y las propiedades del entorno que las predicen. La tarea de un organismo es discriminar aquellas propiedades que son relevantes para la ocurrencia del evento; debe entonces ser capaz de retener que propiedades fueron relevantes (memoria); y finalmente, seleccionar aquellas conductas pertinentes para la ocurrencia del evento (inducción). (Kruschke, 2005). En este punto, puede establecerse una analogía entre aprendizaje e identificación; en una tarea de identificación, el organismo debe aprender a discriminar estímulos y asociar una respuesta única a ese estímulo.</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sz w:val="24"/>
          <w:szCs w:val="24"/>
          <w:rtl w:val="0"/>
        </w:rPr>
        <w:t xml:space="preserve">Sin embargo, en el mundo real, es difícil pensar que una cantidad finita de estímulos predicen una cantidad igualmente finita de respuestas; realmente ocurren una infinita cantidad de estímulos, que en un nivel individual parecen discriminables entre sí, pero al generalizar las propiedades que los componen, pueden ser agrupados, y entonces vueltos equivalentes; esto es categorización. (Nosofsky, 1986)</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La investigación en categorización se centra en comprender cómo los organismos representan estas categorías en un espacio psicológico y cuáles son los procesos que intervienen en su formación. Para responder a esta pregunta se han desarrollado diferentes modelos que pueden agruparse en tres grandes familias: modelos de regla, modelos de prototipo, modelos de ejemplares. (Krushke, 2005 &amp; Love, 2015).</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sz w:val="24"/>
          <w:szCs w:val="24"/>
          <w:rtl w:val="0"/>
        </w:rPr>
        <w:t xml:space="preserve">En este capítulo revisaremos el modelo General de Contexto (General Context Model), propuesto por Nosofsky (1984, 1986); que pertenece a los modelos de ejemplares; es un modelo importante porque fue uno de los primeros modelos de ejemplares y porque ha tenido éxito empíricamente.</w:t>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b w:val="1"/>
          <w:sz w:val="24"/>
          <w:szCs w:val="24"/>
          <w:rtl w:val="0"/>
        </w:rPr>
        <w:t xml:space="preserve">Distancia</w:t>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sz w:val="24"/>
          <w:szCs w:val="24"/>
          <w:rtl w:val="0"/>
        </w:rPr>
        <w:t xml:space="preserve">La idea esencial del modelo General de Contexto es que un nuevo estímulo se clasifica en una u otra categoría dependiendo de la similitud que guarda con todos los ejemplos, o instancias, guardadas en las categorías con las que se compara. Por tanto, el modelo se fundamenta en la distancia que existe entre los estímulos comparados, con los estímulos guardados en las categorías, en un espacio psicológico. El modelo implementa una función de </w:t>
      </w:r>
      <w:r w:rsidDel="00000000" w:rsidR="00000000" w:rsidRPr="00000000">
        <w:rPr>
          <w:i w:val="1"/>
          <w:sz w:val="24"/>
          <w:szCs w:val="24"/>
          <w:rtl w:val="0"/>
        </w:rPr>
        <w:t xml:space="preserve">métrica - r de Minkowsky:</w:t>
      </w:r>
    </w:p>
    <w:p w:rsidR="00000000" w:rsidDel="00000000" w:rsidP="00000000" w:rsidRDefault="00000000" w:rsidRPr="00000000">
      <w:pPr>
        <w:spacing w:after="0" w:before="0" w:line="360" w:lineRule="auto"/>
        <w:ind w:left="1440" w:firstLine="720"/>
        <w:contextualSpacing w:val="0"/>
        <w:jc w:val="left"/>
      </w:pPr>
      <m:oMath>
        <m:sSub>
          <m:sSubPr>
            <m:ctrlPr>
              <w:rPr>
                <w:sz w:val="36"/>
                <w:szCs w:val="36"/>
                <w:vertAlign w:val="subscript"/>
              </w:rPr>
            </m:ctrlPr>
          </m:sSubPr>
          <m:e>
            <m:r>
              <w:rPr>
                <w:sz w:val="36"/>
                <w:szCs w:val="36"/>
                <w:vertAlign w:val="subscript"/>
              </w:rPr>
              <m:t xml:space="preserve">d</m:t>
            </m:r>
          </m:e>
          <m:sub>
            <m:r>
              <w:rPr>
                <w:sz w:val="36"/>
                <w:szCs w:val="36"/>
                <w:vertAlign w:val="subscript"/>
              </w:rPr>
              <m:t xml:space="preserve">ij</m:t>
            </m:r>
          </m:sub>
        </m:sSub>
        <m:r>
          <w:rPr>
            <w:sz w:val="36"/>
            <w:szCs w:val="36"/>
            <w:vertAlign w:val="subscript"/>
          </w:rPr>
          <m:t xml:space="preserve"> =c</m:t>
        </m:r>
        <m:d>
          <m:dPr>
            <m:begChr m:val="["/>
            <m:endChr m:val="]"/>
            <m:ctrlPr>
              <w:rPr>
                <w:sz w:val="36"/>
                <w:szCs w:val="36"/>
                <w:vertAlign w:val="subscript"/>
              </w:rPr>
            </m:ctrlPr>
          </m:dPr>
          <m:e>
            <m:sSup>
              <m:sSupPr>
                <m:ctrlPr>
                  <w:rPr>
                    <w:sz w:val="36"/>
                    <w:szCs w:val="36"/>
                    <w:vertAlign w:val="subscript"/>
                  </w:rPr>
                </m:ctrlPr>
              </m:sSupPr>
              <m:e>
                <m:nary>
                  <m:naryPr>
                    <m:chr m:val="∑"/>
                    <m:ctrlPr>
                      <w:rPr>
                        <w:sz w:val="36"/>
                        <w:szCs w:val="36"/>
                        <w:vertAlign w:val="subscript"/>
                      </w:rPr>
                    </m:ctrlPr>
                  </m:naryPr>
                  <m:sub>
                    <m:r>
                      <w:rPr>
                        <w:sz w:val="36"/>
                        <w:szCs w:val="36"/>
                        <w:vertAlign w:val="subscript"/>
                      </w:rPr>
                      <m:t xml:space="preserve">k=1</m:t>
                    </m:r>
                  </m:sub>
                  <m:sup>
                    <m:r>
                      <w:rPr>
                        <w:sz w:val="36"/>
                        <w:szCs w:val="36"/>
                        <w:vertAlign w:val="subscript"/>
                      </w:rPr>
                      <m:t xml:space="preserve">K</m:t>
                    </m:r>
                  </m:sup>
                </m:nary>
                <m:sSub>
                  <m:sSubPr>
                    <m:ctrlPr>
                      <w:rPr>
                        <w:sz w:val="36"/>
                        <w:szCs w:val="36"/>
                        <w:vertAlign w:val="subscript"/>
                      </w:rPr>
                    </m:ctrlPr>
                  </m:sSubPr>
                  <m:e>
                    <m:r>
                      <w:rPr>
                        <w:sz w:val="36"/>
                        <w:szCs w:val="36"/>
                        <w:vertAlign w:val="subscript"/>
                      </w:rPr>
                      <m:t xml:space="preserve">w</m:t>
                    </m:r>
                  </m:e>
                  <m:sub>
                    <m:r>
                      <w:rPr>
                        <w:sz w:val="36"/>
                        <w:szCs w:val="36"/>
                        <w:vertAlign w:val="subscript"/>
                      </w:rPr>
                      <m:t xml:space="preserve">k</m:t>
                    </m:r>
                  </m:sub>
                </m:sSub>
                <m:d>
                  <m:dPr>
                    <m:begChr m:val="|"/>
                    <m:endChr m:val="|"/>
                    <m:ctrlPr>
                      <w:rPr>
                        <w:sz w:val="36"/>
                        <w:szCs w:val="36"/>
                        <w:vertAlign w:val="subscript"/>
                      </w:rPr>
                    </m:ctrlPr>
                  </m:dPr>
                  <m:e>
                    <m:sSup>
                      <m:sSupPr>
                        <m:ctrlPr>
                          <w:rPr>
                            <w:sz w:val="36"/>
                            <w:szCs w:val="36"/>
                            <w:vertAlign w:val="subscript"/>
                          </w:rPr>
                        </m:ctrlPr>
                      </m:sSupPr>
                      <m:e>
                        <m:sSup>
                          <m:sSupPr>
                            <m:ctrlPr>
                              <w:rPr>
                                <w:sz w:val="36"/>
                                <w:szCs w:val="36"/>
                                <w:vertAlign w:val="subscript"/>
                              </w:rPr>
                            </m:ctrlPr>
                          </m:sSupPr>
                          <m:e>
                            <m:sSub>
                              <m:sSubPr>
                                <m:ctrlPr>
                                  <w:rPr>
                                    <w:sz w:val="36"/>
                                    <w:szCs w:val="36"/>
                                    <w:vertAlign w:val="subscript"/>
                                  </w:rPr>
                                </m:ctrlPr>
                              </m:sSubPr>
                              <m:e>
                                <m:r>
                                  <w:rPr>
                                    <w:sz w:val="36"/>
                                    <w:szCs w:val="36"/>
                                    <w:vertAlign w:val="subscript"/>
                                  </w:rPr>
                                  <m:t xml:space="preserve">x</m:t>
                                </m:r>
                              </m:e>
                              <m:sub>
                                <m:r>
                                  <w:rPr>
                                    <w:sz w:val="36"/>
                                    <w:szCs w:val="36"/>
                                    <w:vertAlign w:val="subscript"/>
                                  </w:rPr>
                                  <m:t xml:space="preserve">ik</m:t>
                                </m:r>
                              </m:sub>
                            </m:sSub>
                            <m:r>
                              <w:rPr>
                                <w:sz w:val="36"/>
                                <w:szCs w:val="36"/>
                                <w:vertAlign w:val="subscript"/>
                              </w:rPr>
                              <m:t xml:space="preserve">-</m:t>
                            </m:r>
                            <m:sSub>
                              <m:sSubPr>
                                <m:ctrlPr>
                                  <w:rPr>
                                    <w:sz w:val="36"/>
                                    <w:szCs w:val="36"/>
                                    <w:vertAlign w:val="subscript"/>
                                  </w:rPr>
                                </m:ctrlPr>
                              </m:sSubPr>
                              <m:e>
                                <m:r>
                                  <w:rPr>
                                    <w:sz w:val="36"/>
                                    <w:szCs w:val="36"/>
                                    <w:vertAlign w:val="subscript"/>
                                  </w:rPr>
                                  <m:t xml:space="preserve">x</m:t>
                                </m:r>
                              </m:e>
                              <m:sub>
                                <m:r>
                                  <w:rPr>
                                    <w:sz w:val="36"/>
                                    <w:szCs w:val="36"/>
                                    <w:vertAlign w:val="subscript"/>
                                  </w:rPr>
                                  <m:t xml:space="preserve">jk</m:t>
                                </m:r>
                              </m:sub>
                            </m:sSub>
                          </m:e>
                          <m:sup/>
                        </m:sSup>
                      </m:e>
                      <m:sup/>
                    </m:sSup>
                  </m:e>
                </m:d>
              </m:e>
              <m:sup/>
            </m:sSup>
            <m:sSup>
              <m:sSupPr>
                <m:ctrlPr>
                  <w:rPr>
                    <w:sz w:val="36"/>
                    <w:szCs w:val="36"/>
                    <w:vertAlign w:val="subscript"/>
                  </w:rPr>
                </m:ctrlPr>
              </m:sSupPr>
              <m:e/>
              <m:sup>
                <m:r>
                  <w:rPr>
                    <w:sz w:val="36"/>
                    <w:szCs w:val="36"/>
                    <w:vertAlign w:val="subscript"/>
                  </w:rPr>
                  <m:t>ρ</m:t>
                </m:r>
              </m:sup>
            </m:sSup>
          </m:e>
        </m:d>
        <m:sSup>
          <m:sSupPr>
            <m:ctrlPr>
              <w:rPr>
                <w:sz w:val="36"/>
                <w:szCs w:val="36"/>
                <w:vertAlign w:val="subscript"/>
              </w:rPr>
            </m:ctrlPr>
          </m:sSupPr>
          <m:e/>
          <m:sup>
            <m:f>
              <m:fPr>
                <m:ctrlPr>
                  <w:rPr>
                    <w:sz w:val="36"/>
                    <w:szCs w:val="36"/>
                    <w:vertAlign w:val="subscript"/>
                  </w:rPr>
                </m:ctrlPr>
              </m:fPr>
              <m:num>
                <m:r>
                  <w:rPr>
                    <w:sz w:val="36"/>
                    <w:szCs w:val="36"/>
                    <w:vertAlign w:val="subscript"/>
                  </w:rPr>
                  <m:t xml:space="preserve">1</m:t>
                </m:r>
              </m:num>
              <m:den>
                <m:r>
                  <w:rPr>
                    <w:sz w:val="36"/>
                    <w:szCs w:val="36"/>
                    <w:vertAlign w:val="subscript"/>
                  </w:rPr>
                  <m:t>ρ</m:t>
                </m:r>
              </m:den>
            </m:f>
          </m:sup>
        </m:sSup>
        <m:r>
          <w:rPr>
            <w:sz w:val="36"/>
            <w:szCs w:val="36"/>
            <w:vertAlign w:val="subscript"/>
          </w:rPr>
          <m:t xml:space="preserve"> </m:t>
        </m:r>
      </m:oMath>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Para obtener la distancia </w:t>
      </w:r>
      <m:oMath>
        <m:sSub>
          <m:sSubPr>
            <m:ctrlPr>
              <w:rPr>
                <w:sz w:val="24"/>
                <w:szCs w:val="24"/>
              </w:rPr>
            </m:ctrlPr>
          </m:sSubPr>
          <m:e>
            <m:r>
              <w:rPr>
                <w:sz w:val="24"/>
                <w:szCs w:val="24"/>
              </w:rPr>
              <m:t xml:space="preserve">d</m:t>
            </m:r>
          </m:e>
          <m:sub>
            <m:r>
              <w:rPr>
                <w:sz w:val="24"/>
                <w:szCs w:val="24"/>
              </w:rPr>
              <m:t xml:space="preserve">ij</m:t>
            </m:r>
          </m:sub>
        </m:sSub>
      </m:oMath>
      <w:r w:rsidDel="00000000" w:rsidR="00000000" w:rsidRPr="00000000">
        <w:rPr>
          <w:sz w:val="24"/>
          <w:szCs w:val="24"/>
          <w:rtl w:val="0"/>
        </w:rPr>
        <w:t xml:space="preserve">, es necesario comparar la diferencia de cada dimensión (</w:t>
      </w:r>
      <m:oMath>
        <m:r>
          <w:rPr>
            <w:sz w:val="24"/>
            <w:szCs w:val="24"/>
          </w:rPr>
          <m:t xml:space="preserve">k</m:t>
        </m:r>
      </m:oMath>
      <w:r w:rsidDel="00000000" w:rsidR="00000000" w:rsidRPr="00000000">
        <w:rPr>
          <w:sz w:val="24"/>
          <w:szCs w:val="24"/>
          <w:rtl w:val="0"/>
        </w:rPr>
        <w:t xml:space="preserve">) que constituye al estímulo (</w:t>
      </w:r>
      <m:oMath>
        <m:r>
          <w:rPr>
            <w:sz w:val="24"/>
            <w:szCs w:val="24"/>
          </w:rPr>
          <m:t xml:space="preserve">i</m:t>
        </m:r>
      </m:oMath>
      <w:r w:rsidDel="00000000" w:rsidR="00000000" w:rsidRPr="00000000">
        <w:rPr>
          <w:sz w:val="24"/>
          <w:szCs w:val="24"/>
          <w:rtl w:val="0"/>
        </w:rPr>
        <w:t xml:space="preserve">) con las dimensiones que constituyen a</w:t>
      </w:r>
    </w:p>
    <w:p w:rsidR="00000000" w:rsidDel="00000000" w:rsidP="00000000" w:rsidRDefault="00000000" w:rsidRPr="00000000">
      <w:pPr>
        <w:spacing w:after="0" w:before="0" w:line="360" w:lineRule="auto"/>
        <w:ind w:left="0" w:firstLine="0"/>
        <w:contextualSpacing w:val="0"/>
        <w:jc w:val="both"/>
      </w:pPr>
      <w:r w:rsidDel="00000000" w:rsidR="00000000" w:rsidRPr="00000000">
        <w:rPr>
          <w:sz w:val="24"/>
          <w:szCs w:val="24"/>
          <w:rtl w:val="0"/>
        </w:rPr>
        <w:t xml:space="preserve">la instancia (</w:t>
      </w:r>
      <m:oMath>
        <m:r>
          <w:rPr>
            <w:sz w:val="24"/>
            <w:szCs w:val="24"/>
          </w:rPr>
          <m:t xml:space="preserve">j</m:t>
        </m:r>
      </m:oMath>
      <w:r w:rsidDel="00000000" w:rsidR="00000000" w:rsidRPr="00000000">
        <w:rPr>
          <w:sz w:val="24"/>
          <w:szCs w:val="24"/>
          <w:rtl w:val="0"/>
        </w:rPr>
        <w:t xml:space="preserve">) . Esto está plasmado en el modelo por </w:t>
      </w:r>
      <m:oMath>
        <m:nary>
          <m:naryPr>
            <m:chr m:val="∑"/>
            <m:ctrlPr>
              <w:rPr>
                <w:sz w:val="24"/>
                <w:szCs w:val="24"/>
              </w:rPr>
            </m:ctrlPr>
          </m:naryPr>
          <m:sub>
            <m:r>
              <w:rPr>
                <w:sz w:val="24"/>
                <w:szCs w:val="24"/>
              </w:rPr>
              <m:t xml:space="preserve">k = 1</m:t>
            </m:r>
          </m:sub>
          <m:sup>
            <m:r>
              <w:rPr>
                <w:sz w:val="24"/>
                <w:szCs w:val="24"/>
              </w:rPr>
              <m:t xml:space="preserve">K</m:t>
            </m:r>
          </m:sup>
        </m:nary>
        <m:d>
          <m:dPr>
            <m:begChr m:val="|"/>
            <m:endChr m:val="|"/>
            <m:ctrlPr>
              <w:rPr>
                <w:sz w:val="24"/>
                <w:szCs w:val="24"/>
              </w:rPr>
            </m:ctrlPr>
          </m:dPr>
          <m:e>
            <m:sSub>
              <m:sSubPr>
                <m:ctrlPr>
                  <w:rPr>
                    <w:sz w:val="24"/>
                    <w:szCs w:val="24"/>
                  </w:rPr>
                </m:ctrlPr>
              </m:sSubPr>
              <m:e>
                <m:r>
                  <w:rPr>
                    <w:sz w:val="24"/>
                    <w:szCs w:val="24"/>
                  </w:rPr>
                  <m:t xml:space="preserve">x</m:t>
                </m:r>
              </m:e>
              <m:sub>
                <m:r>
                  <w:rPr>
                    <w:sz w:val="24"/>
                    <w:szCs w:val="24"/>
                  </w:rPr>
                  <m:t xml:space="preserve">ik</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jk</m:t>
                </m:r>
              </m:sub>
            </m:sSub>
          </m:e>
        </m:d>
      </m:oMath>
      <w:r w:rsidDel="00000000" w:rsidR="00000000" w:rsidRPr="00000000">
        <w:rPr>
          <w:sz w:val="24"/>
          <w:szCs w:val="24"/>
          <w:rtl w:val="0"/>
        </w:rPr>
        <w:t xml:space="preserve">. La posición es irrelevante, por tanto se toma el valor absoluto de la diferencia, es decir, que tanta es la distancia entre una dimensión del estímulo de prueba frente a una dimensión de la instancia en la categoría comparada, al realizar el agregado de las distancias entre las dimensiones, se obtiene la distancia entre el estímulo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 y la instancia </w:t>
      </w:r>
      <m:oMath>
        <m:sSub>
          <m:sSubPr>
            <m:ctrlPr>
              <w:rPr>
                <w:sz w:val="24"/>
                <w:szCs w:val="24"/>
              </w:rPr>
            </m:ctrlPr>
          </m:sSubPr>
          <m:e>
            <m:r>
              <w:rPr>
                <w:sz w:val="24"/>
                <w:szCs w:val="24"/>
              </w:rPr>
              <m:t xml:space="preserve">x</m:t>
            </m:r>
          </m:e>
          <m:sub>
            <m:r>
              <w:rPr>
                <w:sz w:val="24"/>
                <w:szCs w:val="24"/>
              </w:rPr>
              <m:t xml:space="preserve">j</m:t>
            </m:r>
          </m:sub>
        </m:sSub>
      </m:oMath>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m:oMath>
        <m:r>
          <w:rPr>
            <w:sz w:val="24"/>
            <w:szCs w:val="24"/>
          </w:rPr>
          <m:t xml:space="preserve">K</m:t>
        </m:r>
      </m:oMath>
      <w:r w:rsidDel="00000000" w:rsidR="00000000" w:rsidRPr="00000000">
        <w:rPr>
          <w:sz w:val="24"/>
          <w:szCs w:val="24"/>
          <w:rtl w:val="0"/>
        </w:rPr>
        <w:t xml:space="preserve"> representa el total dimensiones que conforman un estímulo. Por dimensiones entendemos aquellos componentes que constituyen al estímulo, que son necesarios para poder discriminar el estímulo.</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Para entender el concepto de dimensión imagina una tarea donde debes separar triángulos negros de cuadrados blancos, la dimensión relevante en este caso es la forma, aunque podrían considerarse otras dimensiones, imagina que el color de las figuras varía entre blanco y negro, formando una escala de grises.</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En este ejemplo, </w:t>
      </w:r>
      <m:oMath>
        <m:sSub>
          <m:sSubPr>
            <m:ctrlPr>
              <w:rPr>
                <w:sz w:val="36"/>
                <w:szCs w:val="36"/>
              </w:rPr>
            </m:ctrlPr>
          </m:sSubPr>
          <m:e>
            <m:r>
              <w:rPr>
                <w:sz w:val="36"/>
                <w:szCs w:val="36"/>
              </w:rPr>
              <m:t xml:space="preserve">x</m:t>
            </m:r>
          </m:e>
          <m:sub>
            <m:r>
              <w:rPr>
                <w:sz w:val="36"/>
                <w:szCs w:val="36"/>
              </w:rPr>
              <m:t xml:space="preserve">ik</m:t>
            </m:r>
          </m:sub>
        </m:sSub>
        <m:r>
          <w:rPr>
            <w:sz w:val="24"/>
            <w:szCs w:val="24"/>
          </w:rPr>
          <m:t xml:space="preserve"> </m:t>
        </m:r>
      </m:oMath>
      <w:r w:rsidDel="00000000" w:rsidR="00000000" w:rsidRPr="00000000">
        <w:rPr>
          <w:sz w:val="24"/>
          <w:szCs w:val="24"/>
          <w:rtl w:val="0"/>
        </w:rPr>
        <w:t xml:space="preserve">representa el valor del ejemplar </w:t>
      </w:r>
      <m:oMath>
        <m:r>
          <w:rPr>
            <w:sz w:val="24"/>
            <w:szCs w:val="24"/>
          </w:rPr>
          <m:t xml:space="preserve">i</m:t>
        </m:r>
      </m:oMath>
      <w:r w:rsidDel="00000000" w:rsidR="00000000" w:rsidRPr="00000000">
        <w:rPr>
          <w:sz w:val="24"/>
          <w:szCs w:val="24"/>
          <w:rtl w:val="0"/>
        </w:rPr>
        <w:t xml:space="preserve"> en la dimensión k; un estímulo cuadrado puede representarse como </w:t>
      </w:r>
      <m:oMath>
        <m:sSub>
          <m:sSubPr>
            <m:ctrlPr>
              <w:rPr>
                <w:sz w:val="24"/>
                <w:szCs w:val="24"/>
              </w:rPr>
            </m:ctrlPr>
          </m:sSubPr>
          <m:e>
            <m:r>
              <w:rPr>
                <w:sz w:val="24"/>
                <w:szCs w:val="24"/>
              </w:rPr>
              <m:t xml:space="preserve">x</m:t>
            </m:r>
          </m:e>
          <m:sub>
            <m:r>
              <w:rPr>
                <w:sz w:val="24"/>
                <w:szCs w:val="24"/>
              </w:rPr>
              <m:t xml:space="preserve">i1</m:t>
            </m:r>
          </m:sub>
        </m:sSub>
      </m:oMath>
      <w:r w:rsidDel="00000000" w:rsidR="00000000" w:rsidRPr="00000000">
        <w:rPr>
          <w:sz w:val="24"/>
          <w:szCs w:val="24"/>
          <w:rtl w:val="0"/>
        </w:rPr>
        <w:t xml:space="preserve">, donde </w:t>
      </w:r>
      <m:oMath>
        <m:r>
          <w:rPr>
            <w:sz w:val="24"/>
            <w:szCs w:val="24"/>
          </w:rPr>
          <m:t xml:space="preserve">k</m:t>
        </m:r>
      </m:oMath>
      <w:r w:rsidDel="00000000" w:rsidR="00000000" w:rsidRPr="00000000">
        <w:rPr>
          <w:sz w:val="24"/>
          <w:szCs w:val="24"/>
          <w:rtl w:val="0"/>
        </w:rPr>
        <w:t xml:space="preserve"> toma el valor 1 indicando que la dimensión 1 (forma) es la que varía, dado que la figura es una dimensión discreta (triángulo o cuadrado), podemos establecer que triángulo = 1, mientras que cuadrado = 2, de esta manera, </w:t>
      </w:r>
      <m:oMath>
        <m:sSub>
          <m:sSubPr>
            <m:ctrlPr>
              <w:rPr>
                <w:sz w:val="24"/>
                <w:szCs w:val="24"/>
              </w:rPr>
            </m:ctrlPr>
          </m:sSubPr>
          <m:e>
            <m:r>
              <w:rPr>
                <w:sz w:val="24"/>
                <w:szCs w:val="24"/>
              </w:rPr>
              <m:t xml:space="preserve">x</m:t>
            </m:r>
          </m:e>
          <m:sub>
            <m:r>
              <w:rPr>
                <w:sz w:val="24"/>
                <w:szCs w:val="24"/>
              </w:rPr>
              <m:t xml:space="preserve">i1</m:t>
            </m:r>
          </m:sub>
        </m:sSub>
      </m:oMath>
      <w:r w:rsidDel="00000000" w:rsidR="00000000" w:rsidRPr="00000000">
        <w:rPr>
          <w:sz w:val="24"/>
          <w:szCs w:val="24"/>
          <w:rtl w:val="0"/>
        </w:rPr>
        <w:t xml:space="preserve">= 1.</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Los parámetros </w:t>
      </w:r>
      <m:oMath>
        <m:r>
          <w:rPr>
            <w:sz w:val="24"/>
            <w:szCs w:val="24"/>
          </w:rPr>
          <m:t xml:space="preserve">c </m:t>
        </m:r>
      </m:oMath>
      <w:r w:rsidDel="00000000" w:rsidR="00000000" w:rsidRPr="00000000">
        <w:rPr>
          <w:sz w:val="24"/>
          <w:szCs w:val="24"/>
          <w:rtl w:val="0"/>
        </w:rPr>
        <w:t xml:space="preserve">y </w:t>
      </w:r>
      <m:oMath>
        <m:r>
          <w:rPr>
            <w:sz w:val="24"/>
            <w:szCs w:val="24"/>
          </w:rPr>
          <m:t xml:space="preserve">w</m:t>
        </m:r>
      </m:oMath>
      <w:r w:rsidDel="00000000" w:rsidR="00000000" w:rsidRPr="00000000">
        <w:rPr>
          <w:sz w:val="24"/>
          <w:szCs w:val="24"/>
          <w:rtl w:val="0"/>
        </w:rPr>
        <w:t xml:space="preserve"> son parámetros que reflejan la discriminabilidad de los estímulos, concretamente, </w:t>
      </w:r>
      <m:oMath>
        <m:r>
          <w:rPr>
            <w:sz w:val="24"/>
            <w:szCs w:val="24"/>
          </w:rPr>
          <m:t xml:space="preserve">c</m:t>
        </m:r>
      </m:oMath>
      <w:r w:rsidDel="00000000" w:rsidR="00000000" w:rsidRPr="00000000">
        <w:rPr>
          <w:sz w:val="24"/>
          <w:szCs w:val="24"/>
          <w:rtl w:val="0"/>
        </w:rPr>
        <w:t xml:space="preserve"> es un parámetro de sensibilidad general que controla la discriminabilidad general en el espacio psicológico, este puede incrementar al aumentar la duración de exposición del estímulo, o la experiencia previa con los estímulos; por su parte, los parámetros </w:t>
      </w:r>
      <m:oMath>
        <m:sSub>
          <m:sSubPr>
            <m:ctrlPr>
              <w:rPr>
                <w:sz w:val="24"/>
                <w:szCs w:val="24"/>
              </w:rPr>
            </m:ctrlPr>
          </m:sSubPr>
          <m:e>
            <m:r>
              <w:rPr>
                <w:sz w:val="24"/>
                <w:szCs w:val="24"/>
              </w:rPr>
              <m:t xml:space="preserve">w</m:t>
            </m:r>
          </m:e>
          <m:sub>
            <m:r>
              <w:rPr>
                <w:sz w:val="24"/>
                <w:szCs w:val="24"/>
              </w:rPr>
              <m:t xml:space="preserve">k</m:t>
            </m:r>
          </m:sub>
        </m:sSub>
      </m:oMath>
      <w:r w:rsidDel="00000000" w:rsidR="00000000" w:rsidRPr="00000000">
        <w:rPr>
          <w:sz w:val="24"/>
          <w:szCs w:val="24"/>
          <w:rtl w:val="0"/>
        </w:rPr>
        <w:t xml:space="preserve"> reflejan los pesos atencionales asociados a las dimensiones de los estímulos.</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Atención es un componente necesario, un organismo debe ser capaz de atender las dimensiones de un estímulo para poder categorizarlo. Los pesos atencionales asignados dependen de la estructura categórica, buscando maximizar la probabilidad de categorizar correctamente. Lo  que esto quiere decir es que  las dimensiones más discriminables del estímulo tendrán un peso atencional más importante y serán más informativas a la hora de hacer la respuesta a la categoría.</w:t>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Atención es un recurso limitado, por esto, la suma de </w:t>
      </w:r>
      <m:oMath>
        <m:sSub>
          <m:sSubPr>
            <m:ctrlPr>
              <w:rPr>
                <w:sz w:val="24"/>
                <w:szCs w:val="24"/>
              </w:rPr>
            </m:ctrlPr>
          </m:sSubPr>
          <m:e>
            <m:r>
              <w:rPr>
                <w:sz w:val="24"/>
                <w:szCs w:val="24"/>
              </w:rPr>
              <m:t xml:space="preserve">w</m:t>
            </m:r>
          </m:e>
          <m:sub>
            <m:r>
              <w:rPr>
                <w:sz w:val="24"/>
                <w:szCs w:val="24"/>
              </w:rPr>
              <m:t xml:space="preserve">k</m:t>
            </m:r>
          </m:sub>
        </m:sSub>
      </m:oMath>
      <w:r w:rsidDel="00000000" w:rsidR="00000000" w:rsidRPr="00000000">
        <w:rPr>
          <w:sz w:val="24"/>
          <w:szCs w:val="24"/>
          <w:rtl w:val="0"/>
        </w:rPr>
        <w:t xml:space="preserve">es 1,</w:t>
      </w:r>
      <m:oMath>
        <m:sSub>
          <m:e/>
          <m:sub/>
        </m:sSub>
      </m:oMath>
      <w:r w:rsidDel="00000000" w:rsidR="00000000" w:rsidRPr="00000000">
        <w:rPr>
          <w:sz w:val="24"/>
          <w:szCs w:val="24"/>
          <w:rtl w:val="0"/>
        </w:rPr>
        <w:t xml:space="preserve">si un estímulo posee dos dimensiones, la primera dimensión será controlada por un parámetro </w:t>
      </w:r>
      <m:oMath>
        <m:sSub>
          <m:sSubPr>
            <m:ctrlPr>
              <w:rPr>
                <w:sz w:val="24"/>
                <w:szCs w:val="24"/>
              </w:rPr>
            </m:ctrlPr>
          </m:sSubPr>
          <m:e>
            <m:r>
              <w:rPr>
                <w:sz w:val="24"/>
                <w:szCs w:val="24"/>
              </w:rPr>
              <m:t xml:space="preserve">w</m:t>
            </m:r>
          </m:e>
          <m:sub>
            <m:r>
              <w:rPr>
                <w:sz w:val="24"/>
                <w:szCs w:val="24"/>
              </w:rPr>
              <m:t xml:space="preserve">k</m:t>
            </m:r>
          </m:sub>
        </m:sSub>
      </m:oMath>
      <w:r w:rsidDel="00000000" w:rsidR="00000000" w:rsidRPr="00000000">
        <w:rPr>
          <w:sz w:val="24"/>
          <w:szCs w:val="24"/>
          <w:rtl w:val="0"/>
        </w:rPr>
        <w:t xml:space="preserve">,</w:t>
      </w:r>
    </w:p>
    <w:p w:rsidR="00000000" w:rsidDel="00000000" w:rsidP="00000000" w:rsidRDefault="00000000" w:rsidRPr="00000000">
      <w:pPr>
        <w:spacing w:after="0" w:before="0" w:line="360" w:lineRule="auto"/>
        <w:ind w:left="0" w:firstLine="0"/>
        <w:contextualSpacing w:val="0"/>
        <w:jc w:val="both"/>
      </w:pPr>
      <w:r w:rsidDel="00000000" w:rsidR="00000000" w:rsidRPr="00000000">
        <w:rPr>
          <w:sz w:val="24"/>
          <w:szCs w:val="24"/>
          <w:rtl w:val="0"/>
        </w:rPr>
        <w:t xml:space="preserve">y dado que </w:t>
      </w:r>
      <m:oMath>
        <m:nary>
          <m:naryPr>
            <m:chr m:val="∑"/>
          </m:naryPr>
          <m:sub/>
          <m:sup/>
        </m:nary>
        <m:sSub>
          <m:sSubPr>
            <m:ctrlPr>
              <w:rPr>
                <w:sz w:val="24"/>
                <w:szCs w:val="24"/>
              </w:rPr>
            </m:ctrlPr>
          </m:sSubPr>
          <m:e>
            <m:r>
              <w:rPr>
                <w:sz w:val="24"/>
                <w:szCs w:val="24"/>
              </w:rPr>
              <m:t xml:space="preserve">w</m:t>
            </m:r>
          </m:e>
          <m:sub>
            <m:r>
              <w:rPr>
                <w:sz w:val="24"/>
                <w:szCs w:val="24"/>
              </w:rPr>
              <m:t xml:space="preserve">k</m:t>
            </m:r>
          </m:sub>
        </m:sSub>
        <m:r>
          <w:rPr>
            <w:sz w:val="24"/>
            <w:szCs w:val="24"/>
          </w:rPr>
          <m:t xml:space="preserve">=1</m:t>
        </m:r>
      </m:oMath>
      <w:r w:rsidDel="00000000" w:rsidR="00000000" w:rsidRPr="00000000">
        <w:rPr>
          <w:sz w:val="24"/>
          <w:szCs w:val="24"/>
          <w:rtl w:val="0"/>
        </w:rPr>
        <w:t xml:space="preserve"> la segunda dimensión será controlada por (1-</w:t>
      </w:r>
      <m:oMath>
        <m:sSub>
          <m:sSubPr>
            <m:ctrlPr>
              <w:rPr>
                <w:sz w:val="24"/>
                <w:szCs w:val="24"/>
              </w:rPr>
            </m:ctrlPr>
          </m:sSubPr>
          <m:e>
            <m:r>
              <w:rPr>
                <w:sz w:val="24"/>
                <w:szCs w:val="24"/>
              </w:rPr>
              <m:t xml:space="preserve">w</m:t>
            </m:r>
          </m:e>
          <m:sub>
            <m:r>
              <w:rPr>
                <w:sz w:val="24"/>
                <w:szCs w:val="24"/>
              </w:rPr>
              <m:t xml:space="preserve">k</m:t>
            </m:r>
          </m:sub>
        </m:sSub>
      </m:oMath>
      <w:r w:rsidDel="00000000" w:rsidR="00000000" w:rsidRPr="00000000">
        <w:rPr>
          <w:sz w:val="24"/>
          <w:szCs w:val="24"/>
          <w:rtl w:val="0"/>
        </w:rPr>
        <w:t xml:space="preserve">).</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Finalmente, </w:t>
      </w:r>
      <m:oMath>
        <m:r>
          <m:t>ρ</m:t>
        </m:r>
      </m:oMath>
      <w:r w:rsidDel="00000000" w:rsidR="00000000" w:rsidRPr="00000000">
        <w:rPr>
          <w:sz w:val="24"/>
          <w:szCs w:val="24"/>
          <w:rtl w:val="0"/>
        </w:rPr>
        <w:t xml:space="preserve">, es un parámetro que indica la métrica de distancia en el espacio psicológico, cómo se representa esta distancia depende de la naturaleza de las dimensiones que componen los elementos de las categorías. Cuando </w:t>
      </w:r>
      <m:oMath>
        <m:r>
          <m:t>ρ</m:t>
        </m:r>
      </m:oMath>
      <w:r w:rsidDel="00000000" w:rsidR="00000000" w:rsidRPr="00000000">
        <w:rPr>
          <w:sz w:val="24"/>
          <w:szCs w:val="24"/>
          <w:rtl w:val="0"/>
        </w:rPr>
        <w:t xml:space="preserve">= 2, se representa la distancia en una métrica euclidiana; se utiliza para modelar estímulos de dimensiones integrales, o en otras palabras, estímulos con dimensiones que se combinan para formar un entero, y son difícilmente analizables. Un ejemplo es un estímulo donde las dimensiones que se varían son la saturación, el brillo, y el tono para formar diferentes colores.</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Por otra parte, los estímulos de dimensiones separables son altamente discriminables, se representan con una métrica de tipo taxicab (city-block); determinada en el modelo siempre que </w:t>
      </w:r>
      <m:oMath>
        <m:r>
          <m:t>ρ</m:t>
        </m:r>
      </m:oMath>
      <w:r w:rsidDel="00000000" w:rsidR="00000000" w:rsidRPr="00000000">
        <w:rPr>
          <w:sz w:val="24"/>
          <w:szCs w:val="24"/>
          <w:rtl w:val="0"/>
        </w:rPr>
        <w:t xml:space="preserve">= 1. Los estímulos usados en los ejemplos pasados representan bien a los estímulos de dimensiones separables, la forma (cuadrado y rectángulo) y el color (negro y blanco) son fácilmente distinguibles.</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b w:val="1"/>
          <w:sz w:val="24"/>
          <w:szCs w:val="24"/>
          <w:rtl w:val="0"/>
        </w:rPr>
        <w:t xml:space="preserve">Similitud</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A partir de la distancia, puede computarse la similitud, que es dada por la siguiente ecuación: </w:t>
      </w:r>
    </w:p>
    <w:p w:rsidR="00000000" w:rsidDel="00000000" w:rsidP="00000000" w:rsidRDefault="00000000" w:rsidRPr="00000000">
      <w:pPr>
        <w:spacing w:after="0" w:before="0" w:line="360" w:lineRule="auto"/>
        <w:ind w:left="0" w:firstLine="0"/>
        <w:contextualSpacing w:val="0"/>
        <w:jc w:val="center"/>
      </w:pPr>
      <m:oMath>
        <m:sSub>
          <m:sSubPr>
            <m:ctrlPr>
              <w:rPr>
                <w:sz w:val="36"/>
                <w:szCs w:val="36"/>
              </w:rPr>
            </m:ctrlPr>
          </m:sSubPr>
          <m:e>
            <m:r>
              <w:rPr>
                <w:sz w:val="36"/>
                <w:szCs w:val="36"/>
              </w:rPr>
              <m:t xml:space="preserve">s</m:t>
            </m:r>
          </m:e>
          <m:sub>
            <m:r>
              <w:rPr>
                <w:sz w:val="36"/>
                <w:szCs w:val="36"/>
              </w:rPr>
              <m:t xml:space="preserve">ij</m:t>
            </m:r>
          </m:sub>
        </m:sSub>
        <m:r>
          <w:rPr>
            <w:sz w:val="36"/>
            <w:szCs w:val="36"/>
          </w:rPr>
          <m:t xml:space="preserve">= exp(-c.</m:t>
        </m:r>
        <m:sSub>
          <m:sSubPr>
            <m:ctrlPr>
              <w:rPr>
                <w:sz w:val="36"/>
                <w:szCs w:val="36"/>
              </w:rPr>
            </m:ctrlPr>
          </m:sSubPr>
          <m:e>
            <m:r>
              <w:rPr>
                <w:sz w:val="36"/>
                <w:szCs w:val="36"/>
              </w:rPr>
              <m:t xml:space="preserve">d</m:t>
            </m:r>
          </m:e>
          <m:sub>
            <m:r>
              <w:rPr>
                <w:sz w:val="36"/>
                <w:szCs w:val="36"/>
              </w:rPr>
              <m:t xml:space="preserve">ij</m:t>
            </m:r>
          </m:sub>
        </m:sSub>
        <m:r>
          <w:rPr>
            <w:sz w:val="36"/>
            <w:szCs w:val="36"/>
          </w:rPr>
          <m:t xml:space="preserve">)</m:t>
        </m:r>
      </m:oMath>
      <w:r w:rsidDel="00000000" w:rsidR="00000000" w:rsidRPr="00000000">
        <w:rPr>
          <w:sz w:val="36"/>
          <w:szCs w:val="36"/>
          <w:rtl w:val="0"/>
        </w:rPr>
        <w:t xml:space="preserve"> </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La función es de tipo exponencial decreciente, describe como la similitud entre un estímulo </w:t>
      </w:r>
      <m:oMath>
        <m:r>
          <w:rPr>
            <w:sz w:val="24"/>
            <w:szCs w:val="24"/>
          </w:rPr>
          <m:t xml:space="preserve">i</m:t>
        </m:r>
      </m:oMath>
      <w:r w:rsidDel="00000000" w:rsidR="00000000" w:rsidRPr="00000000">
        <w:rPr>
          <w:sz w:val="24"/>
          <w:szCs w:val="24"/>
          <w:rtl w:val="0"/>
        </w:rPr>
        <w:t xml:space="preserve"> y un ejemplar </w:t>
      </w:r>
      <m:oMath>
        <m:r>
          <w:rPr>
            <w:sz w:val="24"/>
            <w:szCs w:val="24"/>
          </w:rPr>
          <m:t xml:space="preserve">j</m:t>
        </m:r>
      </m:oMath>
      <w:r w:rsidDel="00000000" w:rsidR="00000000" w:rsidRPr="00000000">
        <w:rPr>
          <w:sz w:val="24"/>
          <w:szCs w:val="24"/>
          <w:rtl w:val="0"/>
        </w:rPr>
        <w:t xml:space="preserve"> cambia en función de la </w:t>
      </w:r>
      <w:r w:rsidDel="00000000" w:rsidR="00000000" w:rsidRPr="00000000">
        <w:rPr>
          <w:sz w:val="24"/>
          <w:szCs w:val="24"/>
          <w:rtl w:val="0"/>
        </w:rPr>
        <w:t xml:space="preserve">distancia</w:t>
      </w:r>
      <w:r w:rsidDel="00000000" w:rsidR="00000000" w:rsidRPr="00000000">
        <w:rPr>
          <w:sz w:val="24"/>
          <w:szCs w:val="24"/>
          <w:rtl w:val="0"/>
        </w:rPr>
        <w:t xml:space="preserve">.</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El parámetro </w:t>
      </w:r>
      <m:oMath>
        <m:sSub>
          <m:sSubPr>
            <m:ctrlPr>
              <w:rPr>
                <w:sz w:val="24"/>
                <w:szCs w:val="24"/>
              </w:rPr>
            </m:ctrlPr>
          </m:sSubPr>
          <m:e>
            <m:r>
              <w:rPr>
                <w:sz w:val="24"/>
                <w:szCs w:val="24"/>
              </w:rPr>
              <m:t xml:space="preserve">c</m:t>
            </m:r>
          </m:e>
          <m:sub/>
        </m:sSub>
      </m:oMath>
      <w:r w:rsidDel="00000000" w:rsidR="00000000" w:rsidRPr="00000000">
        <w:rPr>
          <w:sz w:val="24"/>
          <w:szCs w:val="24"/>
          <w:rtl w:val="0"/>
        </w:rPr>
        <w:t xml:space="preserve">es el mismo parámetro de sensibilidad que encontramos en la función de distancia, dependiendo de la sensibilidad de los estímulos. Controla cómo la similitud disminuye en función de la distancia, si </w:t>
      </w:r>
      <m:oMath>
        <m:r>
          <w:rPr>
            <w:sz w:val="24"/>
            <w:szCs w:val="24"/>
          </w:rPr>
          <m:t xml:space="preserve">c</m:t>
        </m:r>
      </m:oMath>
      <w:r w:rsidDel="00000000" w:rsidR="00000000" w:rsidRPr="00000000">
        <w:rPr>
          <w:sz w:val="24"/>
          <w:szCs w:val="24"/>
          <w:rtl w:val="0"/>
        </w:rPr>
        <w:t xml:space="preserve"> es alto, entonces la función es pronunciada, lo que implica que estímulos cercanos en el espacio psicológico serán altamente discriminables. Por el contrario, si </w:t>
      </w:r>
      <m:oMath>
        <m:r>
          <w:rPr>
            <w:sz w:val="24"/>
            <w:szCs w:val="24"/>
          </w:rPr>
          <m:t xml:space="preserve">c</m:t>
        </m:r>
      </m:oMath>
      <w:r w:rsidDel="00000000" w:rsidR="00000000" w:rsidRPr="00000000">
        <w:rPr>
          <w:sz w:val="24"/>
          <w:szCs w:val="24"/>
          <w:rtl w:val="0"/>
        </w:rPr>
        <w:t xml:space="preserve"> es de valor cercano a cero, entonces la función será plana, indicando que los estímulos serán difíciles de discriminar.</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b w:val="1"/>
          <w:sz w:val="24"/>
          <w:szCs w:val="24"/>
          <w:rtl w:val="0"/>
        </w:rPr>
        <w:t xml:space="preserve">Regla de respuesta</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El último componente importante del modelo de contexto general es un modelo de decisión, en otras palabras, la regla de respuesta del modelo. Es dada por la ecuación:</w:t>
      </w:r>
    </w:p>
    <w:p w:rsidR="00000000" w:rsidDel="00000000" w:rsidP="00000000" w:rsidRDefault="00000000" w:rsidRPr="00000000">
      <w:pPr>
        <w:spacing w:after="0" w:before="0" w:line="360" w:lineRule="auto"/>
        <w:ind w:left="0" w:firstLine="720"/>
        <w:contextualSpacing w:val="0"/>
        <w:jc w:val="center"/>
      </w:pPr>
      <m:oMath>
        <m:r>
          <w:rPr>
            <w:sz w:val="36"/>
            <w:szCs w:val="36"/>
          </w:rPr>
          <m:t xml:space="preserve">P(</m:t>
        </m:r>
        <m:sSub>
          <m:sSubPr>
            <m:ctrlPr>
              <w:rPr>
                <w:sz w:val="36"/>
                <w:szCs w:val="36"/>
              </w:rPr>
            </m:ctrlPr>
          </m:sSubPr>
          <m:e>
            <m:r>
              <w:rPr>
                <w:sz w:val="36"/>
                <w:szCs w:val="36"/>
              </w:rPr>
              <m:t xml:space="preserve">R</m:t>
            </m:r>
          </m:e>
          <m:sub>
            <m:r>
              <w:rPr>
                <w:sz w:val="36"/>
                <w:szCs w:val="36"/>
              </w:rPr>
              <m:t xml:space="preserve">J</m:t>
            </m:r>
          </m:sub>
        </m:sSub>
        <m:r>
          <w:rPr>
            <w:sz w:val="36"/>
            <w:szCs w:val="36"/>
          </w:rPr>
          <m:t xml:space="preserve">|</m:t>
        </m:r>
        <m:sSub>
          <m:sSubPr>
            <m:ctrlPr>
              <w:rPr>
                <w:sz w:val="36"/>
                <w:szCs w:val="36"/>
              </w:rPr>
            </m:ctrlPr>
          </m:sSubPr>
          <m:e>
            <m:r>
              <w:rPr>
                <w:sz w:val="36"/>
                <w:szCs w:val="36"/>
              </w:rPr>
              <m:t xml:space="preserve">S</m:t>
            </m:r>
          </m:e>
          <m:sub>
            <m:r>
              <w:rPr>
                <w:sz w:val="36"/>
                <w:szCs w:val="36"/>
              </w:rPr>
              <m:t xml:space="preserve">i</m:t>
            </m:r>
          </m:sub>
        </m:sSub>
        <m:r>
          <w:rPr>
            <w:sz w:val="36"/>
            <w:szCs w:val="36"/>
          </w:rPr>
          <m:t xml:space="preserve">) = </m:t>
        </m:r>
        <m:f>
          <m:fPr>
            <m:ctrlPr>
              <w:rPr>
                <w:sz w:val="36"/>
                <w:szCs w:val="36"/>
              </w:rPr>
            </m:ctrlPr>
          </m:fPr>
          <m:num>
            <m:sSub>
              <m:sSubPr>
                <m:ctrlPr>
                  <w:rPr>
                    <w:sz w:val="36"/>
                    <w:szCs w:val="36"/>
                  </w:rPr>
                </m:ctrlPr>
              </m:sSubPr>
              <m:e>
                <m:r>
                  <w:rPr>
                    <w:sz w:val="36"/>
                    <w:szCs w:val="36"/>
                  </w:rPr>
                  <m:t xml:space="preserve">b</m:t>
                </m:r>
              </m:e>
              <m:sub>
                <m:r>
                  <w:rPr>
                    <w:sz w:val="36"/>
                    <w:szCs w:val="36"/>
                  </w:rPr>
                  <m:t xml:space="preserve">j</m:t>
                </m:r>
              </m:sub>
            </m:sSub>
            <m:nary>
              <m:naryPr>
                <m:chr m:val="∑"/>
                <m:ctrlPr>
                  <w:rPr>
                    <w:sz w:val="36"/>
                    <w:szCs w:val="36"/>
                  </w:rPr>
                </m:ctrlPr>
              </m:naryPr>
              <m:sub>
                <m:r>
                  <w:rPr>
                    <w:sz w:val="36"/>
                    <w:szCs w:val="36"/>
                  </w:rPr>
                  <m:t xml:space="preserve">j€</m:t>
                </m:r>
                <m:sSub>
                  <m:sSubPr>
                    <m:ctrlPr>
                      <w:rPr>
                        <w:sz w:val="36"/>
                        <w:szCs w:val="36"/>
                      </w:rPr>
                    </m:ctrlPr>
                  </m:sSubPr>
                  <m:e>
                    <m:r>
                      <w:rPr>
                        <w:sz w:val="36"/>
                        <w:szCs w:val="36"/>
                      </w:rPr>
                      <m:t xml:space="preserve">C</m:t>
                    </m:r>
                  </m:e>
                  <m:sub>
                    <m:r>
                      <w:rPr>
                        <w:sz w:val="36"/>
                        <w:szCs w:val="36"/>
                      </w:rPr>
                      <m:t xml:space="preserve">J</m:t>
                    </m:r>
                  </m:sub>
                </m:sSub>
              </m:sub>
              <m:sup/>
            </m:nary>
            <m:sSub>
              <m:sSubPr>
                <m:ctrlPr>
                  <w:rPr>
                    <w:sz w:val="36"/>
                    <w:szCs w:val="36"/>
                  </w:rPr>
                </m:ctrlPr>
              </m:sSubPr>
              <m:e>
                <m:r>
                  <w:rPr>
                    <w:sz w:val="36"/>
                    <w:szCs w:val="36"/>
                  </w:rPr>
                  <m:t>η</m:t>
                </m:r>
              </m:e>
              <m:sub>
                <m:r>
                  <w:rPr>
                    <w:sz w:val="36"/>
                    <w:szCs w:val="36"/>
                  </w:rPr>
                  <m:t xml:space="preserve">ij</m:t>
                </m:r>
              </m:sub>
            </m:sSub>
          </m:num>
          <m:den>
            <m:nary>
              <m:naryPr>
                <m:chr m:val="∑"/>
                <m:ctrlPr>
                  <w:rPr>
                    <w:sz w:val="36"/>
                    <w:szCs w:val="36"/>
                  </w:rPr>
                </m:ctrlPr>
              </m:naryPr>
              <m:sub>
                <m:r>
                  <w:rPr>
                    <w:sz w:val="36"/>
                    <w:szCs w:val="36"/>
                  </w:rPr>
                  <m:t xml:space="preserve">K = 1</m:t>
                </m:r>
              </m:sub>
              <m:sup>
                <m:r>
                  <w:rPr>
                    <w:sz w:val="36"/>
                    <w:szCs w:val="36"/>
                  </w:rPr>
                  <m:t xml:space="preserve">m</m:t>
                </m:r>
              </m:sup>
            </m:nary>
            <m:r>
              <w:rPr>
                <w:sz w:val="36"/>
                <w:szCs w:val="36"/>
              </w:rPr>
              <m:t xml:space="preserve">(</m:t>
            </m:r>
            <m:sSub>
              <m:sSubPr>
                <m:ctrlPr>
                  <w:rPr>
                    <w:sz w:val="36"/>
                    <w:szCs w:val="36"/>
                  </w:rPr>
                </m:ctrlPr>
              </m:sSubPr>
              <m:e>
                <m:r>
                  <w:rPr>
                    <w:sz w:val="36"/>
                    <w:szCs w:val="36"/>
                  </w:rPr>
                  <m:t xml:space="preserve">b</m:t>
                </m:r>
              </m:e>
              <m:sub>
                <m:r>
                  <w:rPr>
                    <w:sz w:val="36"/>
                    <w:szCs w:val="36"/>
                  </w:rPr>
                  <m:t xml:space="preserve">K</m:t>
                </m:r>
              </m:sub>
            </m:sSub>
            <m:nary>
              <m:naryPr>
                <m:chr m:val="∑"/>
                <m:ctrlPr>
                  <w:rPr>
                    <w:sz w:val="36"/>
                    <w:szCs w:val="36"/>
                  </w:rPr>
                </m:ctrlPr>
              </m:naryPr>
              <m:sub>
                <m:r>
                  <w:rPr>
                    <w:sz w:val="36"/>
                    <w:szCs w:val="36"/>
                  </w:rPr>
                  <m:t xml:space="preserve">k€</m:t>
                </m:r>
                <m:sSub>
                  <m:sSubPr>
                    <m:ctrlPr>
                      <w:rPr>
                        <w:sz w:val="36"/>
                        <w:szCs w:val="36"/>
                      </w:rPr>
                    </m:ctrlPr>
                  </m:sSubPr>
                  <m:e>
                    <m:r>
                      <w:rPr>
                        <w:sz w:val="36"/>
                        <w:szCs w:val="36"/>
                      </w:rPr>
                      <m:t xml:space="preserve">C</m:t>
                    </m:r>
                  </m:e>
                  <m:sub>
                    <m:r>
                      <w:rPr>
                        <w:sz w:val="36"/>
                        <w:szCs w:val="36"/>
                      </w:rPr>
                      <m:t xml:space="preserve">K</m:t>
                    </m:r>
                  </m:sub>
                </m:sSub>
              </m:sub>
              <m:sup/>
            </m:nary>
            <m:r>
              <w:rPr>
                <w:sz w:val="36"/>
                <w:szCs w:val="36"/>
              </w:rPr>
              <m:t xml:space="preserve">)</m:t>
            </m:r>
            <m:sSub>
              <m:sSubPr>
                <m:ctrlPr>
                  <w:rPr>
                    <w:sz w:val="36"/>
                    <w:szCs w:val="36"/>
                  </w:rPr>
                </m:ctrlPr>
              </m:sSubPr>
              <m:e>
                <m:r>
                  <w:rPr>
                    <w:sz w:val="36"/>
                    <w:szCs w:val="36"/>
                  </w:rPr>
                  <m:t>η</m:t>
                </m:r>
              </m:e>
              <m:sub>
                <m:r>
                  <w:rPr>
                    <w:sz w:val="36"/>
                    <w:szCs w:val="36"/>
                  </w:rPr>
                  <m:t xml:space="preserve">iK</m:t>
                </m:r>
              </m:sub>
            </m:sSub>
          </m:den>
        </m:f>
      </m:oMath>
      <w:r w:rsidDel="00000000" w:rsidR="00000000" w:rsidRPr="00000000">
        <w:rPr>
          <w:rtl w:val="0"/>
        </w:rPr>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sz w:val="24"/>
          <w:szCs w:val="24"/>
          <w:rtl w:val="0"/>
        </w:rPr>
        <w:t xml:space="preserve">Para comprender la ecuación, es necesario explicar la distinción entre letras mayúsculas y minúsculas. Las mayúsculas se usan para indexar categorías y respuestas a categorías, mientras que las minúsculas se usan para indexar estímulos individuales.</w:t>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El parámetro </w:t>
      </w:r>
      <m:oMath>
        <m:sSub>
          <m:sSubPr>
            <m:ctrlPr>
              <w:rPr>
                <w:sz w:val="24"/>
                <w:szCs w:val="24"/>
              </w:rPr>
            </m:ctrlPr>
          </m:sSubPr>
          <m:e>
            <m:r>
              <w:rPr>
                <w:sz w:val="24"/>
                <w:szCs w:val="24"/>
              </w:rPr>
              <m:t xml:space="preserve">b</m:t>
            </m:r>
          </m:e>
          <m:sub>
            <m:r>
              <w:rPr>
                <w:sz w:val="24"/>
                <w:szCs w:val="24"/>
              </w:rPr>
              <m:t xml:space="preserve">j</m:t>
            </m:r>
          </m:sub>
        </m:sSub>
      </m:oMath>
      <w:r w:rsidDel="00000000" w:rsidR="00000000" w:rsidRPr="00000000">
        <w:rPr>
          <w:sz w:val="24"/>
          <w:szCs w:val="24"/>
          <w:rtl w:val="0"/>
        </w:rPr>
        <w:t xml:space="preserve">representa un sesgo por responder  la categoría “J”.</w:t>
      </w:r>
    </w:p>
    <w:p w:rsidR="00000000" w:rsidDel="00000000" w:rsidP="00000000" w:rsidRDefault="00000000" w:rsidRPr="00000000">
      <w:pPr>
        <w:spacing w:after="0" w:before="0" w:line="360" w:lineRule="auto"/>
        <w:ind w:left="0" w:firstLine="720"/>
        <w:contextualSpacing w:val="0"/>
        <w:jc w:val="both"/>
      </w:pPr>
      <w:r w:rsidDel="00000000" w:rsidR="00000000" w:rsidRPr="00000000">
        <w:rPr>
          <w:sz w:val="24"/>
          <w:szCs w:val="24"/>
          <w:rtl w:val="0"/>
        </w:rPr>
        <w:t xml:space="preserve">La similitud </w:t>
      </w:r>
      <m:oMath>
        <m:sSub>
          <m:sSubPr>
            <m:ctrlPr>
              <w:rPr>
                <w:sz w:val="24"/>
                <w:szCs w:val="24"/>
              </w:rPr>
            </m:ctrlPr>
          </m:sSubPr>
          <m:e>
            <m:r>
              <m:t>η</m:t>
            </m:r>
          </m:e>
          <m:sub>
            <m:r>
              <w:rPr>
                <w:sz w:val="24"/>
                <w:szCs w:val="24"/>
              </w:rPr>
              <m:t xml:space="preserve">ij</m:t>
            </m:r>
          </m:sub>
        </m:sSub>
      </m:oMath>
      <w:r w:rsidDel="00000000" w:rsidR="00000000" w:rsidRPr="00000000">
        <w:rPr>
          <w:sz w:val="24"/>
          <w:szCs w:val="24"/>
          <w:rtl w:val="0"/>
        </w:rPr>
        <w:t xml:space="preserve">, misma que se obtiene computando la distancia entre el estímulo</w:t>
      </w:r>
      <m:oMath>
        <m:r>
          <w:rPr>
            <w:sz w:val="24"/>
            <w:szCs w:val="24"/>
          </w:rPr>
          <m:t xml:space="preserve">i</m:t>
        </m:r>
      </m:oMath>
      <w:r w:rsidDel="00000000" w:rsidR="00000000" w:rsidRPr="00000000">
        <w:rPr>
          <w:sz w:val="24"/>
          <w:szCs w:val="24"/>
          <w:rtl w:val="0"/>
        </w:rPr>
        <w:t xml:space="preserve"> y las instancias </w:t>
      </w:r>
      <m:oMath>
        <m:r>
          <w:rPr>
            <w:sz w:val="24"/>
            <w:szCs w:val="24"/>
          </w:rPr>
          <m:t xml:space="preserve">j</m:t>
        </m:r>
      </m:oMath>
      <w:r w:rsidDel="00000000" w:rsidR="00000000" w:rsidRPr="00000000">
        <w:rPr>
          <w:sz w:val="24"/>
          <w:szCs w:val="24"/>
          <w:rtl w:val="0"/>
        </w:rPr>
        <w:t xml:space="preserve">.</w:t>
      </w:r>
    </w:p>
    <w:p w:rsidR="00000000" w:rsidDel="00000000" w:rsidP="00000000" w:rsidRDefault="00000000" w:rsidRPr="00000000">
      <w:pPr>
        <w:spacing w:after="0" w:before="0" w:line="360" w:lineRule="auto"/>
        <w:ind w:firstLine="720"/>
        <w:contextualSpacing w:val="0"/>
        <w:jc w:val="both"/>
      </w:pPr>
      <w:r w:rsidDel="00000000" w:rsidR="00000000" w:rsidRPr="00000000">
        <w:rPr>
          <w:sz w:val="24"/>
          <w:szCs w:val="24"/>
          <w:rtl w:val="0"/>
        </w:rPr>
        <w:t xml:space="preserve">El parámetro </w:t>
      </w:r>
      <m:oMath>
        <m:nary>
          <m:naryPr>
            <m:chr m:val="∑"/>
            <m:ctrlPr>
              <w:rPr>
                <w:sz w:val="24"/>
                <w:szCs w:val="24"/>
              </w:rPr>
            </m:ctrlPr>
          </m:naryPr>
          <m:sub>
            <m:r>
              <w:rPr>
                <w:sz w:val="24"/>
                <w:szCs w:val="24"/>
              </w:rPr>
              <m:t xml:space="preserve">j€</m:t>
            </m:r>
            <m:sSub>
              <m:sSubPr>
                <m:ctrlPr>
                  <w:rPr>
                    <w:sz w:val="24"/>
                    <w:szCs w:val="24"/>
                  </w:rPr>
                </m:ctrlPr>
              </m:sSubPr>
              <m:e>
                <m:r>
                  <w:rPr>
                    <w:sz w:val="24"/>
                    <w:szCs w:val="24"/>
                  </w:rPr>
                  <m:t xml:space="preserve">C</m:t>
                </m:r>
              </m:e>
              <m:sub>
                <m:r>
                  <w:rPr>
                    <w:sz w:val="24"/>
                    <w:szCs w:val="24"/>
                  </w:rPr>
                  <m:t xml:space="preserve">J</m:t>
                </m:r>
              </m:sub>
            </m:sSub>
          </m:sub>
          <m:sup/>
        </m:nary>
      </m:oMath>
      <w:r w:rsidDel="00000000" w:rsidR="00000000" w:rsidRPr="00000000">
        <w:rPr>
          <w:sz w:val="24"/>
          <w:szCs w:val="24"/>
          <w:rtl w:val="0"/>
        </w:rPr>
        <w:t xml:space="preserve"> debe entenderse como todas las instancias </w:t>
      </w:r>
      <m:oMath>
        <m:r>
          <w:rPr>
            <w:sz w:val="24"/>
            <w:szCs w:val="24"/>
          </w:rPr>
          <m:t xml:space="preserve">j</m:t>
        </m:r>
      </m:oMath>
      <w:r w:rsidDel="00000000" w:rsidR="00000000" w:rsidRPr="00000000">
        <w:rPr>
          <w:sz w:val="24"/>
          <w:szCs w:val="24"/>
          <w:rtl w:val="0"/>
        </w:rPr>
        <w:t xml:space="preserve">que pertenecen a la categoría J.</w:t>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sz w:val="24"/>
          <w:szCs w:val="24"/>
          <w:rtl w:val="0"/>
        </w:rPr>
        <w:tab/>
        <w:t xml:space="preserve">El modelo debe entenderse en términos de probabilidad de respuesta, en este caso la ecuación representa la probabilidad de responder que un estímulo i pertenece a la categoría J ( </w:t>
      </w:r>
      <m:oMath>
        <m:r>
          <w:rPr>
            <w:sz w:val="24"/>
            <w:szCs w:val="24"/>
          </w:rPr>
          <m:t xml:space="preserve">P(</m:t>
        </m:r>
        <m:sSub>
          <m:sSubPr>
            <m:ctrlPr>
              <w:rPr>
                <w:sz w:val="24"/>
                <w:szCs w:val="24"/>
              </w:rPr>
            </m:ctrlPr>
          </m:sSubPr>
          <m:e>
            <m:r>
              <w:rPr>
                <w:sz w:val="24"/>
                <w:szCs w:val="24"/>
              </w:rPr>
              <m:t xml:space="preserve">R</m:t>
            </m:r>
          </m:e>
          <m:sub>
            <m:r>
              <w:rPr>
                <w:sz w:val="24"/>
                <w:szCs w:val="24"/>
              </w:rPr>
              <m:t xml:space="preserve">J</m:t>
            </m:r>
          </m:sub>
        </m:sSub>
        <m:r>
          <w:rPr>
            <w:sz w:val="24"/>
            <w:szCs w:val="24"/>
          </w:rPr>
          <m:t xml:space="preserve">|</m:t>
        </m:r>
        <m:sSub>
          <m:sSubPr>
            <m:ctrlPr>
              <w:rPr>
                <w:sz w:val="24"/>
                <w:szCs w:val="24"/>
              </w:rPr>
            </m:ctrlPr>
          </m:sSubPr>
          <m:e>
            <m:r>
              <w:rPr>
                <w:sz w:val="24"/>
                <w:szCs w:val="24"/>
              </w:rPr>
              <m:t xml:space="preserve">S</m:t>
            </m:r>
          </m:e>
          <m:sub>
            <m:r>
              <w:rPr>
                <w:sz w:val="24"/>
                <w:szCs w:val="24"/>
              </w:rPr>
              <m:t xml:space="preserve">i</m:t>
            </m:r>
          </m:sub>
        </m:sSub>
        <m:r>
          <w:rPr>
            <w:sz w:val="24"/>
            <w:szCs w:val="24"/>
          </w:rPr>
          <m:t xml:space="preserve">)</m:t>
        </m:r>
      </m:oMath>
      <w:r w:rsidDel="00000000" w:rsidR="00000000" w:rsidRPr="00000000">
        <w:rPr>
          <w:sz w:val="24"/>
          <w:szCs w:val="24"/>
          <w:rtl w:val="0"/>
        </w:rPr>
        <w:t xml:space="preserve">de hecho es la probabilidad condicional de responder J, dada la presencia de un estímulo </w:t>
      </w:r>
      <m:oMath>
        <m:r>
          <w:rPr>
            <w:sz w:val="24"/>
            <w:szCs w:val="24"/>
          </w:rPr>
          <m:t xml:space="preserve">i</m:t>
        </m:r>
      </m:oMath>
      <w:r w:rsidDel="00000000" w:rsidR="00000000" w:rsidRPr="00000000">
        <w:rPr>
          <w:sz w:val="24"/>
          <w:szCs w:val="24"/>
          <w:rtl w:val="0"/>
        </w:rPr>
        <w:t xml:space="preserve">); es dada por la razón entre la similitud de un estímulo </w:t>
      </w:r>
      <m:oMath>
        <m:r>
          <w:rPr>
            <w:sz w:val="24"/>
            <w:szCs w:val="24"/>
          </w:rPr>
          <m:t xml:space="preserve">i</m:t>
        </m:r>
      </m:oMath>
      <w:r w:rsidDel="00000000" w:rsidR="00000000" w:rsidRPr="00000000">
        <w:rPr>
          <w:sz w:val="24"/>
          <w:szCs w:val="24"/>
          <w:rtl w:val="0"/>
        </w:rPr>
        <w:t xml:space="preserve"> frente a todas las instancias pertenecientes a una categoría J, y la similitud de ese estímulo frente a todas las categorías posibles.</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b w:val="1"/>
          <w:sz w:val="24"/>
          <w:szCs w:val="24"/>
          <w:rtl w:val="0"/>
        </w:rPr>
        <w:t xml:space="preserve">Lecturas recomendadas </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i w:val="1"/>
          <w:sz w:val="24"/>
          <w:szCs w:val="24"/>
          <w:rtl w:val="0"/>
        </w:rPr>
        <w:t xml:space="preserve">Para una introducción a categorización.</w:t>
      </w:r>
    </w:p>
    <w:p w:rsidR="00000000" w:rsidDel="00000000" w:rsidP="00000000" w:rsidRDefault="00000000" w:rsidRPr="00000000">
      <w:pPr>
        <w:numPr>
          <w:ilvl w:val="0"/>
          <w:numId w:val="2"/>
        </w:numPr>
        <w:spacing w:after="0" w:before="0" w:line="360" w:lineRule="auto"/>
        <w:ind w:left="720" w:hanging="360"/>
        <w:jc w:val="both"/>
        <w:rPr>
          <w:sz w:val="24"/>
          <w:szCs w:val="24"/>
        </w:rPr>
      </w:pPr>
      <w:r w:rsidDel="00000000" w:rsidR="00000000" w:rsidRPr="00000000">
        <w:rPr>
          <w:color w:val="222222"/>
          <w:sz w:val="24"/>
          <w:szCs w:val="24"/>
          <w:highlight w:val="white"/>
          <w:rtl w:val="0"/>
        </w:rPr>
        <w:t xml:space="preserve">Kruschke, J. K. (2005). Category learning. </w:t>
      </w:r>
      <w:r w:rsidDel="00000000" w:rsidR="00000000" w:rsidRPr="00000000">
        <w:rPr>
          <w:i w:val="1"/>
          <w:color w:val="222222"/>
          <w:sz w:val="24"/>
          <w:szCs w:val="24"/>
          <w:highlight w:val="white"/>
          <w:rtl w:val="0"/>
        </w:rPr>
        <w:t xml:space="preserve">The handbook of cognition</w:t>
      </w:r>
      <w:r w:rsidDel="00000000" w:rsidR="00000000" w:rsidRPr="00000000">
        <w:rPr>
          <w:color w:val="222222"/>
          <w:sz w:val="24"/>
          <w:szCs w:val="24"/>
          <w:highlight w:val="white"/>
          <w:rtl w:val="0"/>
        </w:rPr>
        <w:t xml:space="preserve">, 183-201.</w:t>
      </w:r>
    </w:p>
    <w:p w:rsidR="00000000" w:rsidDel="00000000" w:rsidP="00000000" w:rsidRDefault="00000000" w:rsidRPr="00000000">
      <w:pPr>
        <w:numPr>
          <w:ilvl w:val="0"/>
          <w:numId w:val="2"/>
        </w:numPr>
        <w:spacing w:after="0" w:before="0" w:line="360"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Love, B. C. (2015). Concepts, Meaning, and Conceptual Relationship. </w:t>
      </w:r>
      <w:r w:rsidDel="00000000" w:rsidR="00000000" w:rsidRPr="00000000">
        <w:rPr>
          <w:i w:val="1"/>
          <w:color w:val="222222"/>
          <w:sz w:val="24"/>
          <w:szCs w:val="24"/>
          <w:highlight w:val="white"/>
          <w:rtl w:val="0"/>
        </w:rPr>
        <w:t xml:space="preserve">The Oxford Handbook of Cognitive Science, </w:t>
      </w:r>
      <w:r w:rsidDel="00000000" w:rsidR="00000000" w:rsidRPr="00000000">
        <w:rPr>
          <w:color w:val="222222"/>
          <w:sz w:val="24"/>
          <w:szCs w:val="24"/>
          <w:highlight w:val="white"/>
          <w:rtl w:val="0"/>
        </w:rPr>
        <w:t xml:space="preserve">1-16.</w:t>
      </w:r>
    </w:p>
    <w:p w:rsidR="00000000" w:rsidDel="00000000" w:rsidP="00000000" w:rsidRDefault="00000000" w:rsidRPr="00000000">
      <w:pPr>
        <w:spacing w:after="0" w:before="0" w:line="360" w:lineRule="auto"/>
        <w:contextualSpacing w:val="0"/>
        <w:jc w:val="both"/>
      </w:pPr>
      <w:r w:rsidDel="00000000" w:rsidR="00000000" w:rsidRPr="00000000">
        <w:rPr>
          <w:i w:val="1"/>
          <w:color w:val="222222"/>
          <w:sz w:val="24"/>
          <w:szCs w:val="24"/>
          <w:highlight w:val="white"/>
          <w:rtl w:val="0"/>
        </w:rPr>
        <w:t xml:space="preserve">Lecturas referentes al modelo de contexto general</w:t>
      </w:r>
    </w:p>
    <w:p w:rsidR="00000000" w:rsidDel="00000000" w:rsidP="00000000" w:rsidRDefault="00000000" w:rsidRPr="00000000">
      <w:pPr>
        <w:numPr>
          <w:ilvl w:val="0"/>
          <w:numId w:val="1"/>
        </w:numPr>
        <w:spacing w:after="0" w:before="0" w:line="360"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Nosofsky, R. M. (1986). Attention, similarity, and the identification–categorization relationship. </w:t>
      </w:r>
      <w:r w:rsidDel="00000000" w:rsidR="00000000" w:rsidRPr="00000000">
        <w:rPr>
          <w:i w:val="1"/>
          <w:color w:val="222222"/>
          <w:sz w:val="24"/>
          <w:szCs w:val="24"/>
          <w:highlight w:val="white"/>
          <w:rtl w:val="0"/>
        </w:rPr>
        <w:t xml:space="preserve">Journal of experimental psychology: General</w:t>
      </w:r>
      <w:r w:rsidDel="00000000" w:rsidR="00000000" w:rsidRPr="00000000">
        <w:rPr>
          <w:color w:val="222222"/>
          <w:sz w:val="24"/>
          <w:szCs w:val="24"/>
          <w:highlight w:val="white"/>
          <w:rtl w:val="0"/>
        </w:rPr>
        <w:t xml:space="preserve">,</w:t>
      </w:r>
      <w:r w:rsidDel="00000000" w:rsidR="00000000" w:rsidRPr="00000000">
        <w:rPr>
          <w:i w:val="1"/>
          <w:color w:val="222222"/>
          <w:sz w:val="24"/>
          <w:szCs w:val="24"/>
          <w:highlight w:val="white"/>
          <w:rtl w:val="0"/>
        </w:rPr>
        <w:t xml:space="preserve">115</w:t>
      </w:r>
      <w:r w:rsidDel="00000000" w:rsidR="00000000" w:rsidRPr="00000000">
        <w:rPr>
          <w:color w:val="222222"/>
          <w:sz w:val="24"/>
          <w:szCs w:val="24"/>
          <w:highlight w:val="white"/>
          <w:rtl w:val="0"/>
        </w:rPr>
        <w:t xml:space="preserve">(1), 39.</w:t>
      </w:r>
    </w:p>
    <w:p w:rsidR="00000000" w:rsidDel="00000000" w:rsidP="00000000" w:rsidRDefault="00000000" w:rsidRPr="00000000">
      <w:pPr>
        <w:numPr>
          <w:ilvl w:val="0"/>
          <w:numId w:val="2"/>
        </w:numPr>
        <w:spacing w:after="0" w:before="0" w:line="360"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Busemeyer, J. R., Wang, Z., Townsend, J. T., &amp; Eidels, A. (2015). </w:t>
      </w:r>
      <w:r w:rsidDel="00000000" w:rsidR="00000000" w:rsidRPr="00000000">
        <w:rPr>
          <w:i w:val="1"/>
          <w:color w:val="222222"/>
          <w:sz w:val="24"/>
          <w:szCs w:val="24"/>
          <w:highlight w:val="white"/>
          <w:rtl w:val="0"/>
        </w:rPr>
        <w:t xml:space="preserve">The oxford handbook of computational and mathematical psychology</w:t>
      </w:r>
      <w:r w:rsidDel="00000000" w:rsidR="00000000" w:rsidRPr="00000000">
        <w:rPr>
          <w:color w:val="222222"/>
          <w:sz w:val="24"/>
          <w:szCs w:val="24"/>
          <w:highlight w:val="white"/>
          <w:rtl w:val="0"/>
        </w:rPr>
        <w:t xml:space="preserve">. Oxford University Press.</w:t>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m:oMath/>
      <w:r w:rsidDel="00000000" w:rsidR="00000000" w:rsidRPr="00000000">
        <w:rPr>
          <w:rtl w:val="0"/>
        </w:rPr>
      </w:r>
    </w:p>
    <w:p w:rsidR="00000000" w:rsidDel="00000000" w:rsidP="00000000" w:rsidRDefault="00000000" w:rsidRPr="00000000">
      <w:pPr>
        <w:spacing w:line="360" w:lineRule="auto"/>
        <w:ind w:left="0" w:firstLine="0"/>
        <w:contextualSpacing w:val="0"/>
        <w:jc w:val="center"/>
      </w:pPr>
      <m:oMath/>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288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