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0E55B" w14:textId="1165B0F4" w:rsidR="00D36878" w:rsidRPr="00F118AE" w:rsidRDefault="00F118AE" w:rsidP="00F118AE">
      <w:pPr>
        <w:tabs>
          <w:tab w:val="center" w:pos="4513"/>
          <w:tab w:val="left" w:pos="5847"/>
        </w:tabs>
        <w:rPr>
          <w:rFonts w:ascii="Arial" w:hAnsi="Arial" w:cs="Arial"/>
          <w:b/>
          <w:bCs/>
          <w:sz w:val="32"/>
          <w:szCs w:val="32"/>
          <w:lang w:val="en-US"/>
        </w:rPr>
      </w:pPr>
      <w:r>
        <w:rPr>
          <w:rFonts w:ascii="Arial" w:hAnsi="Arial" w:cs="Arial"/>
          <w:sz w:val="32"/>
          <w:szCs w:val="32"/>
          <w:lang w:val="en-US"/>
        </w:rPr>
        <w:tab/>
      </w:r>
      <w:r w:rsidRPr="00F118AE">
        <w:rPr>
          <w:rFonts w:ascii="Arial" w:hAnsi="Arial" w:cs="Arial"/>
          <w:b/>
          <w:bCs/>
          <w:sz w:val="32"/>
          <w:szCs w:val="32"/>
          <w:lang w:val="en-US"/>
        </w:rPr>
        <w:t>Report</w:t>
      </w:r>
      <w:r w:rsidRPr="00F118AE">
        <w:rPr>
          <w:rFonts w:ascii="Arial" w:hAnsi="Arial" w:cs="Arial"/>
          <w:b/>
          <w:bCs/>
          <w:sz w:val="32"/>
          <w:szCs w:val="32"/>
          <w:lang w:val="en-US"/>
        </w:rPr>
        <w:tab/>
      </w:r>
    </w:p>
    <w:p w14:paraId="4AF0202D" w14:textId="42597758" w:rsidR="00F118AE" w:rsidRDefault="00F118AE" w:rsidP="00F118AE">
      <w:pPr>
        <w:tabs>
          <w:tab w:val="center" w:pos="4513"/>
          <w:tab w:val="left" w:pos="5847"/>
        </w:tabs>
        <w:jc w:val="center"/>
        <w:rPr>
          <w:rFonts w:ascii="Arial" w:hAnsi="Arial" w:cs="Arial"/>
          <w:sz w:val="28"/>
          <w:szCs w:val="28"/>
        </w:rPr>
      </w:pPr>
      <w:r w:rsidRPr="00F118AE">
        <w:rPr>
          <w:rFonts w:ascii="Arial" w:hAnsi="Arial" w:cs="Arial"/>
          <w:sz w:val="28"/>
          <w:szCs w:val="28"/>
        </w:rPr>
        <w:t>Student Lifestyle on the Basis of Their GPA</w:t>
      </w:r>
    </w:p>
    <w:p w14:paraId="3D86BC97" w14:textId="77777777" w:rsidR="00F118AE" w:rsidRPr="00F118AE" w:rsidRDefault="00F118AE" w:rsidP="00F118AE">
      <w:pPr>
        <w:tabs>
          <w:tab w:val="center" w:pos="4513"/>
          <w:tab w:val="left" w:pos="5847"/>
        </w:tabs>
        <w:jc w:val="center"/>
        <w:rPr>
          <w:rFonts w:ascii="Arial" w:hAnsi="Arial" w:cs="Arial"/>
          <w:sz w:val="28"/>
          <w:szCs w:val="28"/>
        </w:rPr>
      </w:pPr>
    </w:p>
    <w:p w14:paraId="57A836A3" w14:textId="06D7DC41" w:rsidR="00F118AE" w:rsidRPr="00DE7C58" w:rsidRDefault="00F118AE" w:rsidP="00F118AE">
      <w:pPr>
        <w:tabs>
          <w:tab w:val="center" w:pos="4513"/>
          <w:tab w:val="left" w:pos="5847"/>
        </w:tabs>
        <w:rPr>
          <w:rFonts w:ascii="Arial" w:hAnsi="Arial" w:cs="Arial"/>
          <w:b/>
          <w:bCs/>
          <w:sz w:val="32"/>
          <w:szCs w:val="32"/>
          <w:lang w:val="en-US"/>
        </w:rPr>
      </w:pPr>
      <w:r w:rsidRPr="00DE7C58">
        <w:rPr>
          <w:rFonts w:ascii="Arial" w:hAnsi="Arial" w:cs="Arial"/>
          <w:b/>
          <w:bCs/>
          <w:sz w:val="32"/>
          <w:szCs w:val="32"/>
          <w:lang w:val="en-US"/>
        </w:rPr>
        <w:t>Introduction</w:t>
      </w:r>
    </w:p>
    <w:p w14:paraId="450D3FBC" w14:textId="4C1C0264" w:rsidR="00F118AE" w:rsidRDefault="00F118AE" w:rsidP="00F118AE">
      <w:pPr>
        <w:tabs>
          <w:tab w:val="center" w:pos="4513"/>
          <w:tab w:val="left" w:pos="5847"/>
        </w:tabs>
        <w:rPr>
          <w:rFonts w:ascii="Arial" w:hAnsi="Arial" w:cs="Arial"/>
          <w:sz w:val="24"/>
          <w:szCs w:val="24"/>
        </w:rPr>
      </w:pPr>
      <w:r w:rsidRPr="00F118AE">
        <w:rPr>
          <w:rFonts w:ascii="Arial" w:hAnsi="Arial" w:cs="Arial"/>
          <w:sz w:val="24"/>
          <w:szCs w:val="24"/>
        </w:rPr>
        <w:t xml:space="preserve">The lifestyle of students has significant </w:t>
      </w:r>
      <w:r>
        <w:rPr>
          <w:rFonts w:ascii="Arial" w:hAnsi="Arial" w:cs="Arial"/>
          <w:sz w:val="24"/>
          <w:szCs w:val="24"/>
        </w:rPr>
        <w:t xml:space="preserve">impact </w:t>
      </w:r>
      <w:r w:rsidRPr="00F118AE">
        <w:rPr>
          <w:rFonts w:ascii="Arial" w:hAnsi="Arial" w:cs="Arial"/>
          <w:sz w:val="24"/>
          <w:szCs w:val="24"/>
        </w:rPr>
        <w:t>on their performances. Study hours, sleeping duration, social lives, extracurricular activity participation, and physical exercise exert strong influences on whether the students can manage to balance their time effectively and score balanced grades academically. The purpose of this research is to explore the relationships between the above factors with the students' Grade Point Average (GPA) using statistical</w:t>
      </w:r>
      <w:r>
        <w:rPr>
          <w:rFonts w:ascii="Arial" w:hAnsi="Arial" w:cs="Arial"/>
          <w:sz w:val="24"/>
          <w:szCs w:val="24"/>
        </w:rPr>
        <w:t xml:space="preserve"> tools like </w:t>
      </w:r>
      <w:proofErr w:type="spellStart"/>
      <w:r>
        <w:rPr>
          <w:rFonts w:ascii="Arial" w:hAnsi="Arial" w:cs="Arial"/>
          <w:sz w:val="24"/>
          <w:szCs w:val="24"/>
        </w:rPr>
        <w:t>Jamovi</w:t>
      </w:r>
      <w:proofErr w:type="spellEnd"/>
      <w:r>
        <w:rPr>
          <w:rFonts w:ascii="Arial" w:hAnsi="Arial" w:cs="Arial"/>
          <w:sz w:val="24"/>
          <w:szCs w:val="24"/>
        </w:rPr>
        <w:t xml:space="preserve"> and mini tab and finding </w:t>
      </w:r>
      <w:r w:rsidR="00DE7C58">
        <w:rPr>
          <w:rFonts w:ascii="Arial" w:hAnsi="Arial" w:cs="Arial"/>
          <w:sz w:val="24"/>
          <w:szCs w:val="24"/>
        </w:rPr>
        <w:t>techniques</w:t>
      </w:r>
      <w:r w:rsidRPr="00F118AE">
        <w:rPr>
          <w:rFonts w:ascii="Arial" w:hAnsi="Arial" w:cs="Arial"/>
          <w:sz w:val="24"/>
          <w:szCs w:val="24"/>
        </w:rPr>
        <w:t xml:space="preserve"> such as correlation </w:t>
      </w:r>
      <w:r w:rsidRPr="00F118AE">
        <w:rPr>
          <w:rFonts w:ascii="Arial" w:hAnsi="Arial" w:cs="Arial"/>
          <w:sz w:val="24"/>
          <w:szCs w:val="24"/>
        </w:rPr>
        <w:t>analysis</w:t>
      </w:r>
      <w:r>
        <w:rPr>
          <w:rFonts w:ascii="Arial" w:hAnsi="Arial" w:cs="Arial"/>
          <w:sz w:val="24"/>
          <w:szCs w:val="24"/>
        </w:rPr>
        <w:t xml:space="preserve">, </w:t>
      </w:r>
      <w:r w:rsidRPr="00F118AE">
        <w:rPr>
          <w:sz w:val="24"/>
          <w:szCs w:val="24"/>
        </w:rPr>
        <w:t>Linear Regression</w:t>
      </w:r>
      <w:r w:rsidRPr="00F118AE">
        <w:rPr>
          <w:rFonts w:ascii="Arial" w:hAnsi="Arial" w:cs="Arial"/>
          <w:sz w:val="24"/>
          <w:szCs w:val="24"/>
        </w:rPr>
        <w:t xml:space="preserve"> and regression analysis. The research investigates concerns about how study time, sleep time, extracurricular activities, and socializing affect GPA. It also investigates compromises students make between their studies and daily activities, and explores time allocation patterns among these various aspects of lifestyle.</w:t>
      </w:r>
    </w:p>
    <w:p w14:paraId="6035DD78" w14:textId="77777777" w:rsidR="00DE7C58" w:rsidRPr="00DE7C58" w:rsidRDefault="00DE7C58" w:rsidP="00DE7C58">
      <w:pPr>
        <w:tabs>
          <w:tab w:val="center" w:pos="4513"/>
          <w:tab w:val="left" w:pos="5847"/>
        </w:tabs>
        <w:rPr>
          <w:rFonts w:ascii="Arial" w:hAnsi="Arial" w:cs="Arial"/>
          <w:b/>
          <w:bCs/>
          <w:sz w:val="32"/>
          <w:szCs w:val="32"/>
        </w:rPr>
      </w:pPr>
      <w:r w:rsidRPr="00DE7C58">
        <w:rPr>
          <w:rFonts w:ascii="Arial" w:hAnsi="Arial" w:cs="Arial"/>
          <w:b/>
          <w:bCs/>
          <w:sz w:val="32"/>
          <w:szCs w:val="32"/>
        </w:rPr>
        <w:t>Dataset Description</w:t>
      </w:r>
    </w:p>
    <w:p w14:paraId="7242DE01" w14:textId="61CBD8E1" w:rsidR="00DE7C58" w:rsidRDefault="00DE7C58" w:rsidP="00F118AE">
      <w:pPr>
        <w:tabs>
          <w:tab w:val="center" w:pos="4513"/>
          <w:tab w:val="left" w:pos="5847"/>
        </w:tabs>
        <w:rPr>
          <w:rFonts w:ascii="Arial" w:hAnsi="Arial" w:cs="Arial"/>
          <w:sz w:val="24"/>
          <w:szCs w:val="24"/>
          <w:lang w:val="en-US"/>
        </w:rPr>
      </w:pPr>
      <w:r w:rsidRPr="00DE7C58">
        <w:rPr>
          <w:rFonts w:ascii="Arial" w:hAnsi="Arial" w:cs="Arial"/>
          <w:sz w:val="24"/>
          <w:szCs w:val="24"/>
          <w:lang w:val="en-US"/>
        </w:rPr>
        <w:t xml:space="preserve">The dataset used in this study has several lifestyle variables that </w:t>
      </w:r>
      <w:r>
        <w:rPr>
          <w:rFonts w:ascii="Arial" w:hAnsi="Arial" w:cs="Arial"/>
          <w:sz w:val="24"/>
          <w:szCs w:val="24"/>
          <w:lang w:val="en-US"/>
        </w:rPr>
        <w:t>impact</w:t>
      </w:r>
      <w:r w:rsidRPr="00DE7C58">
        <w:rPr>
          <w:rFonts w:ascii="Arial" w:hAnsi="Arial" w:cs="Arial"/>
          <w:sz w:val="24"/>
          <w:szCs w:val="24"/>
          <w:lang w:val="en-US"/>
        </w:rPr>
        <w:t xml:space="preserve"> academic performance. It </w:t>
      </w:r>
      <w:r>
        <w:rPr>
          <w:rFonts w:ascii="Arial" w:hAnsi="Arial" w:cs="Arial"/>
          <w:sz w:val="24"/>
          <w:szCs w:val="24"/>
          <w:lang w:val="en-US"/>
        </w:rPr>
        <w:t>shows</w:t>
      </w:r>
      <w:r w:rsidRPr="00DE7C58">
        <w:rPr>
          <w:rFonts w:ascii="Arial" w:hAnsi="Arial" w:cs="Arial"/>
          <w:sz w:val="24"/>
          <w:szCs w:val="24"/>
          <w:lang w:val="en-US"/>
        </w:rPr>
        <w:t xml:space="preserve"> the amount of time students spend studying, sleeping, on extracurricular activities, socializing, and exercising. It also records each student's GPA to measure their academic performance. The independent variables in this study </w:t>
      </w:r>
      <w:proofErr w:type="gramStart"/>
      <w:r>
        <w:rPr>
          <w:rFonts w:ascii="Arial" w:hAnsi="Arial" w:cs="Arial"/>
          <w:sz w:val="24"/>
          <w:szCs w:val="24"/>
          <w:lang w:val="en-US"/>
        </w:rPr>
        <w:t>is</w:t>
      </w:r>
      <w:proofErr w:type="gramEnd"/>
      <w:r w:rsidRPr="00DE7C58">
        <w:rPr>
          <w:rFonts w:ascii="Arial" w:hAnsi="Arial" w:cs="Arial"/>
          <w:sz w:val="24"/>
          <w:szCs w:val="24"/>
          <w:lang w:val="en-US"/>
        </w:rPr>
        <w:t xml:space="preserve"> study hours, sleep hours, extracurricular activity hours, social hours, and exercise hours, while the dependent variable is the GPA.</w:t>
      </w:r>
    </w:p>
    <w:p w14:paraId="4D15845B" w14:textId="77777777" w:rsidR="00DE7C58" w:rsidRPr="00DE7C58" w:rsidRDefault="00DE7C58" w:rsidP="00DE7C58">
      <w:pPr>
        <w:tabs>
          <w:tab w:val="center" w:pos="4513"/>
          <w:tab w:val="left" w:pos="5847"/>
        </w:tabs>
        <w:rPr>
          <w:rFonts w:ascii="Arial" w:hAnsi="Arial" w:cs="Arial"/>
          <w:b/>
          <w:bCs/>
          <w:sz w:val="32"/>
          <w:szCs w:val="32"/>
        </w:rPr>
      </w:pPr>
      <w:r w:rsidRPr="00DE7C58">
        <w:rPr>
          <w:rFonts w:ascii="Arial" w:hAnsi="Arial" w:cs="Arial"/>
          <w:b/>
          <w:bCs/>
          <w:sz w:val="32"/>
          <w:szCs w:val="32"/>
        </w:rPr>
        <w:t>Analysis &amp; Discussion</w:t>
      </w:r>
    </w:p>
    <w:p w14:paraId="53DBE727" w14:textId="1F2B6380" w:rsidR="00DE7C58" w:rsidRDefault="00DE7C58" w:rsidP="00F118AE">
      <w:pPr>
        <w:tabs>
          <w:tab w:val="center" w:pos="4513"/>
          <w:tab w:val="left" w:pos="5847"/>
        </w:tabs>
        <w:rPr>
          <w:rFonts w:ascii="Arial" w:hAnsi="Arial" w:cs="Arial"/>
          <w:sz w:val="24"/>
          <w:szCs w:val="24"/>
        </w:rPr>
      </w:pPr>
      <w:r w:rsidRPr="00DE7C58">
        <w:rPr>
          <w:rFonts w:ascii="Arial" w:hAnsi="Arial" w:cs="Arial"/>
          <w:sz w:val="24"/>
          <w:szCs w:val="24"/>
        </w:rPr>
        <w:t xml:space="preserve">Descriptive analysis shows that </w:t>
      </w:r>
      <w:proofErr w:type="gramStart"/>
      <w:r w:rsidRPr="00DE7C58">
        <w:rPr>
          <w:rFonts w:ascii="Arial" w:hAnsi="Arial" w:cs="Arial"/>
          <w:sz w:val="24"/>
          <w:szCs w:val="24"/>
        </w:rPr>
        <w:t>students</w:t>
      </w:r>
      <w:proofErr w:type="gramEnd"/>
      <w:r w:rsidRPr="00DE7C58">
        <w:rPr>
          <w:rFonts w:ascii="Arial" w:hAnsi="Arial" w:cs="Arial"/>
          <w:sz w:val="24"/>
          <w:szCs w:val="24"/>
        </w:rPr>
        <w:t xml:space="preserve"> study for a mean of 7.48 hours per day, with study time ranging from 5 to 10 hours. Students sleep for a mean of 7.5 hours per night, while their extracurricular activity participation is a mean of 1.99 hours per day. Socializing occupies a mean of 2.7 hours per day, with some students socializing a lot while others socialize very l</w:t>
      </w:r>
      <w:r>
        <w:rPr>
          <w:rFonts w:ascii="Arial" w:hAnsi="Arial" w:cs="Arial"/>
          <w:sz w:val="24"/>
          <w:szCs w:val="24"/>
        </w:rPr>
        <w:t>ess</w:t>
      </w:r>
      <w:r w:rsidRPr="00DE7C58">
        <w:rPr>
          <w:rFonts w:ascii="Arial" w:hAnsi="Arial" w:cs="Arial"/>
          <w:sz w:val="24"/>
          <w:szCs w:val="24"/>
        </w:rPr>
        <w:t xml:space="preserve">. Exercise patterns are very different, with students averaging 4.33 hours of physical activity each day. The observed </w:t>
      </w:r>
      <w:r>
        <w:rPr>
          <w:rFonts w:ascii="Arial" w:hAnsi="Arial" w:cs="Arial"/>
          <w:sz w:val="24"/>
          <w:szCs w:val="24"/>
        </w:rPr>
        <w:t xml:space="preserve">that the </w:t>
      </w:r>
      <w:r w:rsidRPr="00DE7C58">
        <w:rPr>
          <w:rFonts w:ascii="Arial" w:hAnsi="Arial" w:cs="Arial"/>
          <w:sz w:val="24"/>
          <w:szCs w:val="24"/>
        </w:rPr>
        <w:t xml:space="preserve">average GPA is 3.12, </w:t>
      </w:r>
      <w:r>
        <w:rPr>
          <w:rFonts w:ascii="Arial" w:hAnsi="Arial" w:cs="Arial"/>
          <w:sz w:val="24"/>
          <w:szCs w:val="24"/>
        </w:rPr>
        <w:t>showing</w:t>
      </w:r>
      <w:r w:rsidRPr="00DE7C58">
        <w:rPr>
          <w:rFonts w:ascii="Arial" w:hAnsi="Arial" w:cs="Arial"/>
          <w:sz w:val="24"/>
          <w:szCs w:val="24"/>
        </w:rPr>
        <w:t xml:space="preserve"> that most students have good grades.</w:t>
      </w:r>
      <w:r w:rsidRPr="00DE7C58">
        <w:rPr>
          <w:rFonts w:ascii="Arial" w:hAnsi="Arial" w:cs="Arial"/>
          <w:sz w:val="24"/>
          <w:szCs w:val="24"/>
        </w:rPr>
        <w:br/>
      </w:r>
      <w:r w:rsidRPr="00DE7C58">
        <w:rPr>
          <w:rFonts w:ascii="Arial" w:hAnsi="Arial" w:cs="Arial"/>
          <w:sz w:val="24"/>
          <w:szCs w:val="24"/>
        </w:rPr>
        <w:br/>
        <w:t xml:space="preserve">The histogram analysis </w:t>
      </w:r>
      <w:r>
        <w:rPr>
          <w:rFonts w:ascii="Arial" w:hAnsi="Arial" w:cs="Arial"/>
          <w:sz w:val="24"/>
          <w:szCs w:val="24"/>
        </w:rPr>
        <w:t>shows the individual</w:t>
      </w:r>
      <w:r w:rsidRPr="00DE7C58">
        <w:rPr>
          <w:rFonts w:ascii="Arial" w:hAnsi="Arial" w:cs="Arial"/>
          <w:sz w:val="24"/>
          <w:szCs w:val="24"/>
        </w:rPr>
        <w:t xml:space="preserve"> patterns of student activity. Study time is at 7 to 8 hours per day, but sleeping time is 5 to 10 hours. Social time is also mixed, with some students engaging in socialization</w:t>
      </w:r>
      <w:r w:rsidR="00EE2D26">
        <w:rPr>
          <w:rFonts w:ascii="Arial" w:hAnsi="Arial" w:cs="Arial"/>
          <w:sz w:val="24"/>
          <w:szCs w:val="24"/>
        </w:rPr>
        <w:t xml:space="preserve"> too much </w:t>
      </w:r>
      <w:r w:rsidRPr="00DE7C58">
        <w:rPr>
          <w:rFonts w:ascii="Arial" w:hAnsi="Arial" w:cs="Arial"/>
          <w:sz w:val="24"/>
          <w:szCs w:val="24"/>
        </w:rPr>
        <w:t xml:space="preserve">while others socialize </w:t>
      </w:r>
      <w:r w:rsidR="00EE2D26">
        <w:rPr>
          <w:rFonts w:ascii="Arial" w:hAnsi="Arial" w:cs="Arial"/>
          <w:sz w:val="24"/>
          <w:szCs w:val="24"/>
        </w:rPr>
        <w:t>very low</w:t>
      </w:r>
      <w:r w:rsidRPr="00DE7C58">
        <w:rPr>
          <w:rFonts w:ascii="Arial" w:hAnsi="Arial" w:cs="Arial"/>
          <w:sz w:val="24"/>
          <w:szCs w:val="24"/>
        </w:rPr>
        <w:t>. Similarly, exercise and extracurricular time is highly varied among students. The GPA distribution is normal, and values are clustered around the mean GPA of 3.12.</w:t>
      </w:r>
      <w:r w:rsidRPr="00DE7C58">
        <w:rPr>
          <w:rFonts w:ascii="Arial" w:hAnsi="Arial" w:cs="Arial"/>
          <w:sz w:val="24"/>
          <w:szCs w:val="24"/>
        </w:rPr>
        <w:br/>
      </w:r>
      <w:r w:rsidRPr="00DE7C58">
        <w:rPr>
          <w:rFonts w:ascii="Arial" w:hAnsi="Arial" w:cs="Arial"/>
          <w:sz w:val="24"/>
          <w:szCs w:val="24"/>
        </w:rPr>
        <w:br/>
        <w:t xml:space="preserve">The correlation table reveals that the study hours bear a very high positive relationship with GPA as 0.734. But the study hours have a negative relationship with </w:t>
      </w:r>
      <w:r w:rsidRPr="00DE7C58">
        <w:rPr>
          <w:rFonts w:ascii="Arial" w:hAnsi="Arial" w:cs="Arial"/>
          <w:sz w:val="24"/>
          <w:szCs w:val="24"/>
        </w:rPr>
        <w:lastRenderedPageBreak/>
        <w:t xml:space="preserve">social hours as -0.138. The exercise time </w:t>
      </w:r>
      <w:r w:rsidR="00EE2D26">
        <w:rPr>
          <w:rFonts w:ascii="Arial" w:hAnsi="Arial" w:cs="Arial"/>
          <w:sz w:val="24"/>
          <w:szCs w:val="24"/>
        </w:rPr>
        <w:t>shows</w:t>
      </w:r>
      <w:r w:rsidRPr="00DE7C58">
        <w:rPr>
          <w:rFonts w:ascii="Arial" w:hAnsi="Arial" w:cs="Arial"/>
          <w:sz w:val="24"/>
          <w:szCs w:val="24"/>
        </w:rPr>
        <w:t xml:space="preserve"> a negative relationship with the study time as -0.488, revealing that students with more exercise time have less study time. A negative correlation of -0.194 also exists between social time and sleep time, with physical activity having a moderate negative correlation with GPA at -0.341.</w:t>
      </w:r>
      <w:r w:rsidRPr="00DE7C58">
        <w:rPr>
          <w:rFonts w:ascii="Arial" w:hAnsi="Arial" w:cs="Arial"/>
          <w:sz w:val="24"/>
          <w:szCs w:val="24"/>
        </w:rPr>
        <w:br/>
      </w:r>
      <w:r w:rsidRPr="00DE7C58">
        <w:rPr>
          <w:rFonts w:ascii="Arial" w:hAnsi="Arial" w:cs="Arial"/>
          <w:sz w:val="24"/>
          <w:szCs w:val="24"/>
        </w:rPr>
        <w:br/>
        <w:t xml:space="preserve">Linear regression analysis shows that for each additional hour of studying, GPA increases by 0.154 </w:t>
      </w:r>
      <w:r w:rsidR="00EE2D26">
        <w:rPr>
          <w:rFonts w:ascii="Arial" w:hAnsi="Arial" w:cs="Arial"/>
          <w:sz w:val="24"/>
          <w:szCs w:val="24"/>
        </w:rPr>
        <w:t>Instead</w:t>
      </w:r>
      <w:r w:rsidRPr="00DE7C58">
        <w:rPr>
          <w:rFonts w:ascii="Arial" w:hAnsi="Arial" w:cs="Arial"/>
          <w:sz w:val="24"/>
          <w:szCs w:val="24"/>
        </w:rPr>
        <w:t xml:space="preserve"> extracurricular hours have a very small negative effect on GPA (-0.0075), sleep hours show a very </w:t>
      </w:r>
      <w:r w:rsidR="00EE2D26">
        <w:rPr>
          <w:rFonts w:ascii="Arial" w:hAnsi="Arial" w:cs="Arial"/>
          <w:sz w:val="24"/>
          <w:szCs w:val="24"/>
        </w:rPr>
        <w:t>less</w:t>
      </w:r>
      <w:r w:rsidRPr="00DE7C58">
        <w:rPr>
          <w:rFonts w:ascii="Arial" w:hAnsi="Arial" w:cs="Arial"/>
          <w:sz w:val="24"/>
          <w:szCs w:val="24"/>
        </w:rPr>
        <w:t xml:space="preserve"> negative effect (-0.0045), and social hours show a very small positive effect (0.0013). The regression model further suggests that 54.1% of the GPAs </w:t>
      </w:r>
      <w:r w:rsidR="00EE2D26">
        <w:rPr>
          <w:rFonts w:ascii="Arial" w:hAnsi="Arial" w:cs="Arial"/>
          <w:sz w:val="24"/>
          <w:szCs w:val="24"/>
        </w:rPr>
        <w:t>change</w:t>
      </w:r>
      <w:r w:rsidRPr="00DE7C58">
        <w:rPr>
          <w:rFonts w:ascii="Arial" w:hAnsi="Arial" w:cs="Arial"/>
          <w:sz w:val="24"/>
          <w:szCs w:val="24"/>
        </w:rPr>
        <w:t xml:space="preserve"> is caused by these lifestyle factors, so other external influences also have their say in determining academic performance.</w:t>
      </w:r>
      <w:r w:rsidRPr="00DE7C58">
        <w:rPr>
          <w:rFonts w:ascii="Arial" w:hAnsi="Arial" w:cs="Arial"/>
          <w:sz w:val="24"/>
          <w:szCs w:val="24"/>
        </w:rPr>
        <w:br/>
      </w:r>
      <w:r w:rsidRPr="00DE7C58">
        <w:rPr>
          <w:rFonts w:ascii="Arial" w:hAnsi="Arial" w:cs="Arial"/>
          <w:sz w:val="24"/>
          <w:szCs w:val="24"/>
        </w:rPr>
        <w:br/>
        <w:t xml:space="preserve">The findings show that how study time is utilized has a significant effect on GPA improvement. Social life and extracurricular activities have a </w:t>
      </w:r>
      <w:r w:rsidR="00EE2D26">
        <w:rPr>
          <w:rFonts w:ascii="Arial" w:hAnsi="Arial" w:cs="Arial"/>
          <w:sz w:val="24"/>
          <w:szCs w:val="24"/>
        </w:rPr>
        <w:t>minor</w:t>
      </w:r>
      <w:r w:rsidRPr="00DE7C58">
        <w:rPr>
          <w:rFonts w:ascii="Arial" w:hAnsi="Arial" w:cs="Arial"/>
          <w:sz w:val="24"/>
          <w:szCs w:val="24"/>
        </w:rPr>
        <w:t xml:space="preserve"> effect on GPAs, but </w:t>
      </w:r>
      <w:r w:rsidR="00EE2D26">
        <w:rPr>
          <w:rFonts w:ascii="Arial" w:hAnsi="Arial" w:cs="Arial"/>
          <w:sz w:val="24"/>
          <w:szCs w:val="24"/>
        </w:rPr>
        <w:t>thorough</w:t>
      </w:r>
      <w:r w:rsidRPr="00DE7C58">
        <w:rPr>
          <w:rFonts w:ascii="Arial" w:hAnsi="Arial" w:cs="Arial"/>
          <w:sz w:val="24"/>
          <w:szCs w:val="24"/>
        </w:rPr>
        <w:t xml:space="preserve"> exercise participation leads to reduced available study time and </w:t>
      </w:r>
      <w:r w:rsidR="00EE2D26">
        <w:rPr>
          <w:rFonts w:ascii="Arial" w:hAnsi="Arial" w:cs="Arial"/>
          <w:sz w:val="24"/>
          <w:szCs w:val="24"/>
        </w:rPr>
        <w:t>thus</w:t>
      </w:r>
      <w:r w:rsidRPr="00DE7C58">
        <w:rPr>
          <w:rFonts w:ascii="Arial" w:hAnsi="Arial" w:cs="Arial"/>
          <w:sz w:val="24"/>
          <w:szCs w:val="24"/>
        </w:rPr>
        <w:t xml:space="preserve"> lower GPAs. Proper time allocation by the students is encouraged in </w:t>
      </w:r>
      <w:proofErr w:type="gramStart"/>
      <w:r w:rsidRPr="00DE7C58">
        <w:rPr>
          <w:rFonts w:ascii="Arial" w:hAnsi="Arial" w:cs="Arial"/>
          <w:sz w:val="24"/>
          <w:szCs w:val="24"/>
        </w:rPr>
        <w:t>a</w:t>
      </w:r>
      <w:proofErr w:type="gramEnd"/>
      <w:r w:rsidRPr="00DE7C58">
        <w:rPr>
          <w:rFonts w:ascii="Arial" w:hAnsi="Arial" w:cs="Arial"/>
          <w:sz w:val="24"/>
          <w:szCs w:val="24"/>
        </w:rPr>
        <w:t xml:space="preserve"> </w:t>
      </w:r>
      <w:r w:rsidR="00EE2D26">
        <w:rPr>
          <w:rFonts w:ascii="Arial" w:hAnsi="Arial" w:cs="Arial"/>
          <w:sz w:val="24"/>
          <w:szCs w:val="24"/>
        </w:rPr>
        <w:t>attempt</w:t>
      </w:r>
      <w:r w:rsidRPr="00DE7C58">
        <w:rPr>
          <w:rFonts w:ascii="Arial" w:hAnsi="Arial" w:cs="Arial"/>
          <w:sz w:val="24"/>
          <w:szCs w:val="24"/>
        </w:rPr>
        <w:t xml:space="preserve"> to optimize academic and well-being performance</w:t>
      </w:r>
      <w:r w:rsidR="00EE2D26">
        <w:rPr>
          <w:rFonts w:ascii="Arial" w:hAnsi="Arial" w:cs="Arial"/>
          <w:sz w:val="24"/>
          <w:szCs w:val="24"/>
        </w:rPr>
        <w:t>.</w:t>
      </w:r>
    </w:p>
    <w:p w14:paraId="4477FB83" w14:textId="77777777" w:rsidR="00EE2D26" w:rsidRPr="00EE2D26" w:rsidRDefault="00EE2D26" w:rsidP="00EE2D26">
      <w:pPr>
        <w:tabs>
          <w:tab w:val="center" w:pos="4513"/>
          <w:tab w:val="left" w:pos="5847"/>
        </w:tabs>
        <w:rPr>
          <w:rFonts w:ascii="Arial" w:hAnsi="Arial" w:cs="Arial"/>
          <w:b/>
          <w:bCs/>
          <w:sz w:val="32"/>
          <w:szCs w:val="32"/>
        </w:rPr>
      </w:pPr>
      <w:r w:rsidRPr="00EE2D26">
        <w:rPr>
          <w:rFonts w:ascii="Arial" w:hAnsi="Arial" w:cs="Arial"/>
          <w:b/>
          <w:bCs/>
          <w:sz w:val="32"/>
          <w:szCs w:val="32"/>
        </w:rPr>
        <w:t>Conclusion</w:t>
      </w:r>
    </w:p>
    <w:p w14:paraId="100F9817" w14:textId="17AF0F20" w:rsidR="00EE2D26" w:rsidRDefault="00EE2D26" w:rsidP="00F118AE">
      <w:pPr>
        <w:tabs>
          <w:tab w:val="center" w:pos="4513"/>
          <w:tab w:val="left" w:pos="5847"/>
        </w:tabs>
        <w:rPr>
          <w:rFonts w:ascii="Arial" w:hAnsi="Arial" w:cs="Arial"/>
          <w:sz w:val="24"/>
          <w:szCs w:val="24"/>
        </w:rPr>
      </w:pPr>
      <w:r w:rsidRPr="00EE2D26">
        <w:rPr>
          <w:rFonts w:ascii="Arial" w:hAnsi="Arial" w:cs="Arial"/>
          <w:sz w:val="24"/>
          <w:szCs w:val="24"/>
        </w:rPr>
        <w:t xml:space="preserve">Overall, this study </w:t>
      </w:r>
      <w:r>
        <w:rPr>
          <w:rFonts w:ascii="Arial" w:hAnsi="Arial" w:cs="Arial"/>
          <w:sz w:val="24"/>
          <w:szCs w:val="24"/>
        </w:rPr>
        <w:t>shows</w:t>
      </w:r>
      <w:r w:rsidRPr="00EE2D26">
        <w:rPr>
          <w:rFonts w:ascii="Arial" w:hAnsi="Arial" w:cs="Arial"/>
          <w:sz w:val="24"/>
          <w:szCs w:val="24"/>
        </w:rPr>
        <w:t xml:space="preserve"> that hours of study are the key factors in determining GPA. Sleep, social life, and extracurricular activity have relatively less impact on the performance of the students. excessive time for exercise correlates with poor GPA outcomes, perhaps due to a reduction in the amount of time spent studying. In order to improve GPA, students need to give more value to routine studies while adjusting the other lifestyle factors appropriately.</w:t>
      </w:r>
    </w:p>
    <w:p w14:paraId="3FEC32BC" w14:textId="77777777" w:rsidR="0076146D" w:rsidRPr="0076146D" w:rsidRDefault="0076146D" w:rsidP="0076146D">
      <w:pPr>
        <w:tabs>
          <w:tab w:val="center" w:pos="4513"/>
          <w:tab w:val="left" w:pos="5847"/>
        </w:tabs>
        <w:rPr>
          <w:rFonts w:ascii="Arial" w:hAnsi="Arial" w:cs="Arial"/>
          <w:b/>
          <w:bCs/>
          <w:sz w:val="32"/>
          <w:szCs w:val="32"/>
        </w:rPr>
      </w:pPr>
      <w:r w:rsidRPr="0076146D">
        <w:rPr>
          <w:rFonts w:ascii="Arial" w:hAnsi="Arial" w:cs="Arial"/>
          <w:b/>
          <w:bCs/>
          <w:sz w:val="32"/>
          <w:szCs w:val="32"/>
        </w:rPr>
        <w:t>References</w:t>
      </w:r>
    </w:p>
    <w:p w14:paraId="728A222F" w14:textId="7616A75C" w:rsidR="0076146D" w:rsidRDefault="0076146D" w:rsidP="0076146D">
      <w:pPr>
        <w:tabs>
          <w:tab w:val="center" w:pos="4513"/>
          <w:tab w:val="left" w:pos="5847"/>
        </w:tabs>
        <w:rPr>
          <w:rFonts w:ascii="Arial" w:hAnsi="Arial" w:cs="Arial"/>
          <w:sz w:val="24"/>
          <w:szCs w:val="24"/>
        </w:rPr>
      </w:pPr>
      <w:r w:rsidRPr="0076146D">
        <w:rPr>
          <w:rFonts w:ascii="Arial" w:hAnsi="Arial" w:cs="Arial"/>
          <w:sz w:val="24"/>
          <w:szCs w:val="24"/>
        </w:rPr>
        <w:t xml:space="preserve">Hershner, S. D., &amp; Chervin, R. D. (2014). Causes and consequences of sleepiness among college students. </w:t>
      </w:r>
      <w:r w:rsidRPr="0076146D">
        <w:rPr>
          <w:rFonts w:ascii="Arial" w:hAnsi="Arial" w:cs="Arial"/>
          <w:i/>
          <w:iCs/>
          <w:sz w:val="24"/>
          <w:szCs w:val="24"/>
        </w:rPr>
        <w:t>Nature and Science of Sleep, 6</w:t>
      </w:r>
      <w:r w:rsidRPr="0076146D">
        <w:rPr>
          <w:rFonts w:ascii="Arial" w:hAnsi="Arial" w:cs="Arial"/>
          <w:sz w:val="24"/>
          <w:szCs w:val="24"/>
        </w:rPr>
        <w:t xml:space="preserve">, 73-84. </w:t>
      </w:r>
      <w:hyperlink r:id="rId4" w:history="1">
        <w:r w:rsidRPr="0076146D">
          <w:rPr>
            <w:rStyle w:val="Hyperlink"/>
            <w:rFonts w:ascii="Arial" w:hAnsi="Arial" w:cs="Arial"/>
            <w:sz w:val="24"/>
            <w:szCs w:val="24"/>
          </w:rPr>
          <w:t>https://doi.org/10.2147/NSS.S62907</w:t>
        </w:r>
      </w:hyperlink>
    </w:p>
    <w:p w14:paraId="73FE5B95" w14:textId="72302CE9" w:rsidR="0076146D" w:rsidRDefault="0076146D" w:rsidP="0076146D">
      <w:pPr>
        <w:tabs>
          <w:tab w:val="center" w:pos="4513"/>
          <w:tab w:val="left" w:pos="5847"/>
        </w:tabs>
        <w:rPr>
          <w:rFonts w:ascii="Arial" w:hAnsi="Arial" w:cs="Arial"/>
          <w:sz w:val="24"/>
          <w:szCs w:val="24"/>
        </w:rPr>
      </w:pPr>
      <w:r w:rsidRPr="0076146D">
        <w:rPr>
          <w:rFonts w:ascii="Arial" w:hAnsi="Arial" w:cs="Arial"/>
          <w:sz w:val="24"/>
          <w:szCs w:val="24"/>
        </w:rPr>
        <w:br/>
        <w:t xml:space="preserve">Topping, K. J. (1996). The effectiveness of peer tutoring in further and higher education: A typology and review of the literature. </w:t>
      </w:r>
      <w:r w:rsidRPr="0076146D">
        <w:rPr>
          <w:rFonts w:ascii="Arial" w:hAnsi="Arial" w:cs="Arial"/>
          <w:i/>
          <w:iCs/>
          <w:sz w:val="24"/>
          <w:szCs w:val="24"/>
        </w:rPr>
        <w:t>Higher Education, 32</w:t>
      </w:r>
      <w:r w:rsidRPr="0076146D">
        <w:rPr>
          <w:rFonts w:ascii="Arial" w:hAnsi="Arial" w:cs="Arial"/>
          <w:sz w:val="24"/>
          <w:szCs w:val="24"/>
        </w:rPr>
        <w:t xml:space="preserve">(3), 321-345. </w:t>
      </w:r>
      <w:hyperlink r:id="rId5" w:history="1">
        <w:r w:rsidRPr="0076146D">
          <w:rPr>
            <w:rStyle w:val="Hyperlink"/>
            <w:rFonts w:ascii="Arial" w:hAnsi="Arial" w:cs="Arial"/>
            <w:sz w:val="24"/>
            <w:szCs w:val="24"/>
          </w:rPr>
          <w:t>https://doi.org/10.1007/BF00138870</w:t>
        </w:r>
      </w:hyperlink>
    </w:p>
    <w:p w14:paraId="201C5892" w14:textId="1C5D4FCC" w:rsidR="0076146D" w:rsidRDefault="0076146D" w:rsidP="0076146D">
      <w:pPr>
        <w:tabs>
          <w:tab w:val="center" w:pos="4513"/>
          <w:tab w:val="left" w:pos="5847"/>
        </w:tabs>
        <w:rPr>
          <w:rFonts w:ascii="Arial" w:hAnsi="Arial" w:cs="Arial"/>
          <w:sz w:val="24"/>
          <w:szCs w:val="24"/>
        </w:rPr>
      </w:pPr>
      <w:r w:rsidRPr="0076146D">
        <w:rPr>
          <w:rFonts w:ascii="Arial" w:hAnsi="Arial" w:cs="Arial"/>
          <w:sz w:val="24"/>
          <w:szCs w:val="24"/>
        </w:rPr>
        <w:br/>
        <w:t xml:space="preserve">Singh, A., </w:t>
      </w:r>
      <w:proofErr w:type="spellStart"/>
      <w:r w:rsidRPr="0076146D">
        <w:rPr>
          <w:rFonts w:ascii="Arial" w:hAnsi="Arial" w:cs="Arial"/>
          <w:sz w:val="24"/>
          <w:szCs w:val="24"/>
        </w:rPr>
        <w:t>Uijtdewilligen</w:t>
      </w:r>
      <w:proofErr w:type="spellEnd"/>
      <w:r w:rsidRPr="0076146D">
        <w:rPr>
          <w:rFonts w:ascii="Arial" w:hAnsi="Arial" w:cs="Arial"/>
          <w:sz w:val="24"/>
          <w:szCs w:val="24"/>
        </w:rPr>
        <w:t xml:space="preserve">, L., </w:t>
      </w:r>
      <w:proofErr w:type="spellStart"/>
      <w:r w:rsidRPr="0076146D">
        <w:rPr>
          <w:rFonts w:ascii="Arial" w:hAnsi="Arial" w:cs="Arial"/>
          <w:sz w:val="24"/>
          <w:szCs w:val="24"/>
        </w:rPr>
        <w:t>Twisk</w:t>
      </w:r>
      <w:proofErr w:type="spellEnd"/>
      <w:r w:rsidRPr="0076146D">
        <w:rPr>
          <w:rFonts w:ascii="Arial" w:hAnsi="Arial" w:cs="Arial"/>
          <w:sz w:val="24"/>
          <w:szCs w:val="24"/>
        </w:rPr>
        <w:t xml:space="preserve">, J. W., Van </w:t>
      </w:r>
      <w:proofErr w:type="spellStart"/>
      <w:r w:rsidRPr="0076146D">
        <w:rPr>
          <w:rFonts w:ascii="Arial" w:hAnsi="Arial" w:cs="Arial"/>
          <w:sz w:val="24"/>
          <w:szCs w:val="24"/>
        </w:rPr>
        <w:t>Mechelen</w:t>
      </w:r>
      <w:proofErr w:type="spellEnd"/>
      <w:r w:rsidRPr="0076146D">
        <w:rPr>
          <w:rFonts w:ascii="Arial" w:hAnsi="Arial" w:cs="Arial"/>
          <w:sz w:val="24"/>
          <w:szCs w:val="24"/>
        </w:rPr>
        <w:t xml:space="preserve">, W., &amp; </w:t>
      </w:r>
      <w:proofErr w:type="spellStart"/>
      <w:r w:rsidRPr="0076146D">
        <w:rPr>
          <w:rFonts w:ascii="Arial" w:hAnsi="Arial" w:cs="Arial"/>
          <w:sz w:val="24"/>
          <w:szCs w:val="24"/>
        </w:rPr>
        <w:t>Chinapaw</w:t>
      </w:r>
      <w:proofErr w:type="spellEnd"/>
      <w:r w:rsidRPr="0076146D">
        <w:rPr>
          <w:rFonts w:ascii="Arial" w:hAnsi="Arial" w:cs="Arial"/>
          <w:sz w:val="24"/>
          <w:szCs w:val="24"/>
        </w:rPr>
        <w:t xml:space="preserve">, M. J. (2012). Physical activity and performance at school. </w:t>
      </w:r>
      <w:r w:rsidRPr="0076146D">
        <w:rPr>
          <w:rFonts w:ascii="Arial" w:hAnsi="Arial" w:cs="Arial"/>
          <w:i/>
          <w:iCs/>
          <w:sz w:val="24"/>
          <w:szCs w:val="24"/>
        </w:rPr>
        <w:t xml:space="preserve">Archives of </w:t>
      </w:r>
      <w:proofErr w:type="spellStart"/>
      <w:r w:rsidRPr="0076146D">
        <w:rPr>
          <w:rFonts w:ascii="Arial" w:hAnsi="Arial" w:cs="Arial"/>
          <w:i/>
          <w:iCs/>
          <w:sz w:val="24"/>
          <w:szCs w:val="24"/>
        </w:rPr>
        <w:t>Pediatrics</w:t>
      </w:r>
      <w:proofErr w:type="spellEnd"/>
      <w:r w:rsidRPr="0076146D">
        <w:rPr>
          <w:rFonts w:ascii="Arial" w:hAnsi="Arial" w:cs="Arial"/>
          <w:i/>
          <w:iCs/>
          <w:sz w:val="24"/>
          <w:szCs w:val="24"/>
        </w:rPr>
        <w:t xml:space="preserve"> &amp; Adolescent Medicine, 166</w:t>
      </w:r>
      <w:r w:rsidRPr="0076146D">
        <w:rPr>
          <w:rFonts w:ascii="Arial" w:hAnsi="Arial" w:cs="Arial"/>
          <w:sz w:val="24"/>
          <w:szCs w:val="24"/>
        </w:rPr>
        <w:t xml:space="preserve">(1), 49-55. </w:t>
      </w:r>
      <w:hyperlink r:id="rId6" w:history="1">
        <w:r w:rsidRPr="0076146D">
          <w:rPr>
            <w:rStyle w:val="Hyperlink"/>
            <w:rFonts w:ascii="Arial" w:hAnsi="Arial" w:cs="Arial"/>
            <w:sz w:val="24"/>
            <w:szCs w:val="24"/>
          </w:rPr>
          <w:t>https://doi.org/10.1001/archpediatrics.2011.716</w:t>
        </w:r>
      </w:hyperlink>
    </w:p>
    <w:p w14:paraId="636332C2" w14:textId="3D37C8BA" w:rsidR="0076146D" w:rsidRPr="0076146D" w:rsidRDefault="0076146D" w:rsidP="0076146D">
      <w:pPr>
        <w:tabs>
          <w:tab w:val="center" w:pos="4513"/>
          <w:tab w:val="left" w:pos="5847"/>
        </w:tabs>
        <w:rPr>
          <w:rFonts w:ascii="Arial" w:hAnsi="Arial" w:cs="Arial"/>
          <w:sz w:val="24"/>
          <w:szCs w:val="24"/>
        </w:rPr>
      </w:pPr>
      <w:r w:rsidRPr="0076146D">
        <w:rPr>
          <w:rFonts w:ascii="Arial" w:hAnsi="Arial" w:cs="Arial"/>
          <w:sz w:val="24"/>
          <w:szCs w:val="24"/>
        </w:rPr>
        <w:br/>
        <w:t xml:space="preserve">The </w:t>
      </w:r>
      <w:proofErr w:type="spellStart"/>
      <w:r w:rsidRPr="0076146D">
        <w:rPr>
          <w:rFonts w:ascii="Arial" w:hAnsi="Arial" w:cs="Arial"/>
          <w:sz w:val="24"/>
          <w:szCs w:val="24"/>
        </w:rPr>
        <w:t>jamovi</w:t>
      </w:r>
      <w:proofErr w:type="spellEnd"/>
      <w:r w:rsidRPr="0076146D">
        <w:rPr>
          <w:rFonts w:ascii="Arial" w:hAnsi="Arial" w:cs="Arial"/>
          <w:sz w:val="24"/>
          <w:szCs w:val="24"/>
        </w:rPr>
        <w:t xml:space="preserve"> project (2024). </w:t>
      </w:r>
      <w:proofErr w:type="spellStart"/>
      <w:r w:rsidRPr="0076146D">
        <w:rPr>
          <w:rFonts w:ascii="Arial" w:hAnsi="Arial" w:cs="Arial"/>
          <w:sz w:val="24"/>
          <w:szCs w:val="24"/>
        </w:rPr>
        <w:t>jamovi</w:t>
      </w:r>
      <w:proofErr w:type="spellEnd"/>
      <w:r w:rsidRPr="0076146D">
        <w:rPr>
          <w:rFonts w:ascii="Arial" w:hAnsi="Arial" w:cs="Arial"/>
          <w:sz w:val="24"/>
          <w:szCs w:val="24"/>
        </w:rPr>
        <w:t>. (Version 2.6) [Computer Software]. Retrieved from https://www.jamovi.org</w:t>
      </w:r>
    </w:p>
    <w:p w14:paraId="79A1729F" w14:textId="77777777" w:rsidR="0076146D" w:rsidRPr="00F118AE" w:rsidRDefault="0076146D" w:rsidP="00F118AE">
      <w:pPr>
        <w:tabs>
          <w:tab w:val="center" w:pos="4513"/>
          <w:tab w:val="left" w:pos="5847"/>
        </w:tabs>
        <w:rPr>
          <w:rFonts w:ascii="Arial" w:hAnsi="Arial" w:cs="Arial"/>
          <w:sz w:val="24"/>
          <w:szCs w:val="24"/>
          <w:lang w:val="en-US"/>
        </w:rPr>
      </w:pPr>
    </w:p>
    <w:sectPr w:rsidR="0076146D" w:rsidRPr="00F11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8AE"/>
    <w:rsid w:val="000120A6"/>
    <w:rsid w:val="00457115"/>
    <w:rsid w:val="0076146D"/>
    <w:rsid w:val="00A5270A"/>
    <w:rsid w:val="00AC1EC5"/>
    <w:rsid w:val="00D36878"/>
    <w:rsid w:val="00DE7C58"/>
    <w:rsid w:val="00EE2D26"/>
    <w:rsid w:val="00F118AE"/>
    <w:rsid w:val="00FD4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FF86E"/>
  <w15:chartTrackingRefBased/>
  <w15:docId w15:val="{7869583D-BD6E-435A-91D4-F7F3C2A4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8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118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18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18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18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18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8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8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8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8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118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18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18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18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18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8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8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8AE"/>
    <w:rPr>
      <w:rFonts w:eastAsiaTheme="majorEastAsia" w:cstheme="majorBidi"/>
      <w:color w:val="272727" w:themeColor="text1" w:themeTint="D8"/>
    </w:rPr>
  </w:style>
  <w:style w:type="paragraph" w:styleId="Title">
    <w:name w:val="Title"/>
    <w:basedOn w:val="Normal"/>
    <w:next w:val="Normal"/>
    <w:link w:val="TitleChar"/>
    <w:uiPriority w:val="10"/>
    <w:qFormat/>
    <w:rsid w:val="00F118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8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8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8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8AE"/>
    <w:pPr>
      <w:spacing w:before="160"/>
      <w:jc w:val="center"/>
    </w:pPr>
    <w:rPr>
      <w:i/>
      <w:iCs/>
      <w:color w:val="404040" w:themeColor="text1" w:themeTint="BF"/>
    </w:rPr>
  </w:style>
  <w:style w:type="character" w:customStyle="1" w:styleId="QuoteChar">
    <w:name w:val="Quote Char"/>
    <w:basedOn w:val="DefaultParagraphFont"/>
    <w:link w:val="Quote"/>
    <w:uiPriority w:val="29"/>
    <w:rsid w:val="00F118AE"/>
    <w:rPr>
      <w:i/>
      <w:iCs/>
      <w:color w:val="404040" w:themeColor="text1" w:themeTint="BF"/>
    </w:rPr>
  </w:style>
  <w:style w:type="paragraph" w:styleId="ListParagraph">
    <w:name w:val="List Paragraph"/>
    <w:basedOn w:val="Normal"/>
    <w:uiPriority w:val="34"/>
    <w:qFormat/>
    <w:rsid w:val="00F118AE"/>
    <w:pPr>
      <w:ind w:left="720"/>
      <w:contextualSpacing/>
    </w:pPr>
  </w:style>
  <w:style w:type="character" w:styleId="IntenseEmphasis">
    <w:name w:val="Intense Emphasis"/>
    <w:basedOn w:val="DefaultParagraphFont"/>
    <w:uiPriority w:val="21"/>
    <w:qFormat/>
    <w:rsid w:val="00F118AE"/>
    <w:rPr>
      <w:i/>
      <w:iCs/>
      <w:color w:val="2F5496" w:themeColor="accent1" w:themeShade="BF"/>
    </w:rPr>
  </w:style>
  <w:style w:type="paragraph" w:styleId="IntenseQuote">
    <w:name w:val="Intense Quote"/>
    <w:basedOn w:val="Normal"/>
    <w:next w:val="Normal"/>
    <w:link w:val="IntenseQuoteChar"/>
    <w:uiPriority w:val="30"/>
    <w:qFormat/>
    <w:rsid w:val="00F118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18AE"/>
    <w:rPr>
      <w:i/>
      <w:iCs/>
      <w:color w:val="2F5496" w:themeColor="accent1" w:themeShade="BF"/>
    </w:rPr>
  </w:style>
  <w:style w:type="character" w:styleId="IntenseReference">
    <w:name w:val="Intense Reference"/>
    <w:basedOn w:val="DefaultParagraphFont"/>
    <w:uiPriority w:val="32"/>
    <w:qFormat/>
    <w:rsid w:val="00F118AE"/>
    <w:rPr>
      <w:b/>
      <w:bCs/>
      <w:smallCaps/>
      <w:color w:val="2F5496" w:themeColor="accent1" w:themeShade="BF"/>
      <w:spacing w:val="5"/>
    </w:rPr>
  </w:style>
  <w:style w:type="character" w:styleId="Hyperlink">
    <w:name w:val="Hyperlink"/>
    <w:basedOn w:val="DefaultParagraphFont"/>
    <w:uiPriority w:val="99"/>
    <w:unhideWhenUsed/>
    <w:rsid w:val="0076146D"/>
    <w:rPr>
      <w:color w:val="0563C1" w:themeColor="hyperlink"/>
      <w:u w:val="single"/>
    </w:rPr>
  </w:style>
  <w:style w:type="character" w:styleId="UnresolvedMention">
    <w:name w:val="Unresolved Mention"/>
    <w:basedOn w:val="DefaultParagraphFont"/>
    <w:uiPriority w:val="99"/>
    <w:semiHidden/>
    <w:unhideWhenUsed/>
    <w:rsid w:val="007614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987223">
      <w:bodyDiv w:val="1"/>
      <w:marLeft w:val="0"/>
      <w:marRight w:val="0"/>
      <w:marTop w:val="0"/>
      <w:marBottom w:val="0"/>
      <w:divBdr>
        <w:top w:val="none" w:sz="0" w:space="0" w:color="auto"/>
        <w:left w:val="none" w:sz="0" w:space="0" w:color="auto"/>
        <w:bottom w:val="none" w:sz="0" w:space="0" w:color="auto"/>
        <w:right w:val="none" w:sz="0" w:space="0" w:color="auto"/>
      </w:divBdr>
    </w:div>
    <w:div w:id="247663923">
      <w:bodyDiv w:val="1"/>
      <w:marLeft w:val="0"/>
      <w:marRight w:val="0"/>
      <w:marTop w:val="0"/>
      <w:marBottom w:val="0"/>
      <w:divBdr>
        <w:top w:val="none" w:sz="0" w:space="0" w:color="auto"/>
        <w:left w:val="none" w:sz="0" w:space="0" w:color="auto"/>
        <w:bottom w:val="none" w:sz="0" w:space="0" w:color="auto"/>
        <w:right w:val="none" w:sz="0" w:space="0" w:color="auto"/>
      </w:divBdr>
    </w:div>
    <w:div w:id="383673871">
      <w:bodyDiv w:val="1"/>
      <w:marLeft w:val="0"/>
      <w:marRight w:val="0"/>
      <w:marTop w:val="0"/>
      <w:marBottom w:val="0"/>
      <w:divBdr>
        <w:top w:val="none" w:sz="0" w:space="0" w:color="auto"/>
        <w:left w:val="none" w:sz="0" w:space="0" w:color="auto"/>
        <w:bottom w:val="none" w:sz="0" w:space="0" w:color="auto"/>
        <w:right w:val="none" w:sz="0" w:space="0" w:color="auto"/>
      </w:divBdr>
    </w:div>
    <w:div w:id="462314926">
      <w:bodyDiv w:val="1"/>
      <w:marLeft w:val="0"/>
      <w:marRight w:val="0"/>
      <w:marTop w:val="0"/>
      <w:marBottom w:val="0"/>
      <w:divBdr>
        <w:top w:val="none" w:sz="0" w:space="0" w:color="auto"/>
        <w:left w:val="none" w:sz="0" w:space="0" w:color="auto"/>
        <w:bottom w:val="none" w:sz="0" w:space="0" w:color="auto"/>
        <w:right w:val="none" w:sz="0" w:space="0" w:color="auto"/>
      </w:divBdr>
    </w:div>
    <w:div w:id="910044276">
      <w:bodyDiv w:val="1"/>
      <w:marLeft w:val="0"/>
      <w:marRight w:val="0"/>
      <w:marTop w:val="0"/>
      <w:marBottom w:val="0"/>
      <w:divBdr>
        <w:top w:val="none" w:sz="0" w:space="0" w:color="auto"/>
        <w:left w:val="none" w:sz="0" w:space="0" w:color="auto"/>
        <w:bottom w:val="none" w:sz="0" w:space="0" w:color="auto"/>
        <w:right w:val="none" w:sz="0" w:space="0" w:color="auto"/>
      </w:divBdr>
      <w:divsChild>
        <w:div w:id="1480994427">
          <w:marLeft w:val="0"/>
          <w:marRight w:val="0"/>
          <w:marTop w:val="0"/>
          <w:marBottom w:val="0"/>
          <w:divBdr>
            <w:top w:val="none" w:sz="0" w:space="0" w:color="auto"/>
            <w:left w:val="none" w:sz="0" w:space="0" w:color="auto"/>
            <w:bottom w:val="none" w:sz="0" w:space="0" w:color="auto"/>
            <w:right w:val="none" w:sz="0" w:space="0" w:color="auto"/>
          </w:divBdr>
        </w:div>
      </w:divsChild>
    </w:div>
    <w:div w:id="1129711371">
      <w:bodyDiv w:val="1"/>
      <w:marLeft w:val="0"/>
      <w:marRight w:val="0"/>
      <w:marTop w:val="0"/>
      <w:marBottom w:val="0"/>
      <w:divBdr>
        <w:top w:val="none" w:sz="0" w:space="0" w:color="auto"/>
        <w:left w:val="none" w:sz="0" w:space="0" w:color="auto"/>
        <w:bottom w:val="none" w:sz="0" w:space="0" w:color="auto"/>
        <w:right w:val="none" w:sz="0" w:space="0" w:color="auto"/>
      </w:divBdr>
      <w:divsChild>
        <w:div w:id="735207626">
          <w:marLeft w:val="0"/>
          <w:marRight w:val="0"/>
          <w:marTop w:val="0"/>
          <w:marBottom w:val="0"/>
          <w:divBdr>
            <w:top w:val="none" w:sz="0" w:space="0" w:color="auto"/>
            <w:left w:val="none" w:sz="0" w:space="0" w:color="auto"/>
            <w:bottom w:val="none" w:sz="0" w:space="0" w:color="auto"/>
            <w:right w:val="none" w:sz="0" w:space="0" w:color="auto"/>
          </w:divBdr>
        </w:div>
      </w:divsChild>
    </w:div>
    <w:div w:id="1139499641">
      <w:bodyDiv w:val="1"/>
      <w:marLeft w:val="0"/>
      <w:marRight w:val="0"/>
      <w:marTop w:val="0"/>
      <w:marBottom w:val="0"/>
      <w:divBdr>
        <w:top w:val="none" w:sz="0" w:space="0" w:color="auto"/>
        <w:left w:val="none" w:sz="0" w:space="0" w:color="auto"/>
        <w:bottom w:val="none" w:sz="0" w:space="0" w:color="auto"/>
        <w:right w:val="none" w:sz="0" w:space="0" w:color="auto"/>
      </w:divBdr>
    </w:div>
    <w:div w:id="1574467046">
      <w:bodyDiv w:val="1"/>
      <w:marLeft w:val="0"/>
      <w:marRight w:val="0"/>
      <w:marTop w:val="0"/>
      <w:marBottom w:val="0"/>
      <w:divBdr>
        <w:top w:val="none" w:sz="0" w:space="0" w:color="auto"/>
        <w:left w:val="none" w:sz="0" w:space="0" w:color="auto"/>
        <w:bottom w:val="none" w:sz="0" w:space="0" w:color="auto"/>
        <w:right w:val="none" w:sz="0" w:space="0" w:color="auto"/>
      </w:divBdr>
    </w:div>
    <w:div w:id="1804612862">
      <w:bodyDiv w:val="1"/>
      <w:marLeft w:val="0"/>
      <w:marRight w:val="0"/>
      <w:marTop w:val="0"/>
      <w:marBottom w:val="0"/>
      <w:divBdr>
        <w:top w:val="none" w:sz="0" w:space="0" w:color="auto"/>
        <w:left w:val="none" w:sz="0" w:space="0" w:color="auto"/>
        <w:bottom w:val="none" w:sz="0" w:space="0" w:color="auto"/>
        <w:right w:val="none" w:sz="0" w:space="0" w:color="auto"/>
      </w:divBdr>
    </w:div>
    <w:div w:id="1873347701">
      <w:bodyDiv w:val="1"/>
      <w:marLeft w:val="0"/>
      <w:marRight w:val="0"/>
      <w:marTop w:val="0"/>
      <w:marBottom w:val="0"/>
      <w:divBdr>
        <w:top w:val="none" w:sz="0" w:space="0" w:color="auto"/>
        <w:left w:val="none" w:sz="0" w:space="0" w:color="auto"/>
        <w:bottom w:val="none" w:sz="0" w:space="0" w:color="auto"/>
        <w:right w:val="none" w:sz="0" w:space="0" w:color="auto"/>
      </w:divBdr>
    </w:div>
    <w:div w:id="1940747282">
      <w:bodyDiv w:val="1"/>
      <w:marLeft w:val="0"/>
      <w:marRight w:val="0"/>
      <w:marTop w:val="0"/>
      <w:marBottom w:val="0"/>
      <w:divBdr>
        <w:top w:val="none" w:sz="0" w:space="0" w:color="auto"/>
        <w:left w:val="none" w:sz="0" w:space="0" w:color="auto"/>
        <w:bottom w:val="none" w:sz="0" w:space="0" w:color="auto"/>
        <w:right w:val="none" w:sz="0" w:space="0" w:color="auto"/>
      </w:divBdr>
    </w:div>
    <w:div w:id="198358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1/archpediatrics.2011.716" TargetMode="External"/><Relationship Id="rId5" Type="http://schemas.openxmlformats.org/officeDocument/2006/relationships/hyperlink" Target="https://doi.org/10.1007/BF00138870" TargetMode="External"/><Relationship Id="rId4" Type="http://schemas.openxmlformats.org/officeDocument/2006/relationships/hyperlink" Target="https://doi.org/10.2147/NSS.S629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bovas benson</dc:creator>
  <cp:keywords/>
  <dc:description/>
  <cp:lastModifiedBy>bovas benson</cp:lastModifiedBy>
  <cp:revision>2</cp:revision>
  <dcterms:created xsi:type="dcterms:W3CDTF">2025-03-09T17:38:00Z</dcterms:created>
  <dcterms:modified xsi:type="dcterms:W3CDTF">2025-03-09T17:38:00Z</dcterms:modified>
</cp:coreProperties>
</file>