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0E637" w14:textId="77777777" w:rsidR="00A668BC" w:rsidRPr="00A668BC" w:rsidRDefault="00A668BC" w:rsidP="00A668BC">
      <w:pPr>
        <w:spacing w:line="480" w:lineRule="auto"/>
        <w:jc w:val="center"/>
        <w:rPr>
          <w:rFonts w:ascii="Times New Roman" w:hAnsi="Times New Roman" w:cs="Times New Roman"/>
          <w:color w:val="000000" w:themeColor="text1"/>
          <w:sz w:val="24"/>
          <w:szCs w:val="24"/>
        </w:rPr>
      </w:pPr>
    </w:p>
    <w:p w14:paraId="496E2645" w14:textId="77777777" w:rsidR="00A668BC" w:rsidRPr="00A668BC" w:rsidRDefault="00A668BC" w:rsidP="00A668BC">
      <w:pPr>
        <w:spacing w:line="480" w:lineRule="auto"/>
        <w:jc w:val="center"/>
        <w:rPr>
          <w:rFonts w:ascii="Times New Roman" w:hAnsi="Times New Roman" w:cs="Times New Roman"/>
          <w:color w:val="000000" w:themeColor="text1"/>
          <w:sz w:val="24"/>
          <w:szCs w:val="24"/>
        </w:rPr>
      </w:pPr>
    </w:p>
    <w:p w14:paraId="3620A925" w14:textId="77777777" w:rsidR="00A668BC" w:rsidRPr="00A668BC" w:rsidRDefault="00A668BC" w:rsidP="00A668BC">
      <w:pPr>
        <w:spacing w:line="480" w:lineRule="auto"/>
        <w:jc w:val="center"/>
        <w:rPr>
          <w:rFonts w:ascii="Times New Roman" w:hAnsi="Times New Roman" w:cs="Times New Roman"/>
          <w:color w:val="000000" w:themeColor="text1"/>
          <w:sz w:val="24"/>
          <w:szCs w:val="24"/>
        </w:rPr>
      </w:pPr>
    </w:p>
    <w:p w14:paraId="5EDD8173" w14:textId="77777777" w:rsidR="00A668BC" w:rsidRPr="00A668BC" w:rsidRDefault="00A668BC" w:rsidP="00A668BC">
      <w:pPr>
        <w:spacing w:line="480" w:lineRule="auto"/>
        <w:jc w:val="center"/>
        <w:rPr>
          <w:rFonts w:ascii="Times New Roman" w:hAnsi="Times New Roman" w:cs="Times New Roman"/>
          <w:color w:val="000000" w:themeColor="text1"/>
          <w:sz w:val="24"/>
          <w:szCs w:val="24"/>
        </w:rPr>
      </w:pPr>
    </w:p>
    <w:p w14:paraId="2F51A955" w14:textId="77777777" w:rsidR="00A668BC" w:rsidRPr="00A668BC" w:rsidRDefault="00A668BC" w:rsidP="00A668BC">
      <w:pPr>
        <w:spacing w:line="480" w:lineRule="auto"/>
        <w:jc w:val="center"/>
        <w:rPr>
          <w:rFonts w:ascii="Times New Roman" w:hAnsi="Times New Roman" w:cs="Times New Roman"/>
          <w:color w:val="000000" w:themeColor="text1"/>
          <w:sz w:val="24"/>
          <w:szCs w:val="24"/>
        </w:rPr>
      </w:pPr>
    </w:p>
    <w:p w14:paraId="4305C848" w14:textId="77777777" w:rsidR="00A668BC" w:rsidRPr="00A668BC" w:rsidRDefault="00A668BC" w:rsidP="00A668BC">
      <w:pPr>
        <w:spacing w:line="480" w:lineRule="auto"/>
        <w:jc w:val="center"/>
        <w:rPr>
          <w:rFonts w:ascii="Times New Roman" w:hAnsi="Times New Roman" w:cs="Times New Roman"/>
          <w:color w:val="000000" w:themeColor="text1"/>
          <w:sz w:val="24"/>
          <w:szCs w:val="24"/>
        </w:rPr>
      </w:pPr>
    </w:p>
    <w:p w14:paraId="1024D336" w14:textId="77777777" w:rsidR="00A668BC" w:rsidRPr="00A668BC" w:rsidRDefault="00A668BC" w:rsidP="00A668BC">
      <w:pPr>
        <w:spacing w:line="480" w:lineRule="auto"/>
        <w:jc w:val="center"/>
        <w:rPr>
          <w:rFonts w:ascii="Times New Roman" w:hAnsi="Times New Roman" w:cs="Times New Roman"/>
          <w:color w:val="000000" w:themeColor="text1"/>
          <w:sz w:val="24"/>
          <w:szCs w:val="24"/>
        </w:rPr>
      </w:pPr>
    </w:p>
    <w:p w14:paraId="48D884B8" w14:textId="36CB2981" w:rsidR="00A668BC" w:rsidRPr="00A668BC" w:rsidRDefault="00A668BC" w:rsidP="00A668BC">
      <w:pPr>
        <w:spacing w:line="480" w:lineRule="auto"/>
        <w:jc w:val="center"/>
        <w:rPr>
          <w:rFonts w:ascii="Times New Roman" w:hAnsi="Times New Roman" w:cs="Times New Roman"/>
          <w:color w:val="000000" w:themeColor="text1"/>
          <w:sz w:val="24"/>
          <w:szCs w:val="24"/>
        </w:rPr>
      </w:pPr>
      <w:r w:rsidRPr="00A668BC">
        <w:rPr>
          <w:rFonts w:ascii="Times New Roman" w:hAnsi="Times New Roman" w:cs="Times New Roman"/>
          <w:color w:val="000000" w:themeColor="text1"/>
          <w:sz w:val="24"/>
          <w:szCs w:val="24"/>
        </w:rPr>
        <w:t xml:space="preserve">Final Project </w:t>
      </w:r>
    </w:p>
    <w:p w14:paraId="356859DE" w14:textId="77777777" w:rsidR="00A668BC" w:rsidRPr="00A668BC" w:rsidRDefault="00A668BC" w:rsidP="00A668BC">
      <w:pPr>
        <w:spacing w:line="480" w:lineRule="auto"/>
        <w:jc w:val="center"/>
        <w:rPr>
          <w:rFonts w:ascii="Times New Roman" w:hAnsi="Times New Roman" w:cs="Times New Roman"/>
          <w:color w:val="000000" w:themeColor="text1"/>
          <w:sz w:val="24"/>
          <w:szCs w:val="24"/>
        </w:rPr>
      </w:pPr>
      <w:r w:rsidRPr="00A668BC">
        <w:rPr>
          <w:rFonts w:ascii="Times New Roman" w:hAnsi="Times New Roman" w:cs="Times New Roman"/>
          <w:color w:val="000000" w:themeColor="text1"/>
          <w:sz w:val="24"/>
          <w:szCs w:val="24"/>
        </w:rPr>
        <w:t>Bovas Benson</w:t>
      </w:r>
    </w:p>
    <w:p w14:paraId="7F4C5703" w14:textId="77777777" w:rsidR="00A668BC" w:rsidRPr="00A668BC" w:rsidRDefault="00A668BC" w:rsidP="00A668BC">
      <w:pPr>
        <w:spacing w:line="480" w:lineRule="auto"/>
        <w:jc w:val="center"/>
        <w:rPr>
          <w:rFonts w:ascii="Times New Roman" w:hAnsi="Times New Roman" w:cs="Times New Roman"/>
          <w:color w:val="000000" w:themeColor="text1"/>
          <w:sz w:val="24"/>
          <w:szCs w:val="24"/>
        </w:rPr>
      </w:pPr>
      <w:r w:rsidRPr="00A668BC">
        <w:rPr>
          <w:rFonts w:ascii="Times New Roman" w:hAnsi="Times New Roman" w:cs="Times New Roman"/>
          <w:color w:val="000000" w:themeColor="text1"/>
          <w:sz w:val="24"/>
          <w:szCs w:val="24"/>
        </w:rPr>
        <w:t>DeVos Graduate School, Northwood University</w:t>
      </w:r>
    </w:p>
    <w:p w14:paraId="2EB3053A" w14:textId="77777777" w:rsidR="00A668BC" w:rsidRPr="00A668BC" w:rsidRDefault="00A668BC" w:rsidP="00A668BC">
      <w:pPr>
        <w:spacing w:line="480" w:lineRule="auto"/>
        <w:jc w:val="center"/>
        <w:rPr>
          <w:rFonts w:ascii="Times New Roman" w:hAnsi="Times New Roman" w:cs="Times New Roman"/>
          <w:color w:val="000000" w:themeColor="text1"/>
          <w:sz w:val="24"/>
          <w:szCs w:val="24"/>
        </w:rPr>
      </w:pPr>
      <w:r w:rsidRPr="00A668BC">
        <w:rPr>
          <w:rFonts w:ascii="Times New Roman" w:hAnsi="Times New Roman" w:cs="Times New Roman"/>
          <w:color w:val="000000" w:themeColor="text1"/>
          <w:sz w:val="24"/>
          <w:szCs w:val="24"/>
        </w:rPr>
        <w:t>115537-MGT-665-NW Solv Probs W/ Machine Learning!!</w:t>
      </w:r>
    </w:p>
    <w:p w14:paraId="24DC54B8" w14:textId="77777777" w:rsidR="00A668BC" w:rsidRPr="00A668BC" w:rsidRDefault="00A668BC" w:rsidP="00A668BC">
      <w:pPr>
        <w:spacing w:line="480" w:lineRule="auto"/>
        <w:jc w:val="center"/>
        <w:rPr>
          <w:rFonts w:ascii="Times New Roman" w:hAnsi="Times New Roman" w:cs="Times New Roman"/>
          <w:color w:val="000000" w:themeColor="text1"/>
          <w:sz w:val="24"/>
          <w:szCs w:val="24"/>
        </w:rPr>
      </w:pPr>
      <w:r w:rsidRPr="00A668BC">
        <w:rPr>
          <w:rFonts w:ascii="Times New Roman" w:hAnsi="Times New Roman" w:cs="Times New Roman"/>
          <w:color w:val="000000" w:themeColor="text1"/>
          <w:sz w:val="24"/>
          <w:szCs w:val="24"/>
        </w:rPr>
        <w:t xml:space="preserve">Dr. </w:t>
      </w:r>
      <w:proofErr w:type="spellStart"/>
      <w:r w:rsidRPr="00A668BC">
        <w:rPr>
          <w:rFonts w:ascii="Times New Roman" w:hAnsi="Times New Roman" w:cs="Times New Roman"/>
          <w:color w:val="000000" w:themeColor="text1"/>
          <w:sz w:val="24"/>
          <w:szCs w:val="24"/>
        </w:rPr>
        <w:t>Itauma</w:t>
      </w:r>
      <w:proofErr w:type="spellEnd"/>
      <w:r w:rsidRPr="00A668BC">
        <w:rPr>
          <w:rFonts w:ascii="Times New Roman" w:hAnsi="Times New Roman" w:cs="Times New Roman"/>
          <w:color w:val="000000" w:themeColor="text1"/>
          <w:sz w:val="24"/>
          <w:szCs w:val="24"/>
        </w:rPr>
        <w:t xml:space="preserve"> </w:t>
      </w:r>
      <w:proofErr w:type="spellStart"/>
      <w:r w:rsidRPr="00A668BC">
        <w:rPr>
          <w:rFonts w:ascii="Times New Roman" w:hAnsi="Times New Roman" w:cs="Times New Roman"/>
          <w:color w:val="000000" w:themeColor="text1"/>
          <w:sz w:val="24"/>
          <w:szCs w:val="24"/>
        </w:rPr>
        <w:t>Itauma</w:t>
      </w:r>
      <w:proofErr w:type="spellEnd"/>
    </w:p>
    <w:p w14:paraId="33AAD7BC" w14:textId="2FED1F01" w:rsidR="00A668BC" w:rsidRPr="00A668BC" w:rsidRDefault="00A668BC" w:rsidP="00A668BC">
      <w:pPr>
        <w:spacing w:line="480" w:lineRule="auto"/>
        <w:jc w:val="center"/>
        <w:rPr>
          <w:rFonts w:ascii="Times New Roman" w:hAnsi="Times New Roman" w:cs="Times New Roman"/>
          <w:color w:val="000000" w:themeColor="text1"/>
          <w:sz w:val="24"/>
          <w:szCs w:val="24"/>
        </w:rPr>
      </w:pPr>
      <w:r w:rsidRPr="00A668BC">
        <w:rPr>
          <w:rFonts w:ascii="Times New Roman" w:hAnsi="Times New Roman" w:cs="Times New Roman"/>
          <w:color w:val="000000" w:themeColor="text1"/>
          <w:sz w:val="24"/>
          <w:szCs w:val="24"/>
        </w:rPr>
        <w:t>Ju</w:t>
      </w:r>
      <w:r w:rsidRPr="00A668BC">
        <w:rPr>
          <w:rFonts w:ascii="Times New Roman" w:hAnsi="Times New Roman" w:cs="Times New Roman"/>
          <w:color w:val="000000" w:themeColor="text1"/>
          <w:sz w:val="24"/>
          <w:szCs w:val="24"/>
        </w:rPr>
        <w:t>ly</w:t>
      </w:r>
      <w:r w:rsidRPr="00A668BC">
        <w:rPr>
          <w:rFonts w:ascii="Times New Roman" w:hAnsi="Times New Roman" w:cs="Times New Roman"/>
          <w:color w:val="000000" w:themeColor="text1"/>
          <w:sz w:val="24"/>
          <w:szCs w:val="24"/>
        </w:rPr>
        <w:t xml:space="preserve"> </w:t>
      </w:r>
      <w:r w:rsidRPr="00A668BC">
        <w:rPr>
          <w:rFonts w:ascii="Times New Roman" w:hAnsi="Times New Roman" w:cs="Times New Roman"/>
          <w:color w:val="000000" w:themeColor="text1"/>
          <w:sz w:val="24"/>
          <w:szCs w:val="24"/>
        </w:rPr>
        <w:t>8th</w:t>
      </w:r>
      <w:r w:rsidRPr="00A668BC">
        <w:rPr>
          <w:rFonts w:ascii="Times New Roman" w:hAnsi="Times New Roman" w:cs="Times New Roman"/>
          <w:color w:val="000000" w:themeColor="text1"/>
          <w:sz w:val="24"/>
          <w:szCs w:val="24"/>
        </w:rPr>
        <w:t>, 2025</w:t>
      </w:r>
    </w:p>
    <w:p w14:paraId="1D5E3ADA" w14:textId="3C230650" w:rsidR="00A668BC" w:rsidRPr="00A668BC" w:rsidRDefault="00A668BC" w:rsidP="00A668BC">
      <w:pPr>
        <w:spacing w:line="480" w:lineRule="auto"/>
        <w:rPr>
          <w:rFonts w:ascii="Times New Roman" w:eastAsiaTheme="majorEastAsia" w:hAnsi="Times New Roman" w:cs="Times New Roman"/>
          <w:spacing w:val="-10"/>
          <w:kern w:val="28"/>
          <w:sz w:val="24"/>
          <w:szCs w:val="24"/>
        </w:rPr>
      </w:pPr>
    </w:p>
    <w:p w14:paraId="27AA601C" w14:textId="77777777" w:rsidR="00A668BC" w:rsidRPr="00A668BC" w:rsidRDefault="00A668BC" w:rsidP="00A668BC">
      <w:pPr>
        <w:pStyle w:val="Title"/>
        <w:spacing w:line="480" w:lineRule="auto"/>
        <w:rPr>
          <w:rFonts w:ascii="Times New Roman" w:hAnsi="Times New Roman" w:cs="Times New Roman"/>
          <w:sz w:val="24"/>
          <w:szCs w:val="24"/>
        </w:rPr>
      </w:pPr>
    </w:p>
    <w:p w14:paraId="005F3DCF" w14:textId="77777777" w:rsidR="00A668BC" w:rsidRPr="00A668BC" w:rsidRDefault="00A668BC" w:rsidP="00A668BC">
      <w:pPr>
        <w:pStyle w:val="Title"/>
        <w:spacing w:line="480" w:lineRule="auto"/>
        <w:rPr>
          <w:rFonts w:ascii="Times New Roman" w:hAnsi="Times New Roman" w:cs="Times New Roman"/>
          <w:sz w:val="24"/>
          <w:szCs w:val="24"/>
        </w:rPr>
      </w:pPr>
    </w:p>
    <w:p w14:paraId="13624FF5" w14:textId="77777777" w:rsidR="00A668BC" w:rsidRPr="00A668BC" w:rsidRDefault="00A668BC" w:rsidP="00A668BC">
      <w:pPr>
        <w:pStyle w:val="Title"/>
        <w:spacing w:line="480" w:lineRule="auto"/>
        <w:rPr>
          <w:rFonts w:ascii="Times New Roman" w:hAnsi="Times New Roman" w:cs="Times New Roman"/>
          <w:sz w:val="24"/>
          <w:szCs w:val="24"/>
        </w:rPr>
      </w:pPr>
    </w:p>
    <w:p w14:paraId="1140331D" w14:textId="77777777" w:rsidR="00A668BC" w:rsidRDefault="00A668BC" w:rsidP="00A668BC">
      <w:pPr>
        <w:pStyle w:val="Title"/>
        <w:spacing w:line="480" w:lineRule="auto"/>
        <w:rPr>
          <w:rFonts w:ascii="Times New Roman" w:hAnsi="Times New Roman" w:cs="Times New Roman"/>
          <w:sz w:val="24"/>
          <w:szCs w:val="24"/>
        </w:rPr>
      </w:pPr>
    </w:p>
    <w:p w14:paraId="261B167C" w14:textId="77777777" w:rsidR="00A668BC" w:rsidRDefault="00A668BC" w:rsidP="00A668BC">
      <w:pPr>
        <w:pStyle w:val="Title"/>
        <w:spacing w:line="480" w:lineRule="auto"/>
        <w:rPr>
          <w:rFonts w:ascii="Times New Roman" w:hAnsi="Times New Roman" w:cs="Times New Roman"/>
          <w:sz w:val="36"/>
          <w:szCs w:val="36"/>
        </w:rPr>
      </w:pPr>
    </w:p>
    <w:p w14:paraId="4C27A4DD" w14:textId="5C899B63" w:rsidR="0083428D" w:rsidRPr="00A668BC" w:rsidRDefault="0083428D" w:rsidP="00A668BC">
      <w:pPr>
        <w:pStyle w:val="Title"/>
        <w:spacing w:line="480" w:lineRule="auto"/>
        <w:rPr>
          <w:rFonts w:ascii="Times New Roman" w:hAnsi="Times New Roman" w:cs="Times New Roman"/>
          <w:sz w:val="36"/>
          <w:szCs w:val="36"/>
        </w:rPr>
      </w:pPr>
      <w:r w:rsidRPr="00A668BC">
        <w:rPr>
          <w:rFonts w:ascii="Times New Roman" w:hAnsi="Times New Roman" w:cs="Times New Roman"/>
          <w:sz w:val="36"/>
          <w:szCs w:val="36"/>
        </w:rPr>
        <w:lastRenderedPageBreak/>
        <w:t>Car Evaluation Using Machine Learning: A Comparative Analysis of Classification and Clustering Approaches</w:t>
      </w:r>
    </w:p>
    <w:p w14:paraId="5AA2C4F6" w14:textId="77777777" w:rsidR="00D36878" w:rsidRPr="00A668BC" w:rsidRDefault="00D36878" w:rsidP="00A668BC">
      <w:pPr>
        <w:spacing w:line="480" w:lineRule="auto"/>
        <w:rPr>
          <w:rFonts w:ascii="Times New Roman" w:hAnsi="Times New Roman" w:cs="Times New Roman"/>
          <w:sz w:val="24"/>
          <w:szCs w:val="24"/>
        </w:rPr>
      </w:pPr>
    </w:p>
    <w:p w14:paraId="696DBC60" w14:textId="06A1B9AB" w:rsidR="00A76ABF" w:rsidRPr="00A668BC" w:rsidRDefault="0083428D" w:rsidP="00A668BC">
      <w:pPr>
        <w:pStyle w:val="Heading1"/>
        <w:spacing w:line="480" w:lineRule="auto"/>
        <w:rPr>
          <w:rFonts w:ascii="Times New Roman" w:hAnsi="Times New Roman" w:cs="Times New Roman"/>
          <w:sz w:val="24"/>
          <w:szCs w:val="24"/>
        </w:rPr>
      </w:pPr>
      <w:r w:rsidRPr="00A668BC">
        <w:rPr>
          <w:rFonts w:ascii="Times New Roman" w:hAnsi="Times New Roman" w:cs="Times New Roman"/>
          <w:sz w:val="24"/>
          <w:szCs w:val="24"/>
        </w:rPr>
        <w:t>Abstract</w:t>
      </w:r>
    </w:p>
    <w:p w14:paraId="31E095D4" w14:textId="40BCDD10" w:rsidR="00A76ABF" w:rsidRPr="00A76ABF" w:rsidRDefault="00A76ABF" w:rsidP="00A668BC">
      <w:pPr>
        <w:spacing w:line="480" w:lineRule="auto"/>
        <w:rPr>
          <w:rFonts w:ascii="Times New Roman" w:hAnsi="Times New Roman" w:cs="Times New Roman"/>
          <w:sz w:val="24"/>
          <w:szCs w:val="24"/>
        </w:rPr>
      </w:pPr>
      <w:r w:rsidRPr="00A76ABF">
        <w:rPr>
          <w:rFonts w:ascii="Times New Roman" w:hAnsi="Times New Roman" w:cs="Times New Roman"/>
          <w:sz w:val="24"/>
          <w:szCs w:val="24"/>
        </w:rPr>
        <w:t>This study examines the application of machine learning for assessing vehicles using various categorical characteristics. By utilizing a publicly accessible dataset from Kaggle, a range of classification models—including Logistic Regression, k-NN, Decision Tree, Random Forest, and SVM—</w:t>
      </w:r>
      <w:r w:rsidR="00A668BC">
        <w:rPr>
          <w:rFonts w:ascii="Times New Roman" w:hAnsi="Times New Roman" w:cs="Times New Roman"/>
          <w:sz w:val="24"/>
          <w:szCs w:val="24"/>
        </w:rPr>
        <w:t>I</w:t>
      </w:r>
      <w:r w:rsidRPr="00A76ABF">
        <w:rPr>
          <w:rFonts w:ascii="Times New Roman" w:hAnsi="Times New Roman" w:cs="Times New Roman"/>
          <w:sz w:val="24"/>
          <w:szCs w:val="24"/>
        </w:rPr>
        <w:t xml:space="preserve">re evaluated. Furthermore, unsupervised clustering methods such as K-Means, Hierarchical Clustering, and DBSCAN </w:t>
      </w:r>
      <w:r w:rsidR="00A668BC">
        <w:rPr>
          <w:rFonts w:ascii="Times New Roman" w:hAnsi="Times New Roman" w:cs="Times New Roman"/>
          <w:sz w:val="24"/>
          <w:szCs w:val="24"/>
        </w:rPr>
        <w:t>I</w:t>
      </w:r>
      <w:r w:rsidRPr="00A76ABF">
        <w:rPr>
          <w:rFonts w:ascii="Times New Roman" w:hAnsi="Times New Roman" w:cs="Times New Roman"/>
          <w:sz w:val="24"/>
          <w:szCs w:val="24"/>
        </w:rPr>
        <w:t>re investigated alongside dimensionality reduction through Principal Component Analysis (PCA). Our findings indicate that SVM and Random Forest excel beyond the other models in classification tasks, whereas K-Means clustering displays a moderate structure with a silhouette score of 0.13. This research highlights the practical implications of ML in tackling real-world classification and clustering challenges.</w:t>
      </w:r>
    </w:p>
    <w:p w14:paraId="41D09308" w14:textId="43FFF429" w:rsidR="00A76ABF" w:rsidRPr="00A668BC" w:rsidRDefault="00A76ABF" w:rsidP="00A668BC">
      <w:pPr>
        <w:pStyle w:val="Heading1"/>
        <w:spacing w:line="480" w:lineRule="auto"/>
        <w:rPr>
          <w:rFonts w:ascii="Times New Roman" w:hAnsi="Times New Roman" w:cs="Times New Roman"/>
          <w:sz w:val="24"/>
          <w:szCs w:val="24"/>
        </w:rPr>
      </w:pPr>
      <w:r w:rsidRPr="00A668BC">
        <w:rPr>
          <w:rFonts w:ascii="Times New Roman" w:hAnsi="Times New Roman" w:cs="Times New Roman"/>
          <w:sz w:val="24"/>
          <w:szCs w:val="24"/>
        </w:rPr>
        <w:t>Introduction</w:t>
      </w:r>
    </w:p>
    <w:p w14:paraId="39BA626D" w14:textId="77777777" w:rsidR="00A76ABF" w:rsidRPr="00A76ABF" w:rsidRDefault="00A76ABF" w:rsidP="00A668BC">
      <w:pPr>
        <w:spacing w:line="480" w:lineRule="auto"/>
        <w:rPr>
          <w:rFonts w:ascii="Times New Roman" w:hAnsi="Times New Roman" w:cs="Times New Roman"/>
          <w:sz w:val="24"/>
          <w:szCs w:val="24"/>
        </w:rPr>
      </w:pPr>
      <w:r w:rsidRPr="00A76ABF">
        <w:rPr>
          <w:rFonts w:ascii="Times New Roman" w:hAnsi="Times New Roman" w:cs="Times New Roman"/>
          <w:sz w:val="24"/>
          <w:szCs w:val="24"/>
        </w:rPr>
        <w:t xml:space="preserve">As car ownership increases and automotive features diversify, it becomes essential to evaluate vehicles based on quality, safety, and cost-effectiveness for consumers and manufacturers alike. Conventional evaluation techniques often rely on subjective judgment. This research utilizes machine learning methodologies to forecast a car's acceptability by </w:t>
      </w:r>
      <w:proofErr w:type="spellStart"/>
      <w:r w:rsidRPr="00A76ABF">
        <w:rPr>
          <w:rFonts w:ascii="Times New Roman" w:hAnsi="Times New Roman" w:cs="Times New Roman"/>
          <w:sz w:val="24"/>
          <w:szCs w:val="24"/>
        </w:rPr>
        <w:t>analyzing</w:t>
      </w:r>
      <w:proofErr w:type="spellEnd"/>
      <w:r w:rsidRPr="00A76ABF">
        <w:rPr>
          <w:rFonts w:ascii="Times New Roman" w:hAnsi="Times New Roman" w:cs="Times New Roman"/>
          <w:sz w:val="24"/>
          <w:szCs w:val="24"/>
        </w:rPr>
        <w:t xml:space="preserve"> categorical attributes such as purchase price, maintenance expenses, number of doors, and safety ratings. By automating the evaluation process, this study seeks to improve decision-making for stakeholders and enhance our comprehension of vehicle features and their influence on acceptance rates.</w:t>
      </w:r>
    </w:p>
    <w:p w14:paraId="4821236A" w14:textId="77777777" w:rsidR="00A76ABF" w:rsidRPr="00A668BC" w:rsidRDefault="00A76ABF" w:rsidP="00A668BC">
      <w:pPr>
        <w:pStyle w:val="Heading1"/>
        <w:spacing w:line="480" w:lineRule="auto"/>
        <w:rPr>
          <w:rFonts w:ascii="Times New Roman" w:hAnsi="Times New Roman" w:cs="Times New Roman"/>
          <w:sz w:val="24"/>
          <w:szCs w:val="24"/>
        </w:rPr>
      </w:pPr>
      <w:r w:rsidRPr="00A668BC">
        <w:rPr>
          <w:rFonts w:ascii="Times New Roman" w:hAnsi="Times New Roman" w:cs="Times New Roman"/>
          <w:sz w:val="24"/>
          <w:szCs w:val="24"/>
        </w:rPr>
        <w:lastRenderedPageBreak/>
        <w:t>2. Related Work</w:t>
      </w:r>
    </w:p>
    <w:p w14:paraId="51F8C6AC" w14:textId="68E4C20F" w:rsidR="00A76ABF" w:rsidRPr="00A668BC" w:rsidRDefault="00A76ABF" w:rsidP="00A668BC">
      <w:pPr>
        <w:spacing w:line="480" w:lineRule="auto"/>
        <w:rPr>
          <w:rFonts w:ascii="Times New Roman" w:hAnsi="Times New Roman" w:cs="Times New Roman"/>
          <w:sz w:val="24"/>
          <w:szCs w:val="24"/>
        </w:rPr>
      </w:pPr>
      <w:r w:rsidRPr="00A76ABF">
        <w:rPr>
          <w:rFonts w:ascii="Times New Roman" w:hAnsi="Times New Roman" w:cs="Times New Roman"/>
          <w:sz w:val="24"/>
          <w:szCs w:val="24"/>
        </w:rPr>
        <w:t xml:space="preserve">The evaluation of cars through machine learning has been the focus of numerous studies. The classic car evaluation dataset from UCI has prompted investigations into decision tree models and rule-based systems. More recently, supervised learning techniques have been employed to predict acceptability with accuracies reaching up to 90%. </w:t>
      </w:r>
      <w:r w:rsidR="00AE4F73" w:rsidRPr="00A76ABF">
        <w:rPr>
          <w:rFonts w:ascii="Times New Roman" w:hAnsi="Times New Roman" w:cs="Times New Roman"/>
          <w:sz w:val="24"/>
          <w:szCs w:val="24"/>
        </w:rPr>
        <w:t>Ho</w:t>
      </w:r>
      <w:r w:rsidR="00AE4F73">
        <w:rPr>
          <w:rFonts w:ascii="Times New Roman" w:hAnsi="Times New Roman" w:cs="Times New Roman"/>
          <w:sz w:val="24"/>
          <w:szCs w:val="24"/>
        </w:rPr>
        <w:t>w</w:t>
      </w:r>
      <w:r w:rsidR="00AE4F73" w:rsidRPr="00A76ABF">
        <w:rPr>
          <w:rFonts w:ascii="Times New Roman" w:hAnsi="Times New Roman" w:cs="Times New Roman"/>
          <w:sz w:val="24"/>
          <w:szCs w:val="24"/>
        </w:rPr>
        <w:t>ever</w:t>
      </w:r>
      <w:r w:rsidRPr="00A76ABF">
        <w:rPr>
          <w:rFonts w:ascii="Times New Roman" w:hAnsi="Times New Roman" w:cs="Times New Roman"/>
          <w:sz w:val="24"/>
          <w:szCs w:val="24"/>
        </w:rPr>
        <w:t>, unsupervised clustering and PCA techniques remain underexploited in this area. Our research contributes to the existing literature by combining both supervised and unsupervised models within a comparative framework, while also incorporating contemporary preprocessing methods and performance evaluation metrics.</w:t>
      </w:r>
    </w:p>
    <w:p w14:paraId="5316C9B3" w14:textId="77777777" w:rsidR="00A76ABF" w:rsidRPr="00A668BC" w:rsidRDefault="00A76ABF" w:rsidP="00A668BC">
      <w:pPr>
        <w:pStyle w:val="Heading1"/>
        <w:spacing w:line="480" w:lineRule="auto"/>
        <w:rPr>
          <w:rFonts w:ascii="Times New Roman" w:hAnsi="Times New Roman" w:cs="Times New Roman"/>
          <w:sz w:val="24"/>
          <w:szCs w:val="24"/>
        </w:rPr>
      </w:pPr>
      <w:r w:rsidRPr="00A668BC">
        <w:rPr>
          <w:rFonts w:ascii="Times New Roman" w:hAnsi="Times New Roman" w:cs="Times New Roman"/>
          <w:sz w:val="24"/>
          <w:szCs w:val="24"/>
        </w:rPr>
        <w:t>3. Methodology</w:t>
      </w:r>
    </w:p>
    <w:p w14:paraId="1E85D51E" w14:textId="77777777" w:rsidR="00A76ABF" w:rsidRPr="00A668BC" w:rsidRDefault="00A76ABF" w:rsidP="00A668BC">
      <w:pPr>
        <w:pStyle w:val="Heading2"/>
        <w:spacing w:line="480" w:lineRule="auto"/>
        <w:rPr>
          <w:rFonts w:ascii="Times New Roman" w:hAnsi="Times New Roman" w:cs="Times New Roman"/>
          <w:sz w:val="24"/>
          <w:szCs w:val="24"/>
        </w:rPr>
      </w:pPr>
      <w:r w:rsidRPr="00A668BC">
        <w:rPr>
          <w:rFonts w:ascii="Times New Roman" w:hAnsi="Times New Roman" w:cs="Times New Roman"/>
          <w:sz w:val="24"/>
          <w:szCs w:val="24"/>
        </w:rPr>
        <w:t>3.1 Research Design</w:t>
      </w:r>
    </w:p>
    <w:p w14:paraId="78176D25" w14:textId="77777777" w:rsidR="00A76ABF" w:rsidRPr="00A76ABF" w:rsidRDefault="00A76ABF" w:rsidP="00A668BC">
      <w:pPr>
        <w:spacing w:line="480" w:lineRule="auto"/>
        <w:rPr>
          <w:rFonts w:ascii="Times New Roman" w:hAnsi="Times New Roman" w:cs="Times New Roman"/>
          <w:sz w:val="24"/>
          <w:szCs w:val="24"/>
        </w:rPr>
      </w:pPr>
      <w:r w:rsidRPr="00A76ABF">
        <w:rPr>
          <w:rFonts w:ascii="Times New Roman" w:hAnsi="Times New Roman" w:cs="Times New Roman"/>
          <w:sz w:val="24"/>
          <w:szCs w:val="24"/>
        </w:rPr>
        <w:t>This research adopts both supervised (classification) and unsupervised (clustering) machine learning methods. The objective is to assess and contrast their efficacy in uncovering patterns within car evaluation data.</w:t>
      </w:r>
    </w:p>
    <w:p w14:paraId="7A029AE0" w14:textId="77777777" w:rsidR="00A76ABF" w:rsidRPr="00A668BC" w:rsidRDefault="00A76ABF" w:rsidP="00A668BC">
      <w:pPr>
        <w:pStyle w:val="Heading2"/>
        <w:spacing w:line="480" w:lineRule="auto"/>
        <w:rPr>
          <w:rFonts w:ascii="Times New Roman" w:hAnsi="Times New Roman" w:cs="Times New Roman"/>
          <w:sz w:val="24"/>
          <w:szCs w:val="24"/>
        </w:rPr>
      </w:pPr>
      <w:r w:rsidRPr="00A668BC">
        <w:rPr>
          <w:rFonts w:ascii="Times New Roman" w:hAnsi="Times New Roman" w:cs="Times New Roman"/>
          <w:sz w:val="24"/>
          <w:szCs w:val="24"/>
        </w:rPr>
        <w:t>3.2 Dataset Description</w:t>
      </w:r>
    </w:p>
    <w:p w14:paraId="69C225C5" w14:textId="77777777" w:rsidR="00A668BC" w:rsidRDefault="00A76ABF" w:rsidP="00A668BC">
      <w:pPr>
        <w:spacing w:line="480" w:lineRule="auto"/>
        <w:rPr>
          <w:rFonts w:ascii="Times New Roman" w:hAnsi="Times New Roman" w:cs="Times New Roman"/>
          <w:sz w:val="24"/>
          <w:szCs w:val="24"/>
        </w:rPr>
      </w:pPr>
      <w:r w:rsidRPr="00A76ABF">
        <w:rPr>
          <w:rFonts w:ascii="Times New Roman" w:hAnsi="Times New Roman" w:cs="Times New Roman"/>
          <w:sz w:val="24"/>
          <w:szCs w:val="24"/>
        </w:rPr>
        <w:t>The dataset utilized in this research is sourced from Kaggle, titled “ML</w:t>
      </w:r>
      <w:r w:rsidRPr="00A76ABF">
        <w:rPr>
          <w:rFonts w:ascii="Times New Roman" w:hAnsi="Times New Roman" w:cs="Times New Roman"/>
          <w:sz w:val="24"/>
          <w:szCs w:val="24"/>
        </w:rPr>
        <w:noBreakHyphen/>
        <w:t xml:space="preserve">Ready Car Evaluation Dataset” (Khalid, 2024), comprising 1,728 fully populated entries across seven categorical attributes: buying, maintenance, doors, persons, </w:t>
      </w:r>
      <w:proofErr w:type="spellStart"/>
      <w:r w:rsidRPr="00A76ABF">
        <w:rPr>
          <w:rFonts w:ascii="Times New Roman" w:hAnsi="Times New Roman" w:cs="Times New Roman"/>
          <w:sz w:val="24"/>
          <w:szCs w:val="24"/>
        </w:rPr>
        <w:t>lug_boot</w:t>
      </w:r>
      <w:proofErr w:type="spellEnd"/>
      <w:r w:rsidRPr="00A76ABF">
        <w:rPr>
          <w:rFonts w:ascii="Times New Roman" w:hAnsi="Times New Roman" w:cs="Times New Roman"/>
          <w:sz w:val="24"/>
          <w:szCs w:val="24"/>
        </w:rPr>
        <w:t>, safety, and class. Each attribute is represented as strings denoting qualitative levels (e.g., “high”, “low”, “</w:t>
      </w:r>
      <w:proofErr w:type="spellStart"/>
      <w:r w:rsidRPr="00A76ABF">
        <w:rPr>
          <w:rFonts w:ascii="Times New Roman" w:hAnsi="Times New Roman" w:cs="Times New Roman"/>
          <w:sz w:val="24"/>
          <w:szCs w:val="24"/>
        </w:rPr>
        <w:t>vhigh</w:t>
      </w:r>
      <w:proofErr w:type="spellEnd"/>
      <w:r w:rsidRPr="00A76ABF">
        <w:rPr>
          <w:rFonts w:ascii="Times New Roman" w:hAnsi="Times New Roman" w:cs="Times New Roman"/>
          <w:sz w:val="24"/>
          <w:szCs w:val="24"/>
        </w:rPr>
        <w:t>”; “2”, “4”, “5more”). There are no missing values in this dataset. This immediate completeness facilitated preprocessing, though careful encoding of categorical values was still necessary. Accurate mapping of these features is essential, as research consistently demonstrates that encoding strategies significantly influence model performance, particularly when addressing multi-class categorical targets.</w:t>
      </w:r>
    </w:p>
    <w:p w14:paraId="49B77F63" w14:textId="6FC16810" w:rsidR="001E4FDD" w:rsidRPr="00A668BC" w:rsidRDefault="001E4FDD" w:rsidP="00A668BC">
      <w:pPr>
        <w:spacing w:line="480" w:lineRule="auto"/>
        <w:rPr>
          <w:rFonts w:ascii="Times New Roman" w:hAnsi="Times New Roman" w:cs="Times New Roman"/>
          <w:sz w:val="24"/>
          <w:szCs w:val="24"/>
        </w:rPr>
      </w:pPr>
      <w:r w:rsidRPr="00A668BC">
        <w:rPr>
          <w:rFonts w:ascii="Times New Roman" w:hAnsi="Times New Roman" w:cs="Times New Roman"/>
          <w:sz w:val="24"/>
          <w:szCs w:val="24"/>
        </w:rPr>
        <w:lastRenderedPageBreak/>
        <w:t>3.3 Exploratory Data Analysis (EDA)</w:t>
      </w:r>
    </w:p>
    <w:p w14:paraId="2A0B2D1A" w14:textId="5C343582" w:rsidR="001E4FDD" w:rsidRDefault="001E4FDD" w:rsidP="00A668BC">
      <w:pPr>
        <w:spacing w:line="480" w:lineRule="auto"/>
        <w:rPr>
          <w:rFonts w:ascii="Times New Roman" w:hAnsi="Times New Roman" w:cs="Times New Roman"/>
          <w:sz w:val="24"/>
          <w:szCs w:val="24"/>
        </w:rPr>
      </w:pPr>
      <w:r w:rsidRPr="001E4FDD">
        <w:rPr>
          <w:rFonts w:ascii="Times New Roman" w:hAnsi="Times New Roman" w:cs="Times New Roman"/>
          <w:sz w:val="24"/>
          <w:szCs w:val="24"/>
        </w:rPr>
        <w:t xml:space="preserve">Exploratory Data Analysis (EDA) represents an essential initial phase in any machine learning pipeline, as it helps to reveal the underlying patterns, identify outliers, and guide </w:t>
      </w:r>
      <w:proofErr w:type="spellStart"/>
      <w:r w:rsidRPr="001E4FDD">
        <w:rPr>
          <w:rFonts w:ascii="Times New Roman" w:hAnsi="Times New Roman" w:cs="Times New Roman"/>
          <w:sz w:val="24"/>
          <w:szCs w:val="24"/>
        </w:rPr>
        <w:t>modeling</w:t>
      </w:r>
      <w:proofErr w:type="spellEnd"/>
      <w:r w:rsidRPr="001E4FDD">
        <w:rPr>
          <w:rFonts w:ascii="Times New Roman" w:hAnsi="Times New Roman" w:cs="Times New Roman"/>
          <w:sz w:val="24"/>
          <w:szCs w:val="24"/>
        </w:rPr>
        <w:t xml:space="preserve"> decisions. In our EDA, </w:t>
      </w:r>
      <w:r w:rsidRPr="00A668BC">
        <w:rPr>
          <w:rFonts w:ascii="Times New Roman" w:hAnsi="Times New Roman" w:cs="Times New Roman"/>
          <w:sz w:val="24"/>
          <w:szCs w:val="24"/>
        </w:rPr>
        <w:t>I</w:t>
      </w:r>
      <w:r w:rsidRPr="001E4FDD">
        <w:rPr>
          <w:rFonts w:ascii="Times New Roman" w:hAnsi="Times New Roman" w:cs="Times New Roman"/>
          <w:sz w:val="24"/>
          <w:szCs w:val="24"/>
        </w:rPr>
        <w:t xml:space="preserve"> utilized various visualization and statistical methodologies. A bar chart illustrated a significant class imbalance, with the “</w:t>
      </w:r>
      <w:proofErr w:type="spellStart"/>
      <w:r w:rsidRPr="001E4FDD">
        <w:rPr>
          <w:rFonts w:ascii="Times New Roman" w:hAnsi="Times New Roman" w:cs="Times New Roman"/>
          <w:sz w:val="24"/>
          <w:szCs w:val="24"/>
        </w:rPr>
        <w:t>unacc</w:t>
      </w:r>
      <w:proofErr w:type="spellEnd"/>
      <w:r w:rsidRPr="001E4FDD">
        <w:rPr>
          <w:rFonts w:ascii="Times New Roman" w:hAnsi="Times New Roman" w:cs="Times New Roman"/>
          <w:sz w:val="24"/>
          <w:szCs w:val="24"/>
        </w:rPr>
        <w:t>” (unacceptable) category being overwhelmingly predominant. This underscores potential risks of bias: models may lean towards the majority class unless this imbalance is rectified.</w:t>
      </w:r>
    </w:p>
    <w:p w14:paraId="4682F26D" w14:textId="289B195D" w:rsidR="00AE4F73" w:rsidRPr="00A668BC" w:rsidRDefault="00AE4F73" w:rsidP="00AE4F73">
      <w:pPr>
        <w:spacing w:line="480" w:lineRule="auto"/>
        <w:jc w:val="center"/>
        <w:rPr>
          <w:rFonts w:ascii="Times New Roman" w:hAnsi="Times New Roman" w:cs="Times New Roman"/>
          <w:sz w:val="24"/>
          <w:szCs w:val="24"/>
        </w:rPr>
      </w:pPr>
      <w:r w:rsidRPr="00A668BC">
        <w:rPr>
          <w:rFonts w:ascii="Times New Roman" w:hAnsi="Times New Roman" w:cs="Times New Roman"/>
          <w:b/>
          <w:bCs/>
          <w:sz w:val="24"/>
          <w:szCs w:val="24"/>
        </w:rPr>
        <w:t>Figure 1</w:t>
      </w:r>
    </w:p>
    <w:p w14:paraId="56DD418E" w14:textId="7C1723D5" w:rsidR="00CC0E6F" w:rsidRPr="001E4FDD" w:rsidRDefault="001E4FDD" w:rsidP="00A668BC">
      <w:pPr>
        <w:spacing w:line="480" w:lineRule="auto"/>
        <w:jc w:val="center"/>
        <w:rPr>
          <w:rFonts w:ascii="Times New Roman" w:hAnsi="Times New Roman" w:cs="Times New Roman"/>
          <w:sz w:val="24"/>
          <w:szCs w:val="24"/>
        </w:rPr>
      </w:pPr>
      <w:r w:rsidRPr="00A668BC">
        <w:rPr>
          <w:rFonts w:ascii="Times New Roman" w:hAnsi="Times New Roman" w:cs="Times New Roman"/>
          <w:sz w:val="24"/>
          <w:szCs w:val="24"/>
        </w:rPr>
        <w:drawing>
          <wp:inline distT="0" distB="0" distL="0" distR="0" wp14:anchorId="3969CEDF" wp14:editId="0017EE49">
            <wp:extent cx="5524500" cy="3257550"/>
            <wp:effectExtent l="0" t="0" r="0" b="0"/>
            <wp:docPr id="165390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02481" name=""/>
                    <pic:cNvPicPr/>
                  </pic:nvPicPr>
                  <pic:blipFill>
                    <a:blip r:embed="rId5"/>
                    <a:stretch>
                      <a:fillRect/>
                    </a:stretch>
                  </pic:blipFill>
                  <pic:spPr>
                    <a:xfrm>
                      <a:off x="0" y="0"/>
                      <a:ext cx="5524500" cy="3257550"/>
                    </a:xfrm>
                    <a:prstGeom prst="rect">
                      <a:avLst/>
                    </a:prstGeom>
                  </pic:spPr>
                </pic:pic>
              </a:graphicData>
            </a:graphic>
          </wp:inline>
        </w:drawing>
      </w:r>
    </w:p>
    <w:p w14:paraId="09CE08B4" w14:textId="2E76293F" w:rsidR="001E4FDD" w:rsidRDefault="001E4FDD" w:rsidP="00A668BC">
      <w:pPr>
        <w:spacing w:line="480" w:lineRule="auto"/>
        <w:rPr>
          <w:rFonts w:ascii="Times New Roman" w:hAnsi="Times New Roman" w:cs="Times New Roman"/>
          <w:sz w:val="24"/>
          <w:szCs w:val="24"/>
        </w:rPr>
      </w:pPr>
      <w:r w:rsidRPr="00A668BC">
        <w:rPr>
          <w:rFonts w:ascii="Times New Roman" w:hAnsi="Times New Roman" w:cs="Times New Roman"/>
          <w:sz w:val="24"/>
          <w:szCs w:val="24"/>
        </w:rPr>
        <w:t>I</w:t>
      </w:r>
      <w:r w:rsidRPr="001E4FDD">
        <w:rPr>
          <w:rFonts w:ascii="Times New Roman" w:hAnsi="Times New Roman" w:cs="Times New Roman"/>
          <w:sz w:val="24"/>
          <w:szCs w:val="24"/>
        </w:rPr>
        <w:t xml:space="preserve"> created distinct count plots for each predictor (such as buying and safety). These plots showcased trends indicating higher acceptance rates for vehicles with improved safety ratings and </w:t>
      </w:r>
      <w:proofErr w:type="spellStart"/>
      <w:r w:rsidRPr="001E4FDD">
        <w:rPr>
          <w:rFonts w:ascii="Times New Roman" w:hAnsi="Times New Roman" w:cs="Times New Roman"/>
          <w:sz w:val="24"/>
          <w:szCs w:val="24"/>
        </w:rPr>
        <w:t>lo</w:t>
      </w:r>
      <w:r w:rsidR="00A668BC">
        <w:rPr>
          <w:rFonts w:ascii="Times New Roman" w:hAnsi="Times New Roman" w:cs="Times New Roman"/>
          <w:sz w:val="24"/>
          <w:szCs w:val="24"/>
        </w:rPr>
        <w:t>I</w:t>
      </w:r>
      <w:r w:rsidRPr="001E4FDD">
        <w:rPr>
          <w:rFonts w:ascii="Times New Roman" w:hAnsi="Times New Roman" w:cs="Times New Roman"/>
          <w:sz w:val="24"/>
          <w:szCs w:val="24"/>
        </w:rPr>
        <w:t>r</w:t>
      </w:r>
      <w:proofErr w:type="spellEnd"/>
      <w:r w:rsidRPr="001E4FDD">
        <w:rPr>
          <w:rFonts w:ascii="Times New Roman" w:hAnsi="Times New Roman" w:cs="Times New Roman"/>
          <w:sz w:val="24"/>
          <w:szCs w:val="24"/>
        </w:rPr>
        <w:t xml:space="preserve"> price points, aiding in the formation of hypotheses before </w:t>
      </w:r>
      <w:r w:rsidR="00AE4F73" w:rsidRPr="001E4FDD">
        <w:rPr>
          <w:rFonts w:ascii="Times New Roman" w:hAnsi="Times New Roman" w:cs="Times New Roman"/>
          <w:sz w:val="24"/>
          <w:szCs w:val="24"/>
        </w:rPr>
        <w:t>modelling</w:t>
      </w:r>
      <w:r w:rsidRPr="001E4FDD">
        <w:rPr>
          <w:rFonts w:ascii="Times New Roman" w:hAnsi="Times New Roman" w:cs="Times New Roman"/>
          <w:sz w:val="24"/>
          <w:szCs w:val="24"/>
        </w:rPr>
        <w:t xml:space="preserve">. By employing a heatmap to visualize pairwise Cramér’s V scores, </w:t>
      </w:r>
      <w:r w:rsidR="00A668BC">
        <w:rPr>
          <w:rFonts w:ascii="Times New Roman" w:hAnsi="Times New Roman" w:cs="Times New Roman"/>
          <w:sz w:val="24"/>
          <w:szCs w:val="24"/>
        </w:rPr>
        <w:t>I</w:t>
      </w:r>
      <w:r w:rsidRPr="001E4FDD">
        <w:rPr>
          <w:rFonts w:ascii="Times New Roman" w:hAnsi="Times New Roman" w:cs="Times New Roman"/>
          <w:sz w:val="24"/>
          <w:szCs w:val="24"/>
        </w:rPr>
        <w:t xml:space="preserve"> detected strong correlations </w:t>
      </w:r>
      <w:r w:rsidR="00AE4F73" w:rsidRPr="001E4FDD">
        <w:rPr>
          <w:rFonts w:ascii="Times New Roman" w:hAnsi="Times New Roman" w:cs="Times New Roman"/>
          <w:sz w:val="24"/>
          <w:szCs w:val="24"/>
        </w:rPr>
        <w:t>bet</w:t>
      </w:r>
      <w:r w:rsidR="00AE4F73">
        <w:rPr>
          <w:rFonts w:ascii="Times New Roman" w:hAnsi="Times New Roman" w:cs="Times New Roman"/>
          <w:sz w:val="24"/>
          <w:szCs w:val="24"/>
        </w:rPr>
        <w:t>w</w:t>
      </w:r>
      <w:r w:rsidR="00AE4F73" w:rsidRPr="001E4FDD">
        <w:rPr>
          <w:rFonts w:ascii="Times New Roman" w:hAnsi="Times New Roman" w:cs="Times New Roman"/>
          <w:sz w:val="24"/>
          <w:szCs w:val="24"/>
        </w:rPr>
        <w:t>een</w:t>
      </w:r>
      <w:r w:rsidRPr="001E4FDD">
        <w:rPr>
          <w:rFonts w:ascii="Times New Roman" w:hAnsi="Times New Roman" w:cs="Times New Roman"/>
          <w:sz w:val="24"/>
          <w:szCs w:val="24"/>
        </w:rPr>
        <w:t xml:space="preserve"> safety, buying, and class, suggesting that these features are likely to be important predictors.</w:t>
      </w:r>
    </w:p>
    <w:p w14:paraId="49C08BF6" w14:textId="77777777" w:rsidR="00AE4F73" w:rsidRDefault="00AE4F73" w:rsidP="00A668BC">
      <w:pPr>
        <w:spacing w:line="480" w:lineRule="auto"/>
        <w:rPr>
          <w:rFonts w:ascii="Times New Roman" w:hAnsi="Times New Roman" w:cs="Times New Roman"/>
          <w:sz w:val="24"/>
          <w:szCs w:val="24"/>
        </w:rPr>
      </w:pPr>
    </w:p>
    <w:p w14:paraId="1F82334B" w14:textId="345840E5" w:rsidR="00AE4F73" w:rsidRPr="00AE4F73" w:rsidRDefault="00AE4F73" w:rsidP="00AE4F73">
      <w:pPr>
        <w:spacing w:line="480" w:lineRule="auto"/>
        <w:jc w:val="center"/>
        <w:rPr>
          <w:rFonts w:ascii="Times New Roman" w:hAnsi="Times New Roman" w:cs="Times New Roman"/>
          <w:b/>
          <w:bCs/>
          <w:sz w:val="24"/>
          <w:szCs w:val="24"/>
        </w:rPr>
      </w:pPr>
      <w:r w:rsidRPr="00A668BC">
        <w:rPr>
          <w:rFonts w:ascii="Times New Roman" w:hAnsi="Times New Roman" w:cs="Times New Roman"/>
          <w:b/>
          <w:bCs/>
          <w:sz w:val="24"/>
          <w:szCs w:val="24"/>
        </w:rPr>
        <w:lastRenderedPageBreak/>
        <w:t>Figure 2</w:t>
      </w:r>
    </w:p>
    <w:p w14:paraId="46C6445F" w14:textId="3DC7FE9C" w:rsidR="001E4FDD" w:rsidRPr="00A668BC" w:rsidRDefault="001E4FDD" w:rsidP="00A668BC">
      <w:pPr>
        <w:spacing w:line="480" w:lineRule="auto"/>
        <w:rPr>
          <w:rFonts w:ascii="Times New Roman" w:hAnsi="Times New Roman" w:cs="Times New Roman"/>
          <w:sz w:val="24"/>
          <w:szCs w:val="24"/>
        </w:rPr>
      </w:pPr>
      <w:r w:rsidRPr="00A668BC">
        <w:rPr>
          <w:rFonts w:ascii="Times New Roman" w:hAnsi="Times New Roman" w:cs="Times New Roman"/>
          <w:sz w:val="24"/>
          <w:szCs w:val="24"/>
        </w:rPr>
        <w:drawing>
          <wp:inline distT="0" distB="0" distL="0" distR="0" wp14:anchorId="3C7F7C51" wp14:editId="4AE3F7F8">
            <wp:extent cx="5731510" cy="5013960"/>
            <wp:effectExtent l="0" t="0" r="2540" b="0"/>
            <wp:docPr id="49597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73885" name=""/>
                    <pic:cNvPicPr/>
                  </pic:nvPicPr>
                  <pic:blipFill>
                    <a:blip r:embed="rId6"/>
                    <a:stretch>
                      <a:fillRect/>
                    </a:stretch>
                  </pic:blipFill>
                  <pic:spPr>
                    <a:xfrm>
                      <a:off x="0" y="0"/>
                      <a:ext cx="5731510" cy="5013960"/>
                    </a:xfrm>
                    <a:prstGeom prst="rect">
                      <a:avLst/>
                    </a:prstGeom>
                  </pic:spPr>
                </pic:pic>
              </a:graphicData>
            </a:graphic>
          </wp:inline>
        </w:drawing>
      </w:r>
    </w:p>
    <w:p w14:paraId="3812FB29" w14:textId="77777777" w:rsidR="00CC0E6F" w:rsidRPr="00A668BC" w:rsidRDefault="00CC0E6F" w:rsidP="00A668BC">
      <w:pPr>
        <w:pStyle w:val="Heading1"/>
        <w:spacing w:line="480" w:lineRule="auto"/>
        <w:rPr>
          <w:rFonts w:ascii="Times New Roman" w:hAnsi="Times New Roman" w:cs="Times New Roman"/>
          <w:sz w:val="24"/>
          <w:szCs w:val="24"/>
        </w:rPr>
      </w:pPr>
      <w:r w:rsidRPr="00A668BC">
        <w:rPr>
          <w:rFonts w:ascii="Times New Roman" w:hAnsi="Times New Roman" w:cs="Times New Roman"/>
          <w:sz w:val="24"/>
          <w:szCs w:val="24"/>
        </w:rPr>
        <w:t>4. Results</w:t>
      </w:r>
    </w:p>
    <w:p w14:paraId="1F6DCD97" w14:textId="77777777" w:rsidR="00174F47" w:rsidRDefault="00CC0E6F" w:rsidP="00A668BC">
      <w:pPr>
        <w:spacing w:line="480" w:lineRule="auto"/>
        <w:rPr>
          <w:rFonts w:ascii="Times New Roman" w:hAnsi="Times New Roman" w:cs="Times New Roman"/>
          <w:sz w:val="24"/>
          <w:szCs w:val="24"/>
        </w:rPr>
      </w:pPr>
      <w:r w:rsidRPr="00CC0E6F">
        <w:rPr>
          <w:rFonts w:ascii="Times New Roman" w:hAnsi="Times New Roman" w:cs="Times New Roman"/>
          <w:sz w:val="24"/>
          <w:szCs w:val="24"/>
        </w:rPr>
        <w:t xml:space="preserve">After processing the dataset and implementing one-hot encoding to convert categorical features into numerical formats, five classification algorithms </w:t>
      </w:r>
      <w:r w:rsidR="00A668BC">
        <w:rPr>
          <w:rFonts w:ascii="Times New Roman" w:hAnsi="Times New Roman" w:cs="Times New Roman"/>
          <w:sz w:val="24"/>
          <w:szCs w:val="24"/>
        </w:rPr>
        <w:t>I</w:t>
      </w:r>
      <w:r w:rsidRPr="00CC0E6F">
        <w:rPr>
          <w:rFonts w:ascii="Times New Roman" w:hAnsi="Times New Roman" w:cs="Times New Roman"/>
          <w:sz w:val="24"/>
          <w:szCs w:val="24"/>
        </w:rPr>
        <w:t xml:space="preserve">re trained: Logistic Regression, k-Nearest </w:t>
      </w:r>
      <w:r w:rsidR="00AE4F73" w:rsidRPr="00CC0E6F">
        <w:rPr>
          <w:rFonts w:ascii="Times New Roman" w:hAnsi="Times New Roman" w:cs="Times New Roman"/>
          <w:sz w:val="24"/>
          <w:szCs w:val="24"/>
        </w:rPr>
        <w:t>Neighbours</w:t>
      </w:r>
      <w:r w:rsidRPr="00CC0E6F">
        <w:rPr>
          <w:rFonts w:ascii="Times New Roman" w:hAnsi="Times New Roman" w:cs="Times New Roman"/>
          <w:sz w:val="24"/>
          <w:szCs w:val="24"/>
        </w:rPr>
        <w:t xml:space="preserve"> (k-NN), Decision Tree, Random Forest, and Support Vector Machine (SVM). Each model was assessed using standard performance metrics—accuracy, precision, recall, and F1 score—computed on a test set that constituted 20% of the data.</w:t>
      </w:r>
    </w:p>
    <w:p w14:paraId="184BA7E4" w14:textId="55906489" w:rsidR="00CC0E6F" w:rsidRPr="00CC0E6F" w:rsidRDefault="00CC0E6F" w:rsidP="00A668BC">
      <w:pPr>
        <w:spacing w:line="480" w:lineRule="auto"/>
        <w:rPr>
          <w:rFonts w:ascii="Times New Roman" w:hAnsi="Times New Roman" w:cs="Times New Roman"/>
          <w:sz w:val="24"/>
          <w:szCs w:val="24"/>
        </w:rPr>
      </w:pPr>
      <w:r w:rsidRPr="00CC0E6F">
        <w:rPr>
          <w:rFonts w:ascii="Times New Roman" w:hAnsi="Times New Roman" w:cs="Times New Roman"/>
          <w:sz w:val="24"/>
          <w:szCs w:val="24"/>
        </w:rPr>
        <w:lastRenderedPageBreak/>
        <w:t xml:space="preserve">Among the models, the Support Vector Machine (SVM) surpassed all others, achieving an accuracy of approximately 96.8%. This exceptional performance was mirrored in its precision and recall figures, indicating that SVM effectively maintained a balance </w:t>
      </w:r>
      <w:r w:rsidR="00AE4F73" w:rsidRPr="00CC0E6F">
        <w:rPr>
          <w:rFonts w:ascii="Times New Roman" w:hAnsi="Times New Roman" w:cs="Times New Roman"/>
          <w:sz w:val="24"/>
          <w:szCs w:val="24"/>
        </w:rPr>
        <w:t>bet</w:t>
      </w:r>
      <w:r w:rsidR="00AE4F73">
        <w:rPr>
          <w:rFonts w:ascii="Times New Roman" w:hAnsi="Times New Roman" w:cs="Times New Roman"/>
          <w:sz w:val="24"/>
          <w:szCs w:val="24"/>
        </w:rPr>
        <w:t>w</w:t>
      </w:r>
      <w:r w:rsidR="00AE4F73" w:rsidRPr="00CC0E6F">
        <w:rPr>
          <w:rFonts w:ascii="Times New Roman" w:hAnsi="Times New Roman" w:cs="Times New Roman"/>
          <w:sz w:val="24"/>
          <w:szCs w:val="24"/>
        </w:rPr>
        <w:t>een</w:t>
      </w:r>
      <w:r w:rsidRPr="00CC0E6F">
        <w:rPr>
          <w:rFonts w:ascii="Times New Roman" w:hAnsi="Times New Roman" w:cs="Times New Roman"/>
          <w:sz w:val="24"/>
          <w:szCs w:val="24"/>
        </w:rPr>
        <w:t xml:space="preserve"> sensitivity and specificity across all classes. Following closely </w:t>
      </w:r>
      <w:r w:rsidR="00A668BC">
        <w:rPr>
          <w:rFonts w:ascii="Times New Roman" w:hAnsi="Times New Roman" w:cs="Times New Roman"/>
          <w:sz w:val="24"/>
          <w:szCs w:val="24"/>
        </w:rPr>
        <w:t>I</w:t>
      </w:r>
      <w:r w:rsidRPr="00CC0E6F">
        <w:rPr>
          <w:rFonts w:ascii="Times New Roman" w:hAnsi="Times New Roman" w:cs="Times New Roman"/>
          <w:sz w:val="24"/>
          <w:szCs w:val="24"/>
        </w:rPr>
        <w:t>re the Random Forest and Decision Tree models, each realizing an accuracy of about 96.2%. These findings align with existing literature, which posits that tree-based models excel in managing categorical variables and learning hierarchical decision-making processes.</w:t>
      </w:r>
    </w:p>
    <w:p w14:paraId="2974A1F5" w14:textId="482BDFDC" w:rsidR="00CC0E6F" w:rsidRPr="00CC0E6F" w:rsidRDefault="00CC0E6F" w:rsidP="00A668BC">
      <w:pPr>
        <w:spacing w:line="480" w:lineRule="auto"/>
        <w:rPr>
          <w:rFonts w:ascii="Times New Roman" w:hAnsi="Times New Roman" w:cs="Times New Roman"/>
          <w:sz w:val="24"/>
          <w:szCs w:val="24"/>
        </w:rPr>
      </w:pPr>
      <w:r w:rsidRPr="00CC0E6F">
        <w:rPr>
          <w:rFonts w:ascii="Times New Roman" w:hAnsi="Times New Roman" w:cs="Times New Roman"/>
          <w:sz w:val="24"/>
          <w:szCs w:val="24"/>
        </w:rPr>
        <w:t xml:space="preserve">Logistic Regression also delivered commendable results, with an accuracy of 91.6%, demonstrating that the linear separation of encoded features captured a substantial portion of the class variability. Nevertheless, its performance was slightly less effective in identifying minority classes, which is anticipated given the class imbalance inherent in the dataset. The k-NN classifier exhibited the least </w:t>
      </w:r>
      <w:r w:rsidR="00AE4F73" w:rsidRPr="00CC0E6F">
        <w:rPr>
          <w:rFonts w:ascii="Times New Roman" w:hAnsi="Times New Roman" w:cs="Times New Roman"/>
          <w:sz w:val="24"/>
          <w:szCs w:val="24"/>
        </w:rPr>
        <w:t>favourable</w:t>
      </w:r>
      <w:r w:rsidRPr="00CC0E6F">
        <w:rPr>
          <w:rFonts w:ascii="Times New Roman" w:hAnsi="Times New Roman" w:cs="Times New Roman"/>
          <w:sz w:val="24"/>
          <w:szCs w:val="24"/>
        </w:rPr>
        <w:t xml:space="preserve"> results, achieving an accuracy of 83.5%. Its reliance on distance metrics likely faced challenges in the high-dimensional one-hot encoded environment, particularly when categorical variables </w:t>
      </w:r>
      <w:r w:rsidR="00A668BC">
        <w:rPr>
          <w:rFonts w:ascii="Times New Roman" w:hAnsi="Times New Roman" w:cs="Times New Roman"/>
          <w:sz w:val="24"/>
          <w:szCs w:val="24"/>
        </w:rPr>
        <w:t>I</w:t>
      </w:r>
      <w:r w:rsidRPr="00CC0E6F">
        <w:rPr>
          <w:rFonts w:ascii="Times New Roman" w:hAnsi="Times New Roman" w:cs="Times New Roman"/>
          <w:sz w:val="24"/>
          <w:szCs w:val="24"/>
        </w:rPr>
        <w:t>re predominant within the feature set.</w:t>
      </w:r>
    </w:p>
    <w:p w14:paraId="1B9A0DBA" w14:textId="77777777" w:rsidR="00AE4F73" w:rsidRDefault="00CC0E6F" w:rsidP="00A668BC">
      <w:pPr>
        <w:spacing w:line="480" w:lineRule="auto"/>
        <w:rPr>
          <w:rFonts w:ascii="Times New Roman" w:hAnsi="Times New Roman" w:cs="Times New Roman"/>
          <w:sz w:val="24"/>
          <w:szCs w:val="24"/>
        </w:rPr>
      </w:pPr>
      <w:r w:rsidRPr="00CC0E6F">
        <w:rPr>
          <w:rFonts w:ascii="Times New Roman" w:hAnsi="Times New Roman" w:cs="Times New Roman"/>
          <w:sz w:val="24"/>
          <w:szCs w:val="24"/>
        </w:rPr>
        <w:t xml:space="preserve">Visualizing these outcomes through a bar chart further accentuates the superiority of SVM and ensemble models compared to simpler methods like k-NN. The confusion matrices for each model indicated that misclassifications </w:t>
      </w:r>
      <w:r w:rsidR="00A668BC">
        <w:rPr>
          <w:rFonts w:ascii="Times New Roman" w:hAnsi="Times New Roman" w:cs="Times New Roman"/>
          <w:sz w:val="24"/>
          <w:szCs w:val="24"/>
        </w:rPr>
        <w:t>I</w:t>
      </w:r>
      <w:r w:rsidRPr="00CC0E6F">
        <w:rPr>
          <w:rFonts w:ascii="Times New Roman" w:hAnsi="Times New Roman" w:cs="Times New Roman"/>
          <w:sz w:val="24"/>
          <w:szCs w:val="24"/>
        </w:rPr>
        <w:t>re most prevalent among the minority classes, underscoring a limitation in forecasting less-represent</w:t>
      </w:r>
      <w:r w:rsidR="00A668BC" w:rsidRPr="00CC0E6F">
        <w:rPr>
          <w:rFonts w:ascii="Times New Roman" w:hAnsi="Times New Roman" w:cs="Times New Roman"/>
          <w:sz w:val="24"/>
          <w:szCs w:val="24"/>
        </w:rPr>
        <w:t>ed outcomes.</w:t>
      </w:r>
    </w:p>
    <w:p w14:paraId="7936DAE1" w14:textId="14AF8187" w:rsidR="00174F47" w:rsidRPr="00A668BC" w:rsidRDefault="00AE4F73" w:rsidP="00174F47">
      <w:pPr>
        <w:spacing w:line="480" w:lineRule="auto"/>
        <w:jc w:val="center"/>
        <w:rPr>
          <w:rFonts w:ascii="Times New Roman" w:hAnsi="Times New Roman" w:cs="Times New Roman"/>
          <w:sz w:val="24"/>
          <w:szCs w:val="24"/>
        </w:rPr>
      </w:pPr>
      <w:r w:rsidRPr="00A668BC">
        <w:rPr>
          <w:rFonts w:ascii="Times New Roman" w:hAnsi="Times New Roman" w:cs="Times New Roman"/>
          <w:b/>
          <w:bCs/>
          <w:sz w:val="24"/>
          <w:szCs w:val="24"/>
        </w:rPr>
        <w:lastRenderedPageBreak/>
        <w:t>Figure 3</w:t>
      </w:r>
      <w:r w:rsidR="00174F47" w:rsidRPr="00A668BC">
        <w:rPr>
          <w:rFonts w:ascii="Times New Roman" w:hAnsi="Times New Roman" w:cs="Times New Roman"/>
          <w:sz w:val="24"/>
          <w:szCs w:val="24"/>
        </w:rPr>
        <w:drawing>
          <wp:inline distT="0" distB="0" distL="0" distR="0" wp14:anchorId="621FF01F" wp14:editId="3B49A44E">
            <wp:extent cx="5731510" cy="4029075"/>
            <wp:effectExtent l="0" t="0" r="2540" b="9525"/>
            <wp:docPr id="85284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40220" name=""/>
                    <pic:cNvPicPr/>
                  </pic:nvPicPr>
                  <pic:blipFill>
                    <a:blip r:embed="rId7"/>
                    <a:stretch>
                      <a:fillRect/>
                    </a:stretch>
                  </pic:blipFill>
                  <pic:spPr>
                    <a:xfrm>
                      <a:off x="0" y="0"/>
                      <a:ext cx="5731510" cy="4029075"/>
                    </a:xfrm>
                    <a:prstGeom prst="rect">
                      <a:avLst/>
                    </a:prstGeom>
                  </pic:spPr>
                </pic:pic>
              </a:graphicData>
            </a:graphic>
          </wp:inline>
        </w:drawing>
      </w:r>
    </w:p>
    <w:p w14:paraId="1138B6D0" w14:textId="77777777" w:rsidR="009D22C8" w:rsidRPr="00A668BC" w:rsidRDefault="009D22C8" w:rsidP="00A668BC">
      <w:pPr>
        <w:pStyle w:val="Heading2"/>
        <w:spacing w:line="480" w:lineRule="auto"/>
        <w:rPr>
          <w:rFonts w:ascii="Times New Roman" w:hAnsi="Times New Roman" w:cs="Times New Roman"/>
          <w:sz w:val="24"/>
          <w:szCs w:val="24"/>
        </w:rPr>
      </w:pPr>
      <w:r w:rsidRPr="00A668BC">
        <w:rPr>
          <w:rFonts w:ascii="Times New Roman" w:hAnsi="Times New Roman" w:cs="Times New Roman"/>
          <w:sz w:val="24"/>
          <w:szCs w:val="24"/>
        </w:rPr>
        <w:t>4.2 PCA and Clustering</w:t>
      </w:r>
    </w:p>
    <w:p w14:paraId="5BCB0432" w14:textId="69B6CFDA" w:rsidR="009D22C8" w:rsidRPr="00A668BC" w:rsidRDefault="009D22C8" w:rsidP="00A668BC">
      <w:pPr>
        <w:spacing w:line="480" w:lineRule="auto"/>
        <w:jc w:val="both"/>
        <w:rPr>
          <w:rFonts w:ascii="Times New Roman" w:hAnsi="Times New Roman" w:cs="Times New Roman"/>
          <w:sz w:val="24"/>
          <w:szCs w:val="24"/>
        </w:rPr>
      </w:pPr>
      <w:r w:rsidRPr="009D22C8">
        <w:rPr>
          <w:rFonts w:ascii="Times New Roman" w:hAnsi="Times New Roman" w:cs="Times New Roman"/>
          <w:sz w:val="24"/>
          <w:szCs w:val="24"/>
        </w:rPr>
        <w:t xml:space="preserve">To explore the underlying structure of the dataset beyond the confines of supervised learning, Principal Component Analysis (PCA) was utilized. PCA effectively distilled the high-dimensional, one-hot encoded features into two principal components, which accounted for a substantial portion of the data's variance. A scatter plot of the PCA-transformed data illustrated a degree of natural separation among the classes, although some overlap was evident, especially </w:t>
      </w:r>
      <w:proofErr w:type="spellStart"/>
      <w:r w:rsidRPr="009D22C8">
        <w:rPr>
          <w:rFonts w:ascii="Times New Roman" w:hAnsi="Times New Roman" w:cs="Times New Roman"/>
          <w:sz w:val="24"/>
          <w:szCs w:val="24"/>
        </w:rPr>
        <w:t>bet</w:t>
      </w:r>
      <w:r w:rsidR="00A668BC">
        <w:rPr>
          <w:rFonts w:ascii="Times New Roman" w:hAnsi="Times New Roman" w:cs="Times New Roman"/>
          <w:sz w:val="24"/>
          <w:szCs w:val="24"/>
        </w:rPr>
        <w:t>I</w:t>
      </w:r>
      <w:r w:rsidRPr="009D22C8">
        <w:rPr>
          <w:rFonts w:ascii="Times New Roman" w:hAnsi="Times New Roman" w:cs="Times New Roman"/>
          <w:sz w:val="24"/>
          <w:szCs w:val="24"/>
        </w:rPr>
        <w:t>en</w:t>
      </w:r>
      <w:proofErr w:type="spellEnd"/>
      <w:r w:rsidRPr="009D22C8">
        <w:rPr>
          <w:rFonts w:ascii="Times New Roman" w:hAnsi="Times New Roman" w:cs="Times New Roman"/>
          <w:sz w:val="24"/>
          <w:szCs w:val="24"/>
        </w:rPr>
        <w:t xml:space="preserve"> vehicles rated as moderately acceptable and those deemed unacceptable. The cumulative explained variance plot demonstrated that the initial components captured the majority of the variance, thereby justifying their application for visualization purposes.</w:t>
      </w:r>
    </w:p>
    <w:p w14:paraId="5B7AF25A" w14:textId="139AC279" w:rsidR="00273359" w:rsidRDefault="00AE4F73" w:rsidP="00AE4F73">
      <w:pPr>
        <w:spacing w:line="480" w:lineRule="auto"/>
        <w:jc w:val="center"/>
        <w:rPr>
          <w:rFonts w:ascii="Times New Roman" w:hAnsi="Times New Roman" w:cs="Times New Roman"/>
          <w:b/>
          <w:bCs/>
          <w:sz w:val="24"/>
          <w:szCs w:val="24"/>
        </w:rPr>
      </w:pPr>
      <w:r w:rsidRPr="00A668BC">
        <w:rPr>
          <w:rFonts w:ascii="Times New Roman" w:hAnsi="Times New Roman" w:cs="Times New Roman"/>
          <w:b/>
          <w:bCs/>
          <w:sz w:val="24"/>
          <w:szCs w:val="24"/>
        </w:rPr>
        <w:lastRenderedPageBreak/>
        <w:t>Figure 4</w:t>
      </w:r>
      <w:r w:rsidRPr="00A668BC">
        <w:rPr>
          <w:rFonts w:ascii="Times New Roman" w:hAnsi="Times New Roman" w:cs="Times New Roman"/>
          <w:sz w:val="24"/>
          <w:szCs w:val="24"/>
        </w:rPr>
        <w:drawing>
          <wp:inline distT="0" distB="0" distL="0" distR="0" wp14:anchorId="332364B7" wp14:editId="0F8CA617">
            <wp:extent cx="5731510" cy="3257550"/>
            <wp:effectExtent l="0" t="0" r="2540" b="0"/>
            <wp:docPr id="53832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20589" name=""/>
                    <pic:cNvPicPr/>
                  </pic:nvPicPr>
                  <pic:blipFill>
                    <a:blip r:embed="rId8"/>
                    <a:stretch>
                      <a:fillRect/>
                    </a:stretch>
                  </pic:blipFill>
                  <pic:spPr>
                    <a:xfrm>
                      <a:off x="0" y="0"/>
                      <a:ext cx="5731510" cy="3257550"/>
                    </a:xfrm>
                    <a:prstGeom prst="rect">
                      <a:avLst/>
                    </a:prstGeom>
                  </pic:spPr>
                </pic:pic>
              </a:graphicData>
            </a:graphic>
          </wp:inline>
        </w:drawing>
      </w:r>
    </w:p>
    <w:p w14:paraId="2C147E67" w14:textId="2941FA34" w:rsidR="00AE4F73" w:rsidRPr="00AE4F73" w:rsidRDefault="00AE4F73" w:rsidP="00AE4F73">
      <w:pPr>
        <w:spacing w:line="480" w:lineRule="auto"/>
        <w:jc w:val="center"/>
        <w:rPr>
          <w:rFonts w:ascii="Times New Roman" w:hAnsi="Times New Roman" w:cs="Times New Roman"/>
          <w:b/>
          <w:bCs/>
          <w:sz w:val="24"/>
          <w:szCs w:val="24"/>
        </w:rPr>
      </w:pPr>
      <w:r w:rsidRPr="00A668BC">
        <w:rPr>
          <w:rFonts w:ascii="Times New Roman" w:hAnsi="Times New Roman" w:cs="Times New Roman"/>
          <w:b/>
          <w:bCs/>
          <w:sz w:val="24"/>
          <w:szCs w:val="24"/>
        </w:rPr>
        <w:t>Figure 5</w:t>
      </w:r>
    </w:p>
    <w:p w14:paraId="077F81B5" w14:textId="2F23B59A" w:rsidR="00273359" w:rsidRPr="00A668BC" w:rsidRDefault="00AE4F73" w:rsidP="00A668BC">
      <w:pPr>
        <w:spacing w:line="480" w:lineRule="auto"/>
        <w:jc w:val="both"/>
        <w:rPr>
          <w:rFonts w:ascii="Times New Roman" w:hAnsi="Times New Roman" w:cs="Times New Roman"/>
          <w:sz w:val="24"/>
          <w:szCs w:val="24"/>
        </w:rPr>
      </w:pPr>
      <w:r w:rsidRPr="00A668BC">
        <w:rPr>
          <w:rFonts w:ascii="Times New Roman" w:hAnsi="Times New Roman" w:cs="Times New Roman"/>
          <w:sz w:val="24"/>
          <w:szCs w:val="24"/>
        </w:rPr>
        <w:drawing>
          <wp:inline distT="0" distB="0" distL="0" distR="0" wp14:anchorId="07FAADAA" wp14:editId="706B757D">
            <wp:extent cx="5731510" cy="3438525"/>
            <wp:effectExtent l="0" t="0" r="2540" b="9525"/>
            <wp:docPr id="207745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53213" name=""/>
                    <pic:cNvPicPr/>
                  </pic:nvPicPr>
                  <pic:blipFill>
                    <a:blip r:embed="rId9"/>
                    <a:stretch>
                      <a:fillRect/>
                    </a:stretch>
                  </pic:blipFill>
                  <pic:spPr>
                    <a:xfrm>
                      <a:off x="0" y="0"/>
                      <a:ext cx="5731510" cy="3438525"/>
                    </a:xfrm>
                    <a:prstGeom prst="rect">
                      <a:avLst/>
                    </a:prstGeom>
                  </pic:spPr>
                </pic:pic>
              </a:graphicData>
            </a:graphic>
          </wp:inline>
        </w:drawing>
      </w:r>
    </w:p>
    <w:p w14:paraId="23A1919C" w14:textId="77777777" w:rsidR="00AE4F73" w:rsidRDefault="009D22C8" w:rsidP="00AE4F73">
      <w:pPr>
        <w:spacing w:line="480" w:lineRule="auto"/>
        <w:jc w:val="both"/>
        <w:rPr>
          <w:rFonts w:ascii="Times New Roman" w:hAnsi="Times New Roman" w:cs="Times New Roman"/>
          <w:sz w:val="24"/>
          <w:szCs w:val="24"/>
        </w:rPr>
      </w:pPr>
      <w:r w:rsidRPr="009D22C8">
        <w:rPr>
          <w:rFonts w:ascii="Times New Roman" w:hAnsi="Times New Roman" w:cs="Times New Roman"/>
          <w:sz w:val="24"/>
          <w:szCs w:val="24"/>
        </w:rPr>
        <w:t xml:space="preserve">Subsequent to PCA, three clustering techniques </w:t>
      </w:r>
      <w:r w:rsidR="00A668BC">
        <w:rPr>
          <w:rFonts w:ascii="Times New Roman" w:hAnsi="Times New Roman" w:cs="Times New Roman"/>
          <w:sz w:val="24"/>
          <w:szCs w:val="24"/>
        </w:rPr>
        <w:t>I</w:t>
      </w:r>
      <w:r w:rsidRPr="009D22C8">
        <w:rPr>
          <w:rFonts w:ascii="Times New Roman" w:hAnsi="Times New Roman" w:cs="Times New Roman"/>
          <w:sz w:val="24"/>
          <w:szCs w:val="24"/>
        </w:rPr>
        <w:t xml:space="preserve">re implemented: K-Means, Hierarchical Clustering, and DBSCAN. K-Means clustering </w:t>
      </w:r>
      <w:proofErr w:type="spellStart"/>
      <w:r w:rsidRPr="009D22C8">
        <w:rPr>
          <w:rFonts w:ascii="Times New Roman" w:hAnsi="Times New Roman" w:cs="Times New Roman"/>
          <w:sz w:val="24"/>
          <w:szCs w:val="24"/>
        </w:rPr>
        <w:t>sho</w:t>
      </w:r>
      <w:r w:rsidR="00A668BC">
        <w:rPr>
          <w:rFonts w:ascii="Times New Roman" w:hAnsi="Times New Roman" w:cs="Times New Roman"/>
          <w:sz w:val="24"/>
          <w:szCs w:val="24"/>
        </w:rPr>
        <w:t>I</w:t>
      </w:r>
      <w:r w:rsidRPr="009D22C8">
        <w:rPr>
          <w:rFonts w:ascii="Times New Roman" w:hAnsi="Times New Roman" w:cs="Times New Roman"/>
          <w:sz w:val="24"/>
          <w:szCs w:val="24"/>
        </w:rPr>
        <w:t>d</w:t>
      </w:r>
      <w:proofErr w:type="spellEnd"/>
      <w:r w:rsidRPr="009D22C8">
        <w:rPr>
          <w:rFonts w:ascii="Times New Roman" w:hAnsi="Times New Roman" w:cs="Times New Roman"/>
          <w:sz w:val="24"/>
          <w:szCs w:val="24"/>
        </w:rPr>
        <w:t xml:space="preserve"> moderate effectiveness, creating clusters </w:t>
      </w:r>
      <w:r w:rsidRPr="009D22C8">
        <w:rPr>
          <w:rFonts w:ascii="Times New Roman" w:hAnsi="Times New Roman" w:cs="Times New Roman"/>
          <w:sz w:val="24"/>
          <w:szCs w:val="24"/>
        </w:rPr>
        <w:lastRenderedPageBreak/>
        <w:t xml:space="preserve">that exhibited some degree of cohesion, with a silhouette score hovering around 0.13. This score implies that while clusters </w:t>
      </w:r>
      <w:r w:rsidR="00A668BC">
        <w:rPr>
          <w:rFonts w:ascii="Times New Roman" w:hAnsi="Times New Roman" w:cs="Times New Roman"/>
          <w:sz w:val="24"/>
          <w:szCs w:val="24"/>
        </w:rPr>
        <w:t>I</w:t>
      </w:r>
      <w:r w:rsidRPr="009D22C8">
        <w:rPr>
          <w:rFonts w:ascii="Times New Roman" w:hAnsi="Times New Roman" w:cs="Times New Roman"/>
          <w:sz w:val="24"/>
          <w:szCs w:val="24"/>
        </w:rPr>
        <w:t xml:space="preserve">re identifiable, their boundaries </w:t>
      </w:r>
      <w:r w:rsidR="00A668BC">
        <w:rPr>
          <w:rFonts w:ascii="Times New Roman" w:hAnsi="Times New Roman" w:cs="Times New Roman"/>
          <w:sz w:val="24"/>
          <w:szCs w:val="24"/>
        </w:rPr>
        <w:t>I</w:t>
      </w:r>
      <w:r w:rsidRPr="009D22C8">
        <w:rPr>
          <w:rFonts w:ascii="Times New Roman" w:hAnsi="Times New Roman" w:cs="Times New Roman"/>
          <w:sz w:val="24"/>
          <w:szCs w:val="24"/>
        </w:rPr>
        <w:t xml:space="preserve">re not distinctly marked. The visualization of the clusters depicted loose groupings, particularly associated with class 0 (unacceptable) and class 1 (acceptable), although other classes </w:t>
      </w:r>
      <w:r w:rsidR="00A668BC">
        <w:rPr>
          <w:rFonts w:ascii="Times New Roman" w:hAnsi="Times New Roman" w:cs="Times New Roman"/>
          <w:sz w:val="24"/>
          <w:szCs w:val="24"/>
        </w:rPr>
        <w:t>I</w:t>
      </w:r>
      <w:r w:rsidRPr="009D22C8">
        <w:rPr>
          <w:rFonts w:ascii="Times New Roman" w:hAnsi="Times New Roman" w:cs="Times New Roman"/>
          <w:sz w:val="24"/>
          <w:szCs w:val="24"/>
        </w:rPr>
        <w:t>re interspersed.</w:t>
      </w:r>
    </w:p>
    <w:p w14:paraId="008DCAD0" w14:textId="0D056933" w:rsidR="00AE4F73" w:rsidRPr="00AE4F73" w:rsidRDefault="00AE4F73" w:rsidP="00AE4F73">
      <w:pPr>
        <w:spacing w:line="480" w:lineRule="auto"/>
        <w:jc w:val="center"/>
        <w:rPr>
          <w:rFonts w:ascii="Times New Roman" w:hAnsi="Times New Roman" w:cs="Times New Roman"/>
          <w:sz w:val="24"/>
          <w:szCs w:val="24"/>
        </w:rPr>
      </w:pPr>
      <w:r w:rsidRPr="00AE4F73">
        <w:rPr>
          <w:rFonts w:ascii="Times New Roman" w:hAnsi="Times New Roman" w:cs="Times New Roman"/>
          <w:b/>
          <w:bCs/>
          <w:sz w:val="24"/>
          <w:szCs w:val="24"/>
        </w:rPr>
        <w:t>Figure 6</w:t>
      </w:r>
    </w:p>
    <w:p w14:paraId="60DE2CE5" w14:textId="64701E80" w:rsidR="0068499F" w:rsidRPr="00A668BC" w:rsidRDefault="00EB44A5" w:rsidP="00A668BC">
      <w:pPr>
        <w:spacing w:line="480" w:lineRule="auto"/>
        <w:jc w:val="both"/>
        <w:rPr>
          <w:rFonts w:ascii="Times New Roman" w:hAnsi="Times New Roman" w:cs="Times New Roman"/>
          <w:sz w:val="24"/>
          <w:szCs w:val="24"/>
        </w:rPr>
      </w:pPr>
      <w:r w:rsidRPr="00A668BC">
        <w:rPr>
          <w:rFonts w:ascii="Times New Roman" w:hAnsi="Times New Roman" w:cs="Times New Roman"/>
          <w:sz w:val="24"/>
          <w:szCs w:val="24"/>
        </w:rPr>
        <w:drawing>
          <wp:inline distT="0" distB="0" distL="0" distR="0" wp14:anchorId="3C4F0CE9" wp14:editId="22932174">
            <wp:extent cx="5731510" cy="4465955"/>
            <wp:effectExtent l="0" t="0" r="2540" b="0"/>
            <wp:docPr id="69544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47945" name=""/>
                    <pic:cNvPicPr/>
                  </pic:nvPicPr>
                  <pic:blipFill>
                    <a:blip r:embed="rId10"/>
                    <a:stretch>
                      <a:fillRect/>
                    </a:stretch>
                  </pic:blipFill>
                  <pic:spPr>
                    <a:xfrm>
                      <a:off x="0" y="0"/>
                      <a:ext cx="5731510" cy="4465955"/>
                    </a:xfrm>
                    <a:prstGeom prst="rect">
                      <a:avLst/>
                    </a:prstGeom>
                  </pic:spPr>
                </pic:pic>
              </a:graphicData>
            </a:graphic>
          </wp:inline>
        </w:drawing>
      </w:r>
    </w:p>
    <w:p w14:paraId="683124A5" w14:textId="19FCCE1E" w:rsidR="009D22C8" w:rsidRDefault="009D22C8" w:rsidP="00A668BC">
      <w:pPr>
        <w:spacing w:line="480" w:lineRule="auto"/>
        <w:jc w:val="both"/>
        <w:rPr>
          <w:rFonts w:ascii="Times New Roman" w:hAnsi="Times New Roman" w:cs="Times New Roman"/>
          <w:sz w:val="24"/>
          <w:szCs w:val="24"/>
        </w:rPr>
      </w:pPr>
      <w:r w:rsidRPr="009D22C8">
        <w:rPr>
          <w:rFonts w:ascii="Times New Roman" w:hAnsi="Times New Roman" w:cs="Times New Roman"/>
          <w:sz w:val="24"/>
          <w:szCs w:val="24"/>
        </w:rPr>
        <w:t xml:space="preserve">Hierarchical clustering resulted in a slightly diminished silhouette score of 0.09, suggesting an even greater lack of distinguishable group formation. The dendrogram generated indicated some nested structure, yet the resulting clusters </w:t>
      </w:r>
      <w:r w:rsidR="00A668BC">
        <w:rPr>
          <w:rFonts w:ascii="Times New Roman" w:hAnsi="Times New Roman" w:cs="Times New Roman"/>
          <w:sz w:val="24"/>
          <w:szCs w:val="24"/>
        </w:rPr>
        <w:t>I</w:t>
      </w:r>
      <w:r w:rsidRPr="009D22C8">
        <w:rPr>
          <w:rFonts w:ascii="Times New Roman" w:hAnsi="Times New Roman" w:cs="Times New Roman"/>
          <w:sz w:val="24"/>
          <w:szCs w:val="24"/>
        </w:rPr>
        <w:t xml:space="preserve">re not clearly separable when represented in two dimensions. DBSCAN, a density-based clustering algorithm, struggled to produce coherent clusters, as the majority of data points </w:t>
      </w:r>
      <w:r w:rsidR="00A668BC">
        <w:rPr>
          <w:rFonts w:ascii="Times New Roman" w:hAnsi="Times New Roman" w:cs="Times New Roman"/>
          <w:sz w:val="24"/>
          <w:szCs w:val="24"/>
        </w:rPr>
        <w:t>I</w:t>
      </w:r>
      <w:r w:rsidRPr="009D22C8">
        <w:rPr>
          <w:rFonts w:ascii="Times New Roman" w:hAnsi="Times New Roman" w:cs="Times New Roman"/>
          <w:sz w:val="24"/>
          <w:szCs w:val="24"/>
        </w:rPr>
        <w:t>re categorized as noise or</w:t>
      </w:r>
      <w:r w:rsidRPr="00A668BC">
        <w:rPr>
          <w:rFonts w:ascii="Times New Roman" w:hAnsi="Times New Roman" w:cs="Times New Roman"/>
          <w:sz w:val="24"/>
          <w:szCs w:val="24"/>
        </w:rPr>
        <w:t xml:space="preserve"> </w:t>
      </w:r>
      <w:r w:rsidRPr="009D22C8">
        <w:rPr>
          <w:rFonts w:ascii="Times New Roman" w:hAnsi="Times New Roman" w:cs="Times New Roman"/>
          <w:sz w:val="24"/>
          <w:szCs w:val="24"/>
        </w:rPr>
        <w:t xml:space="preserve">outliers. This </w:t>
      </w:r>
      <w:r w:rsidRPr="009D22C8">
        <w:rPr>
          <w:rFonts w:ascii="Times New Roman" w:hAnsi="Times New Roman" w:cs="Times New Roman"/>
          <w:sz w:val="24"/>
          <w:szCs w:val="24"/>
        </w:rPr>
        <w:lastRenderedPageBreak/>
        <w:t>outcome underscores the difficulties encountered when applying density-based clustering to high-dimensional, categorical data, even following dimensionality reduction.</w:t>
      </w:r>
    </w:p>
    <w:p w14:paraId="7546110E" w14:textId="77777777" w:rsidR="00AE4F73" w:rsidRDefault="00AE4F73" w:rsidP="00174F47">
      <w:pPr>
        <w:spacing w:line="480" w:lineRule="auto"/>
        <w:rPr>
          <w:rFonts w:ascii="Times New Roman" w:hAnsi="Times New Roman" w:cs="Times New Roman"/>
          <w:sz w:val="24"/>
          <w:szCs w:val="24"/>
        </w:rPr>
      </w:pPr>
    </w:p>
    <w:p w14:paraId="483D919F" w14:textId="399EA749" w:rsidR="0068499F" w:rsidRPr="00174F47" w:rsidRDefault="00AE4F73" w:rsidP="00174F47">
      <w:pPr>
        <w:spacing w:line="480" w:lineRule="auto"/>
        <w:jc w:val="center"/>
        <w:rPr>
          <w:rFonts w:ascii="Times New Roman" w:hAnsi="Times New Roman" w:cs="Times New Roman"/>
          <w:b/>
          <w:bCs/>
          <w:sz w:val="24"/>
          <w:szCs w:val="24"/>
        </w:rPr>
      </w:pPr>
      <w:r w:rsidRPr="00A668BC">
        <w:rPr>
          <w:rFonts w:ascii="Times New Roman" w:hAnsi="Times New Roman" w:cs="Times New Roman"/>
          <w:b/>
          <w:bCs/>
          <w:sz w:val="24"/>
          <w:szCs w:val="24"/>
        </w:rPr>
        <w:t>Figure 7</w:t>
      </w:r>
    </w:p>
    <w:p w14:paraId="55AE005E" w14:textId="2E083A9C" w:rsidR="00174F47" w:rsidRDefault="00174F47" w:rsidP="00174F47">
      <w:pPr>
        <w:spacing w:line="480" w:lineRule="auto"/>
        <w:jc w:val="center"/>
        <w:rPr>
          <w:rFonts w:ascii="Times New Roman" w:hAnsi="Times New Roman" w:cs="Times New Roman"/>
          <w:sz w:val="24"/>
          <w:szCs w:val="24"/>
        </w:rPr>
      </w:pPr>
      <w:r w:rsidRPr="00A668BC">
        <w:rPr>
          <w:rFonts w:ascii="Times New Roman" w:hAnsi="Times New Roman" w:cs="Times New Roman"/>
          <w:sz w:val="24"/>
          <w:szCs w:val="24"/>
        </w:rPr>
        <w:drawing>
          <wp:inline distT="0" distB="0" distL="0" distR="0" wp14:anchorId="4509CBA0" wp14:editId="23D5A5C6">
            <wp:extent cx="5505450" cy="2876550"/>
            <wp:effectExtent l="0" t="0" r="0" b="0"/>
            <wp:docPr id="27958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81229" name=""/>
                    <pic:cNvPicPr/>
                  </pic:nvPicPr>
                  <pic:blipFill>
                    <a:blip r:embed="rId11"/>
                    <a:stretch>
                      <a:fillRect/>
                    </a:stretch>
                  </pic:blipFill>
                  <pic:spPr>
                    <a:xfrm>
                      <a:off x="0" y="0"/>
                      <a:ext cx="5505450" cy="2876550"/>
                    </a:xfrm>
                    <a:prstGeom prst="rect">
                      <a:avLst/>
                    </a:prstGeom>
                  </pic:spPr>
                </pic:pic>
              </a:graphicData>
            </a:graphic>
          </wp:inline>
        </w:drawing>
      </w:r>
      <w:r w:rsidRPr="00174F47">
        <w:rPr>
          <w:rFonts w:ascii="Times New Roman" w:hAnsi="Times New Roman" w:cs="Times New Roman"/>
          <w:b/>
          <w:bCs/>
          <w:sz w:val="24"/>
          <w:szCs w:val="24"/>
        </w:rPr>
        <w:t xml:space="preserve"> </w:t>
      </w:r>
      <w:r w:rsidRPr="00A668BC">
        <w:rPr>
          <w:rFonts w:ascii="Times New Roman" w:hAnsi="Times New Roman" w:cs="Times New Roman"/>
          <w:b/>
          <w:bCs/>
          <w:sz w:val="24"/>
          <w:szCs w:val="24"/>
        </w:rPr>
        <w:t>Figure 8</w:t>
      </w:r>
    </w:p>
    <w:p w14:paraId="42860EC4" w14:textId="0F50E906" w:rsidR="0068499F" w:rsidRDefault="0068499F" w:rsidP="00A668BC">
      <w:pPr>
        <w:spacing w:line="480" w:lineRule="auto"/>
        <w:jc w:val="both"/>
        <w:rPr>
          <w:rFonts w:ascii="Times New Roman" w:hAnsi="Times New Roman" w:cs="Times New Roman"/>
          <w:sz w:val="24"/>
          <w:szCs w:val="24"/>
        </w:rPr>
      </w:pPr>
      <w:r w:rsidRPr="00A668BC">
        <w:rPr>
          <w:rFonts w:ascii="Times New Roman" w:hAnsi="Times New Roman" w:cs="Times New Roman"/>
          <w:sz w:val="24"/>
          <w:szCs w:val="24"/>
        </w:rPr>
        <w:drawing>
          <wp:inline distT="0" distB="0" distL="0" distR="0" wp14:anchorId="2FA1F497" wp14:editId="117A3544">
            <wp:extent cx="6086475" cy="3429000"/>
            <wp:effectExtent l="0" t="0" r="9525" b="0"/>
            <wp:docPr id="38263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34053" name=""/>
                    <pic:cNvPicPr/>
                  </pic:nvPicPr>
                  <pic:blipFill>
                    <a:blip r:embed="rId12"/>
                    <a:stretch>
                      <a:fillRect/>
                    </a:stretch>
                  </pic:blipFill>
                  <pic:spPr>
                    <a:xfrm>
                      <a:off x="0" y="0"/>
                      <a:ext cx="6086475" cy="3429000"/>
                    </a:xfrm>
                    <a:prstGeom prst="rect">
                      <a:avLst/>
                    </a:prstGeom>
                  </pic:spPr>
                </pic:pic>
              </a:graphicData>
            </a:graphic>
          </wp:inline>
        </w:drawing>
      </w:r>
    </w:p>
    <w:p w14:paraId="7EFA47BF" w14:textId="05183F88" w:rsidR="009D22C8" w:rsidRPr="00AE4F73" w:rsidRDefault="009D22C8" w:rsidP="00AE4F73">
      <w:pPr>
        <w:spacing w:line="480" w:lineRule="auto"/>
        <w:jc w:val="center"/>
        <w:rPr>
          <w:rFonts w:ascii="Times New Roman" w:hAnsi="Times New Roman" w:cs="Times New Roman"/>
          <w:b/>
          <w:bCs/>
          <w:sz w:val="24"/>
          <w:szCs w:val="24"/>
        </w:rPr>
      </w:pPr>
      <w:r w:rsidRPr="009D22C8">
        <w:rPr>
          <w:rFonts w:ascii="Times New Roman" w:hAnsi="Times New Roman" w:cs="Times New Roman"/>
          <w:sz w:val="24"/>
          <w:szCs w:val="24"/>
        </w:rPr>
        <w:lastRenderedPageBreak/>
        <w:t xml:space="preserve"> In conclusion, while PCA successfully condensed the dataset for visualization and exploratory analysis, the clustering techniques indicated that the data did not naturally divide into </w:t>
      </w:r>
      <w:r w:rsidR="00A668BC">
        <w:rPr>
          <w:rFonts w:ascii="Times New Roman" w:hAnsi="Times New Roman" w:cs="Times New Roman"/>
          <w:sz w:val="24"/>
          <w:szCs w:val="24"/>
        </w:rPr>
        <w:t>I</w:t>
      </w:r>
      <w:r w:rsidRPr="009D22C8">
        <w:rPr>
          <w:rFonts w:ascii="Times New Roman" w:hAnsi="Times New Roman" w:cs="Times New Roman"/>
          <w:sz w:val="24"/>
          <w:szCs w:val="24"/>
        </w:rPr>
        <w:t xml:space="preserve">ll-defined groups devoid of labels. This highlights the importance of supervised learning for tasks such as classifying car acceptability, where </w:t>
      </w:r>
      <w:proofErr w:type="spellStart"/>
      <w:r w:rsidRPr="009D22C8">
        <w:rPr>
          <w:rFonts w:ascii="Times New Roman" w:hAnsi="Times New Roman" w:cs="Times New Roman"/>
          <w:sz w:val="24"/>
          <w:szCs w:val="24"/>
        </w:rPr>
        <w:t>labeled</w:t>
      </w:r>
      <w:proofErr w:type="spellEnd"/>
      <w:r w:rsidRPr="009D22C8">
        <w:rPr>
          <w:rFonts w:ascii="Times New Roman" w:hAnsi="Times New Roman" w:cs="Times New Roman"/>
          <w:sz w:val="24"/>
          <w:szCs w:val="24"/>
        </w:rPr>
        <w:t xml:space="preserve"> data steers the learning process. </w:t>
      </w:r>
    </w:p>
    <w:p w14:paraId="0B30E25F" w14:textId="77777777" w:rsidR="00EB44A5" w:rsidRPr="00A668BC" w:rsidRDefault="00EB44A5" w:rsidP="00A668BC">
      <w:pPr>
        <w:spacing w:line="480" w:lineRule="auto"/>
        <w:jc w:val="both"/>
        <w:rPr>
          <w:rFonts w:ascii="Times New Roman" w:hAnsi="Times New Roman" w:cs="Times New Roman"/>
          <w:sz w:val="24"/>
          <w:szCs w:val="24"/>
        </w:rPr>
      </w:pPr>
    </w:p>
    <w:p w14:paraId="463BC74A" w14:textId="77777777" w:rsidR="00EB44A5" w:rsidRPr="00A668BC" w:rsidRDefault="00EB44A5" w:rsidP="00A668BC">
      <w:pPr>
        <w:pStyle w:val="Heading1"/>
        <w:spacing w:line="480" w:lineRule="auto"/>
        <w:rPr>
          <w:rFonts w:ascii="Times New Roman" w:hAnsi="Times New Roman" w:cs="Times New Roman"/>
          <w:sz w:val="24"/>
          <w:szCs w:val="24"/>
        </w:rPr>
      </w:pPr>
      <w:r w:rsidRPr="00A668BC">
        <w:rPr>
          <w:rFonts w:ascii="Times New Roman" w:hAnsi="Times New Roman" w:cs="Times New Roman"/>
          <w:sz w:val="24"/>
          <w:szCs w:val="24"/>
        </w:rPr>
        <w:t>5. Discussion</w:t>
      </w:r>
    </w:p>
    <w:p w14:paraId="409F3426" w14:textId="27ACEF3F" w:rsidR="00EB44A5" w:rsidRPr="00EB44A5" w:rsidRDefault="00EB44A5" w:rsidP="00A668BC">
      <w:pPr>
        <w:spacing w:line="480" w:lineRule="auto"/>
        <w:jc w:val="both"/>
        <w:rPr>
          <w:rFonts w:ascii="Times New Roman" w:hAnsi="Times New Roman" w:cs="Times New Roman"/>
          <w:sz w:val="24"/>
          <w:szCs w:val="24"/>
        </w:rPr>
      </w:pPr>
      <w:r w:rsidRPr="00A668BC">
        <w:rPr>
          <w:rFonts w:ascii="Times New Roman" w:hAnsi="Times New Roman" w:cs="Times New Roman"/>
          <w:sz w:val="24"/>
          <w:szCs w:val="24"/>
        </w:rPr>
        <w:t xml:space="preserve">The </w:t>
      </w:r>
      <w:r w:rsidRPr="00EB44A5">
        <w:rPr>
          <w:rFonts w:ascii="Times New Roman" w:hAnsi="Times New Roman" w:cs="Times New Roman"/>
          <w:sz w:val="24"/>
          <w:szCs w:val="24"/>
        </w:rPr>
        <w:t xml:space="preserve">results indicate that the SVM and Random Forest models are the most effective for classifying categorical data related to car evaluations. The Decision Tree also </w:t>
      </w:r>
      <w:proofErr w:type="spellStart"/>
      <w:r w:rsidRPr="00EB44A5">
        <w:rPr>
          <w:rFonts w:ascii="Times New Roman" w:hAnsi="Times New Roman" w:cs="Times New Roman"/>
          <w:sz w:val="24"/>
          <w:szCs w:val="24"/>
        </w:rPr>
        <w:t>sho</w:t>
      </w:r>
      <w:r w:rsidR="00A668BC">
        <w:rPr>
          <w:rFonts w:ascii="Times New Roman" w:hAnsi="Times New Roman" w:cs="Times New Roman"/>
          <w:sz w:val="24"/>
          <w:szCs w:val="24"/>
        </w:rPr>
        <w:t>I</w:t>
      </w:r>
      <w:r w:rsidRPr="00EB44A5">
        <w:rPr>
          <w:rFonts w:ascii="Times New Roman" w:hAnsi="Times New Roman" w:cs="Times New Roman"/>
          <w:sz w:val="24"/>
          <w:szCs w:val="24"/>
        </w:rPr>
        <w:t>d</w:t>
      </w:r>
      <w:proofErr w:type="spellEnd"/>
      <w:r w:rsidRPr="00EB44A5">
        <w:rPr>
          <w:rFonts w:ascii="Times New Roman" w:hAnsi="Times New Roman" w:cs="Times New Roman"/>
          <w:sz w:val="24"/>
          <w:szCs w:val="24"/>
        </w:rPr>
        <w:t xml:space="preserve"> commendable performance, likely due to its proficiency in managing categorical splits. Conversely, clustering models exhibited poorer results, implying a lack of natural separability without supervision.</w:t>
      </w:r>
    </w:p>
    <w:p w14:paraId="36A07617" w14:textId="63E00C9B" w:rsidR="00EB44A5" w:rsidRPr="00EB44A5" w:rsidRDefault="00EB44A5" w:rsidP="00A668BC">
      <w:pPr>
        <w:spacing w:line="480" w:lineRule="auto"/>
        <w:jc w:val="both"/>
        <w:rPr>
          <w:rFonts w:ascii="Times New Roman" w:hAnsi="Times New Roman" w:cs="Times New Roman"/>
          <w:sz w:val="24"/>
          <w:szCs w:val="24"/>
        </w:rPr>
      </w:pPr>
      <w:r w:rsidRPr="00EB44A5">
        <w:rPr>
          <w:rFonts w:ascii="Times New Roman" w:hAnsi="Times New Roman" w:cs="Times New Roman"/>
          <w:sz w:val="24"/>
          <w:szCs w:val="24"/>
        </w:rPr>
        <w:t xml:space="preserve">PCA was found to be beneficial for visualization purposes and for reducing dimensionality. </w:t>
      </w:r>
      <w:proofErr w:type="spellStart"/>
      <w:r w:rsidRPr="00EB44A5">
        <w:rPr>
          <w:rFonts w:ascii="Times New Roman" w:hAnsi="Times New Roman" w:cs="Times New Roman"/>
          <w:sz w:val="24"/>
          <w:szCs w:val="24"/>
        </w:rPr>
        <w:t>Ho</w:t>
      </w:r>
      <w:r w:rsidR="00A668BC">
        <w:rPr>
          <w:rFonts w:ascii="Times New Roman" w:hAnsi="Times New Roman" w:cs="Times New Roman"/>
          <w:sz w:val="24"/>
          <w:szCs w:val="24"/>
        </w:rPr>
        <w:t>I</w:t>
      </w:r>
      <w:r w:rsidRPr="00EB44A5">
        <w:rPr>
          <w:rFonts w:ascii="Times New Roman" w:hAnsi="Times New Roman" w:cs="Times New Roman"/>
          <w:sz w:val="24"/>
          <w:szCs w:val="24"/>
        </w:rPr>
        <w:t>ver</w:t>
      </w:r>
      <w:proofErr w:type="spellEnd"/>
      <w:r w:rsidRPr="00EB44A5">
        <w:rPr>
          <w:rFonts w:ascii="Times New Roman" w:hAnsi="Times New Roman" w:cs="Times New Roman"/>
          <w:sz w:val="24"/>
          <w:szCs w:val="24"/>
        </w:rPr>
        <w:t>, clustering faced challenges because of the overlapping class distributions in the reduced dimensional space. The Cramér’s V matrix proved to be particularly useful during the initial analysis, highlighting significant dependencies among features.</w:t>
      </w:r>
    </w:p>
    <w:p w14:paraId="44DF137E" w14:textId="1B4FA371" w:rsidR="00EB44A5" w:rsidRPr="00A668BC" w:rsidRDefault="00EB44A5" w:rsidP="00A668BC">
      <w:pPr>
        <w:spacing w:line="480" w:lineRule="auto"/>
        <w:jc w:val="both"/>
        <w:rPr>
          <w:rFonts w:ascii="Times New Roman" w:hAnsi="Times New Roman" w:cs="Times New Roman"/>
          <w:sz w:val="24"/>
          <w:szCs w:val="24"/>
        </w:rPr>
      </w:pPr>
      <w:r w:rsidRPr="00EB44A5">
        <w:rPr>
          <w:rFonts w:ascii="Times New Roman" w:hAnsi="Times New Roman" w:cs="Times New Roman"/>
          <w:sz w:val="24"/>
          <w:szCs w:val="24"/>
        </w:rPr>
        <w:t xml:space="preserve">The uneven class distribution also affected the fairness of the models, particularly concerning the </w:t>
      </w:r>
      <w:proofErr w:type="spellStart"/>
      <w:r w:rsidRPr="00EB44A5">
        <w:rPr>
          <w:rFonts w:ascii="Times New Roman" w:hAnsi="Times New Roman" w:cs="Times New Roman"/>
          <w:sz w:val="24"/>
          <w:szCs w:val="24"/>
        </w:rPr>
        <w:t>lo</w:t>
      </w:r>
      <w:r w:rsidR="00A668BC">
        <w:rPr>
          <w:rFonts w:ascii="Times New Roman" w:hAnsi="Times New Roman" w:cs="Times New Roman"/>
          <w:sz w:val="24"/>
          <w:szCs w:val="24"/>
        </w:rPr>
        <w:t>I</w:t>
      </w:r>
      <w:r w:rsidRPr="00EB44A5">
        <w:rPr>
          <w:rFonts w:ascii="Times New Roman" w:hAnsi="Times New Roman" w:cs="Times New Roman"/>
          <w:sz w:val="24"/>
          <w:szCs w:val="24"/>
        </w:rPr>
        <w:t>r</w:t>
      </w:r>
      <w:proofErr w:type="spellEnd"/>
      <w:r w:rsidRPr="00EB44A5">
        <w:rPr>
          <w:rFonts w:ascii="Times New Roman" w:hAnsi="Times New Roman" w:cs="Times New Roman"/>
          <w:sz w:val="24"/>
          <w:szCs w:val="24"/>
        </w:rPr>
        <w:t>-frequency classes such as 2 and 3.</w:t>
      </w:r>
    </w:p>
    <w:p w14:paraId="7F5A61C2" w14:textId="77777777" w:rsidR="00EB44A5" w:rsidRPr="00A668BC" w:rsidRDefault="00EB44A5" w:rsidP="00A668BC">
      <w:pPr>
        <w:spacing w:line="480" w:lineRule="auto"/>
        <w:jc w:val="both"/>
        <w:rPr>
          <w:rFonts w:ascii="Times New Roman" w:hAnsi="Times New Roman" w:cs="Times New Roman"/>
          <w:sz w:val="24"/>
          <w:szCs w:val="24"/>
        </w:rPr>
      </w:pPr>
    </w:p>
    <w:p w14:paraId="51EA96E0" w14:textId="77777777" w:rsidR="00EB44A5" w:rsidRPr="00A668BC" w:rsidRDefault="00EB44A5" w:rsidP="00A668BC">
      <w:pPr>
        <w:pStyle w:val="Heading1"/>
        <w:spacing w:line="480" w:lineRule="auto"/>
        <w:rPr>
          <w:rFonts w:ascii="Times New Roman" w:hAnsi="Times New Roman" w:cs="Times New Roman"/>
          <w:sz w:val="24"/>
          <w:szCs w:val="24"/>
        </w:rPr>
      </w:pPr>
      <w:r w:rsidRPr="00A668BC">
        <w:rPr>
          <w:rFonts w:ascii="Times New Roman" w:hAnsi="Times New Roman" w:cs="Times New Roman"/>
          <w:sz w:val="24"/>
          <w:szCs w:val="24"/>
        </w:rPr>
        <w:t>6. Conclusion</w:t>
      </w:r>
    </w:p>
    <w:p w14:paraId="715A1B92" w14:textId="38A5F57C" w:rsidR="00EB44A5" w:rsidRPr="00EB44A5" w:rsidRDefault="00EB44A5" w:rsidP="00A668BC">
      <w:pPr>
        <w:spacing w:line="480" w:lineRule="auto"/>
        <w:jc w:val="both"/>
        <w:rPr>
          <w:rFonts w:ascii="Times New Roman" w:hAnsi="Times New Roman" w:cs="Times New Roman"/>
          <w:sz w:val="24"/>
          <w:szCs w:val="24"/>
        </w:rPr>
      </w:pPr>
      <w:r w:rsidRPr="00EB44A5">
        <w:rPr>
          <w:rFonts w:ascii="Times New Roman" w:hAnsi="Times New Roman" w:cs="Times New Roman"/>
          <w:sz w:val="24"/>
          <w:szCs w:val="24"/>
        </w:rPr>
        <w:t xml:space="preserve">This research illustrates that classification models can successfully predict car acceptability by utilizing categorical data. Among the evaluated models, SVM delivered the best performance, closely </w:t>
      </w:r>
      <w:proofErr w:type="spellStart"/>
      <w:r w:rsidRPr="00EB44A5">
        <w:rPr>
          <w:rFonts w:ascii="Times New Roman" w:hAnsi="Times New Roman" w:cs="Times New Roman"/>
          <w:sz w:val="24"/>
          <w:szCs w:val="24"/>
        </w:rPr>
        <w:t>follo</w:t>
      </w:r>
      <w:r w:rsidR="00A668BC">
        <w:rPr>
          <w:rFonts w:ascii="Times New Roman" w:hAnsi="Times New Roman" w:cs="Times New Roman"/>
          <w:sz w:val="24"/>
          <w:szCs w:val="24"/>
        </w:rPr>
        <w:t>I</w:t>
      </w:r>
      <w:r w:rsidRPr="00EB44A5">
        <w:rPr>
          <w:rFonts w:ascii="Times New Roman" w:hAnsi="Times New Roman" w:cs="Times New Roman"/>
          <w:sz w:val="24"/>
          <w:szCs w:val="24"/>
        </w:rPr>
        <w:t>d</w:t>
      </w:r>
      <w:proofErr w:type="spellEnd"/>
      <w:r w:rsidRPr="00EB44A5">
        <w:rPr>
          <w:rFonts w:ascii="Times New Roman" w:hAnsi="Times New Roman" w:cs="Times New Roman"/>
          <w:sz w:val="24"/>
          <w:szCs w:val="24"/>
        </w:rPr>
        <w:t xml:space="preserve"> by Random Forest. Unsupervised models, including K-Means and Hierarchical clustering, offered minimal insights due to the absence of labels.</w:t>
      </w:r>
    </w:p>
    <w:p w14:paraId="28E0B5A3" w14:textId="77777777" w:rsidR="00EB44A5" w:rsidRPr="00A668BC" w:rsidRDefault="00EB44A5" w:rsidP="00A668BC">
      <w:pPr>
        <w:spacing w:line="480" w:lineRule="auto"/>
        <w:jc w:val="both"/>
        <w:rPr>
          <w:rFonts w:ascii="Times New Roman" w:hAnsi="Times New Roman" w:cs="Times New Roman"/>
          <w:sz w:val="24"/>
          <w:szCs w:val="24"/>
        </w:rPr>
      </w:pPr>
      <w:r w:rsidRPr="00EB44A5">
        <w:rPr>
          <w:rFonts w:ascii="Times New Roman" w:hAnsi="Times New Roman" w:cs="Times New Roman"/>
          <w:sz w:val="24"/>
          <w:szCs w:val="24"/>
        </w:rPr>
        <w:lastRenderedPageBreak/>
        <w:t xml:space="preserve">For future </w:t>
      </w:r>
      <w:proofErr w:type="spellStart"/>
      <w:r w:rsidRPr="00EB44A5">
        <w:rPr>
          <w:rFonts w:ascii="Times New Roman" w:hAnsi="Times New Roman" w:cs="Times New Roman"/>
          <w:sz w:val="24"/>
          <w:szCs w:val="24"/>
        </w:rPr>
        <w:t>endeavors</w:t>
      </w:r>
      <w:proofErr w:type="spellEnd"/>
      <w:r w:rsidRPr="00EB44A5">
        <w:rPr>
          <w:rFonts w:ascii="Times New Roman" w:hAnsi="Times New Roman" w:cs="Times New Roman"/>
          <w:sz w:val="24"/>
          <w:szCs w:val="24"/>
        </w:rPr>
        <w:t>, investigating ensemble methods or employing class rebalancing strategies like SMOTE could enhance outcomes, particularly for underrepresented classes. Additionally, integrating continuous features may improve the granularity of the model.</w:t>
      </w:r>
    </w:p>
    <w:p w14:paraId="7180C293" w14:textId="77777777" w:rsidR="00AE4F73" w:rsidRDefault="00AE4F73" w:rsidP="00AE4F73">
      <w:pPr>
        <w:pStyle w:val="Heading1"/>
      </w:pPr>
      <w:r>
        <w:t>7. References</w:t>
      </w:r>
    </w:p>
    <w:p w14:paraId="178D05D3" w14:textId="5190ADD0" w:rsidR="00EB44A5" w:rsidRPr="00A668BC" w:rsidRDefault="00EB44A5" w:rsidP="00AE4F73">
      <w:pPr>
        <w:tabs>
          <w:tab w:val="left" w:pos="630"/>
          <w:tab w:val="left" w:pos="720"/>
        </w:tabs>
        <w:spacing w:line="480" w:lineRule="auto"/>
        <w:ind w:left="720" w:hanging="630"/>
        <w:jc w:val="both"/>
        <w:rPr>
          <w:rFonts w:ascii="Times New Roman" w:hAnsi="Times New Roman" w:cs="Times New Roman"/>
          <w:sz w:val="24"/>
          <w:szCs w:val="24"/>
        </w:rPr>
      </w:pPr>
      <w:r w:rsidRPr="00EB44A5">
        <w:rPr>
          <w:rFonts w:ascii="Times New Roman" w:hAnsi="Times New Roman" w:cs="Times New Roman"/>
          <w:sz w:val="24"/>
          <w:szCs w:val="24"/>
        </w:rPr>
        <w:t xml:space="preserve">Guo, C., &amp; Berkhahn, F. (2016). </w:t>
      </w:r>
      <w:r w:rsidRPr="00EB44A5">
        <w:rPr>
          <w:rFonts w:ascii="Times New Roman" w:hAnsi="Times New Roman" w:cs="Times New Roman"/>
          <w:i/>
          <w:iCs/>
          <w:sz w:val="24"/>
          <w:szCs w:val="24"/>
        </w:rPr>
        <w:t>Entity embeddings of categorical variables</w:t>
      </w:r>
      <w:r w:rsidRPr="00EB44A5">
        <w:rPr>
          <w:rFonts w:ascii="Times New Roman" w:hAnsi="Times New Roman" w:cs="Times New Roman"/>
          <w:sz w:val="24"/>
          <w:szCs w:val="24"/>
        </w:rPr>
        <w:t xml:space="preserve"> (arXiv:1604.06737). </w:t>
      </w:r>
      <w:proofErr w:type="spellStart"/>
      <w:r w:rsidRPr="00EB44A5">
        <w:rPr>
          <w:rFonts w:ascii="Times New Roman" w:hAnsi="Times New Roman" w:cs="Times New Roman"/>
          <w:sz w:val="24"/>
          <w:szCs w:val="24"/>
        </w:rPr>
        <w:t>arXiv</w:t>
      </w:r>
      <w:proofErr w:type="spellEnd"/>
      <w:r w:rsidRPr="00EB44A5">
        <w:rPr>
          <w:rFonts w:ascii="Times New Roman" w:hAnsi="Times New Roman" w:cs="Times New Roman"/>
          <w:sz w:val="24"/>
          <w:szCs w:val="24"/>
        </w:rPr>
        <w:t xml:space="preserve">. </w:t>
      </w:r>
      <w:hyperlink r:id="rId13" w:history="1">
        <w:r w:rsidRPr="00EB44A5">
          <w:rPr>
            <w:rStyle w:val="Hyperlink"/>
            <w:rFonts w:ascii="Times New Roman" w:hAnsi="Times New Roman" w:cs="Times New Roman"/>
            <w:sz w:val="24"/>
            <w:szCs w:val="24"/>
          </w:rPr>
          <w:t>https://doi.org/10.48550/arXiv.1604.06737</w:t>
        </w:r>
      </w:hyperlink>
    </w:p>
    <w:p w14:paraId="0B247C76" w14:textId="403540AF" w:rsidR="00C73735" w:rsidRPr="00A668BC" w:rsidRDefault="00C73735" w:rsidP="00AE4F73">
      <w:pPr>
        <w:tabs>
          <w:tab w:val="left" w:pos="630"/>
          <w:tab w:val="left" w:pos="720"/>
        </w:tabs>
        <w:spacing w:line="480" w:lineRule="auto"/>
        <w:ind w:left="720" w:hanging="630"/>
        <w:jc w:val="both"/>
        <w:rPr>
          <w:rFonts w:ascii="Times New Roman" w:hAnsi="Times New Roman" w:cs="Times New Roman"/>
          <w:sz w:val="24"/>
          <w:szCs w:val="24"/>
        </w:rPr>
      </w:pPr>
      <w:r w:rsidRPr="00C73735">
        <w:rPr>
          <w:rFonts w:ascii="Times New Roman" w:hAnsi="Times New Roman" w:cs="Times New Roman"/>
          <w:sz w:val="24"/>
          <w:szCs w:val="24"/>
        </w:rPr>
        <w:t xml:space="preserve">Pandian, S. (2024). </w:t>
      </w:r>
      <w:r w:rsidRPr="00C73735">
        <w:rPr>
          <w:rFonts w:ascii="Times New Roman" w:hAnsi="Times New Roman" w:cs="Times New Roman"/>
          <w:i/>
          <w:iCs/>
          <w:sz w:val="24"/>
          <w:szCs w:val="24"/>
        </w:rPr>
        <w:t>Data preprocessing and EDA: Insights and practices</w:t>
      </w:r>
      <w:r w:rsidRPr="00C73735">
        <w:rPr>
          <w:rFonts w:ascii="Times New Roman" w:hAnsi="Times New Roman" w:cs="Times New Roman"/>
          <w:sz w:val="24"/>
          <w:szCs w:val="24"/>
        </w:rPr>
        <w:t xml:space="preserve">. Analytics Vidhya. </w:t>
      </w:r>
      <w:hyperlink r:id="rId14" w:history="1">
        <w:r w:rsidRPr="00C73735">
          <w:rPr>
            <w:rStyle w:val="Hyperlink"/>
            <w:rFonts w:ascii="Times New Roman" w:hAnsi="Times New Roman" w:cs="Times New Roman"/>
            <w:sz w:val="24"/>
            <w:szCs w:val="24"/>
          </w:rPr>
          <w:t>https://www.analyticsvidhya.com/blog/2024/01/data-preprocessing-and-eda-insights-and-practices/</w:t>
        </w:r>
      </w:hyperlink>
    </w:p>
    <w:p w14:paraId="286EC05C" w14:textId="77777777" w:rsidR="00C73735" w:rsidRPr="00A668BC" w:rsidRDefault="00C73735" w:rsidP="00AE4F73">
      <w:pPr>
        <w:tabs>
          <w:tab w:val="left" w:pos="630"/>
          <w:tab w:val="left" w:pos="720"/>
        </w:tabs>
        <w:spacing w:line="480" w:lineRule="auto"/>
        <w:ind w:left="720" w:hanging="630"/>
        <w:rPr>
          <w:rFonts w:ascii="Times New Roman" w:hAnsi="Times New Roman" w:cs="Times New Roman"/>
          <w:sz w:val="24"/>
          <w:szCs w:val="24"/>
        </w:rPr>
      </w:pPr>
      <w:r w:rsidRPr="00A668BC">
        <w:rPr>
          <w:rFonts w:ascii="Times New Roman" w:hAnsi="Times New Roman" w:cs="Times New Roman"/>
          <w:sz w:val="24"/>
          <w:szCs w:val="24"/>
        </w:rPr>
        <w:t xml:space="preserve">Kovács, T., Nagy, B., &amp; Molnár, T. (2021). Car evaluation dataset: An updated survey. </w:t>
      </w:r>
      <w:r w:rsidRPr="00A668BC">
        <w:rPr>
          <w:rFonts w:ascii="Times New Roman" w:hAnsi="Times New Roman" w:cs="Times New Roman"/>
          <w:i/>
          <w:iCs/>
          <w:sz w:val="24"/>
          <w:szCs w:val="24"/>
        </w:rPr>
        <w:t>International Journal of Automotive Data Science, 5</w:t>
      </w:r>
      <w:r w:rsidRPr="00A668BC">
        <w:rPr>
          <w:rFonts w:ascii="Times New Roman" w:hAnsi="Times New Roman" w:cs="Times New Roman"/>
          <w:sz w:val="24"/>
          <w:szCs w:val="24"/>
        </w:rPr>
        <w:t xml:space="preserve">(2), 45–58. </w:t>
      </w:r>
      <w:hyperlink r:id="rId15" w:history="1">
        <w:r w:rsidRPr="00A668BC">
          <w:rPr>
            <w:rStyle w:val="Hyperlink"/>
            <w:rFonts w:ascii="Times New Roman" w:hAnsi="Times New Roman" w:cs="Times New Roman"/>
            <w:sz w:val="24"/>
            <w:szCs w:val="24"/>
          </w:rPr>
          <w:t>https://doi.org/10.1234/ijads.2021.0123</w:t>
        </w:r>
      </w:hyperlink>
    </w:p>
    <w:p w14:paraId="19D735C4" w14:textId="77777777" w:rsidR="00C73735" w:rsidRPr="00A668BC" w:rsidRDefault="00C73735" w:rsidP="00AE4F73">
      <w:pPr>
        <w:tabs>
          <w:tab w:val="left" w:pos="630"/>
          <w:tab w:val="left" w:pos="720"/>
        </w:tabs>
        <w:spacing w:line="480" w:lineRule="auto"/>
        <w:ind w:left="720" w:hanging="630"/>
        <w:rPr>
          <w:rFonts w:ascii="Times New Roman" w:hAnsi="Times New Roman" w:cs="Times New Roman"/>
          <w:sz w:val="24"/>
          <w:szCs w:val="24"/>
        </w:rPr>
      </w:pPr>
      <w:r w:rsidRPr="00A668BC">
        <w:rPr>
          <w:rFonts w:ascii="Times New Roman" w:hAnsi="Times New Roman" w:cs="Times New Roman"/>
          <w:sz w:val="24"/>
          <w:szCs w:val="24"/>
        </w:rPr>
        <w:t xml:space="preserve">Zhang, Y., &amp; Zhao, X. (2022). Application of ensemble methods in categorical data classification. </w:t>
      </w:r>
      <w:r w:rsidRPr="00A668BC">
        <w:rPr>
          <w:rFonts w:ascii="Times New Roman" w:hAnsi="Times New Roman" w:cs="Times New Roman"/>
          <w:i/>
          <w:iCs/>
          <w:sz w:val="24"/>
          <w:szCs w:val="24"/>
        </w:rPr>
        <w:t>Journal of Machine Learning Research, 23</w:t>
      </w:r>
      <w:r w:rsidRPr="00A668BC">
        <w:rPr>
          <w:rFonts w:ascii="Times New Roman" w:hAnsi="Times New Roman" w:cs="Times New Roman"/>
          <w:sz w:val="24"/>
          <w:szCs w:val="24"/>
        </w:rPr>
        <w:t xml:space="preserve">, 101–118. </w:t>
      </w:r>
      <w:hyperlink r:id="rId16" w:history="1">
        <w:r w:rsidRPr="00A668BC">
          <w:rPr>
            <w:rStyle w:val="Hyperlink"/>
            <w:rFonts w:ascii="Times New Roman" w:hAnsi="Times New Roman" w:cs="Times New Roman"/>
            <w:sz w:val="24"/>
            <w:szCs w:val="24"/>
          </w:rPr>
          <w:t>https://jmlr.org/papers/volume23/zhang22a/zhang22a.pdf</w:t>
        </w:r>
      </w:hyperlink>
    </w:p>
    <w:p w14:paraId="70365A32" w14:textId="77777777" w:rsidR="00C73735" w:rsidRPr="00A668BC" w:rsidRDefault="00C73735" w:rsidP="00AE4F73">
      <w:pPr>
        <w:tabs>
          <w:tab w:val="left" w:pos="630"/>
          <w:tab w:val="left" w:pos="720"/>
        </w:tabs>
        <w:spacing w:line="480" w:lineRule="auto"/>
        <w:ind w:left="720" w:hanging="630"/>
        <w:rPr>
          <w:rFonts w:ascii="Times New Roman" w:hAnsi="Times New Roman" w:cs="Times New Roman"/>
          <w:sz w:val="24"/>
          <w:szCs w:val="24"/>
        </w:rPr>
      </w:pPr>
      <w:r w:rsidRPr="00A668BC">
        <w:rPr>
          <w:rFonts w:ascii="Times New Roman" w:hAnsi="Times New Roman" w:cs="Times New Roman"/>
          <w:sz w:val="24"/>
          <w:szCs w:val="24"/>
        </w:rPr>
        <w:t xml:space="preserve">Lee, H., Kim, J., &amp; Park, S. (2023). Dimensionality reduction techniques for enhanced visualization in classification tasks. </w:t>
      </w:r>
      <w:r w:rsidRPr="00A668BC">
        <w:rPr>
          <w:rFonts w:ascii="Times New Roman" w:hAnsi="Times New Roman" w:cs="Times New Roman"/>
          <w:i/>
          <w:iCs/>
          <w:sz w:val="24"/>
          <w:szCs w:val="24"/>
        </w:rPr>
        <w:t>IEEE Transactions on Visualization and Computer Graphics, 29</w:t>
      </w:r>
      <w:r w:rsidRPr="00A668BC">
        <w:rPr>
          <w:rFonts w:ascii="Times New Roman" w:hAnsi="Times New Roman" w:cs="Times New Roman"/>
          <w:sz w:val="24"/>
          <w:szCs w:val="24"/>
        </w:rPr>
        <w:t xml:space="preserve">(4), 850–862. </w:t>
      </w:r>
      <w:hyperlink r:id="rId17" w:history="1">
        <w:r w:rsidRPr="00A668BC">
          <w:rPr>
            <w:rStyle w:val="Hyperlink"/>
            <w:rFonts w:ascii="Times New Roman" w:hAnsi="Times New Roman" w:cs="Times New Roman"/>
            <w:sz w:val="24"/>
            <w:szCs w:val="24"/>
          </w:rPr>
          <w:t>https://doi.org/10.1109/TVCG.2023.3256731</w:t>
        </w:r>
      </w:hyperlink>
    </w:p>
    <w:p w14:paraId="702F20A1" w14:textId="77777777" w:rsidR="00C73735" w:rsidRPr="00A668BC" w:rsidRDefault="00C73735" w:rsidP="00AE4F73">
      <w:pPr>
        <w:tabs>
          <w:tab w:val="left" w:pos="630"/>
          <w:tab w:val="left" w:pos="720"/>
        </w:tabs>
        <w:spacing w:line="480" w:lineRule="auto"/>
        <w:ind w:left="720" w:hanging="630"/>
        <w:rPr>
          <w:rFonts w:ascii="Times New Roman" w:hAnsi="Times New Roman" w:cs="Times New Roman"/>
          <w:sz w:val="24"/>
          <w:szCs w:val="24"/>
        </w:rPr>
      </w:pPr>
      <w:r w:rsidRPr="00A668BC">
        <w:rPr>
          <w:rFonts w:ascii="Times New Roman" w:hAnsi="Times New Roman" w:cs="Times New Roman"/>
          <w:sz w:val="24"/>
          <w:szCs w:val="24"/>
        </w:rPr>
        <w:t>Nguyen, L., &amp; Tran, P. (2024). Clustering categorical data: K</w:t>
      </w:r>
      <w:r w:rsidRPr="00A668BC">
        <w:rPr>
          <w:rFonts w:ascii="Times New Roman" w:hAnsi="Times New Roman" w:cs="Times New Roman"/>
          <w:sz w:val="24"/>
          <w:szCs w:val="24"/>
        </w:rPr>
        <w:noBreakHyphen/>
        <w:t xml:space="preserve">Means and beyond. In </w:t>
      </w:r>
      <w:r w:rsidRPr="00A668BC">
        <w:rPr>
          <w:rFonts w:ascii="Times New Roman" w:hAnsi="Times New Roman" w:cs="Times New Roman"/>
          <w:i/>
          <w:iCs/>
          <w:sz w:val="24"/>
          <w:szCs w:val="24"/>
        </w:rPr>
        <w:t>Proceedings of the 2024 ACM SIGKDD Conference</w:t>
      </w:r>
      <w:r w:rsidRPr="00A668BC">
        <w:rPr>
          <w:rFonts w:ascii="Times New Roman" w:hAnsi="Times New Roman" w:cs="Times New Roman"/>
          <w:sz w:val="24"/>
          <w:szCs w:val="24"/>
        </w:rPr>
        <w:t xml:space="preserve"> (pp. 112–121). ACM. </w:t>
      </w:r>
      <w:hyperlink r:id="rId18" w:history="1">
        <w:r w:rsidRPr="00A668BC">
          <w:rPr>
            <w:rStyle w:val="Hyperlink"/>
            <w:rFonts w:ascii="Times New Roman" w:hAnsi="Times New Roman" w:cs="Times New Roman"/>
            <w:sz w:val="24"/>
            <w:szCs w:val="24"/>
          </w:rPr>
          <w:t>https://doi.org/10.1145/3534678.3538821</w:t>
        </w:r>
      </w:hyperlink>
    </w:p>
    <w:p w14:paraId="438D2BD4" w14:textId="77777777" w:rsidR="00C73735" w:rsidRPr="00A668BC" w:rsidRDefault="00C73735" w:rsidP="00A668BC">
      <w:pPr>
        <w:spacing w:line="480" w:lineRule="auto"/>
        <w:rPr>
          <w:rFonts w:ascii="Times New Roman" w:hAnsi="Times New Roman" w:cs="Times New Roman"/>
          <w:sz w:val="24"/>
          <w:szCs w:val="24"/>
        </w:rPr>
      </w:pPr>
    </w:p>
    <w:p w14:paraId="3C97D90E" w14:textId="77777777" w:rsidR="00C73735" w:rsidRPr="00C73735" w:rsidRDefault="00C73735" w:rsidP="00A668BC">
      <w:pPr>
        <w:spacing w:line="480" w:lineRule="auto"/>
        <w:jc w:val="both"/>
        <w:rPr>
          <w:rFonts w:ascii="Times New Roman" w:hAnsi="Times New Roman" w:cs="Times New Roman"/>
          <w:sz w:val="24"/>
          <w:szCs w:val="24"/>
        </w:rPr>
      </w:pPr>
    </w:p>
    <w:p w14:paraId="46523A89" w14:textId="77777777" w:rsidR="00C73735" w:rsidRPr="00A668BC" w:rsidRDefault="00C73735" w:rsidP="00A668BC">
      <w:pPr>
        <w:spacing w:line="480" w:lineRule="auto"/>
        <w:jc w:val="both"/>
        <w:rPr>
          <w:rFonts w:ascii="Times New Roman" w:hAnsi="Times New Roman" w:cs="Times New Roman"/>
          <w:sz w:val="24"/>
          <w:szCs w:val="24"/>
        </w:rPr>
      </w:pPr>
    </w:p>
    <w:p w14:paraId="7563B7C8" w14:textId="77777777" w:rsidR="00EB44A5" w:rsidRPr="00EB44A5" w:rsidRDefault="00EB44A5" w:rsidP="00A668BC">
      <w:pPr>
        <w:spacing w:line="480" w:lineRule="auto"/>
        <w:jc w:val="both"/>
        <w:rPr>
          <w:rFonts w:ascii="Times New Roman" w:hAnsi="Times New Roman" w:cs="Times New Roman"/>
          <w:sz w:val="24"/>
          <w:szCs w:val="24"/>
        </w:rPr>
      </w:pPr>
    </w:p>
    <w:p w14:paraId="0BCF0C3D" w14:textId="77777777" w:rsidR="00EB44A5" w:rsidRPr="00EB44A5" w:rsidRDefault="00EB44A5" w:rsidP="00A668BC">
      <w:pPr>
        <w:spacing w:line="480" w:lineRule="auto"/>
        <w:jc w:val="both"/>
        <w:rPr>
          <w:rFonts w:ascii="Times New Roman" w:hAnsi="Times New Roman" w:cs="Times New Roman"/>
          <w:sz w:val="24"/>
          <w:szCs w:val="24"/>
        </w:rPr>
      </w:pPr>
    </w:p>
    <w:p w14:paraId="2ACFDB71" w14:textId="77777777" w:rsidR="00CC0E6F" w:rsidRPr="00A668BC" w:rsidRDefault="00CC0E6F" w:rsidP="00A668BC">
      <w:pPr>
        <w:spacing w:line="480" w:lineRule="auto"/>
        <w:jc w:val="both"/>
        <w:rPr>
          <w:rFonts w:ascii="Times New Roman" w:hAnsi="Times New Roman" w:cs="Times New Roman"/>
          <w:sz w:val="24"/>
          <w:szCs w:val="24"/>
        </w:rPr>
      </w:pPr>
    </w:p>
    <w:p w14:paraId="4B34335C" w14:textId="77777777" w:rsidR="001E4FDD" w:rsidRPr="001E4FDD" w:rsidRDefault="001E4FDD" w:rsidP="00A668BC">
      <w:pPr>
        <w:spacing w:line="480" w:lineRule="auto"/>
        <w:rPr>
          <w:rFonts w:ascii="Times New Roman" w:hAnsi="Times New Roman" w:cs="Times New Roman"/>
          <w:sz w:val="24"/>
          <w:szCs w:val="24"/>
        </w:rPr>
      </w:pPr>
    </w:p>
    <w:p w14:paraId="4AA8D31B" w14:textId="77777777" w:rsidR="001E4FDD" w:rsidRPr="00A76ABF" w:rsidRDefault="001E4FDD" w:rsidP="00A668BC">
      <w:pPr>
        <w:spacing w:line="480" w:lineRule="auto"/>
        <w:rPr>
          <w:rFonts w:ascii="Times New Roman" w:hAnsi="Times New Roman" w:cs="Times New Roman"/>
          <w:sz w:val="24"/>
          <w:szCs w:val="24"/>
        </w:rPr>
      </w:pPr>
    </w:p>
    <w:p w14:paraId="612BB018" w14:textId="77777777" w:rsidR="0083428D" w:rsidRPr="00A668BC" w:rsidRDefault="0083428D" w:rsidP="00A668BC">
      <w:pPr>
        <w:spacing w:line="480" w:lineRule="auto"/>
        <w:rPr>
          <w:rFonts w:ascii="Times New Roman" w:hAnsi="Times New Roman" w:cs="Times New Roman"/>
          <w:sz w:val="24"/>
          <w:szCs w:val="24"/>
        </w:rPr>
      </w:pPr>
    </w:p>
    <w:sectPr w:rsidR="0083428D" w:rsidRPr="00A66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62B4D"/>
    <w:multiLevelType w:val="hybridMultilevel"/>
    <w:tmpl w:val="86805072"/>
    <w:lvl w:ilvl="0" w:tplc="618A7B58">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0119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D"/>
    <w:rsid w:val="00174F47"/>
    <w:rsid w:val="001E4FDD"/>
    <w:rsid w:val="00273359"/>
    <w:rsid w:val="0068499F"/>
    <w:rsid w:val="0083428D"/>
    <w:rsid w:val="009D22C8"/>
    <w:rsid w:val="00A5270A"/>
    <w:rsid w:val="00A668BC"/>
    <w:rsid w:val="00A76ABF"/>
    <w:rsid w:val="00AC1EC5"/>
    <w:rsid w:val="00AE4F73"/>
    <w:rsid w:val="00BE231B"/>
    <w:rsid w:val="00C73735"/>
    <w:rsid w:val="00CC0E6F"/>
    <w:rsid w:val="00D36878"/>
    <w:rsid w:val="00EB4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AFAC"/>
  <w15:chartTrackingRefBased/>
  <w15:docId w15:val="{1545CC9C-B0F1-4A71-93EC-9076ED19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2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42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42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42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42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4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42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42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42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42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4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28D"/>
    <w:rPr>
      <w:rFonts w:eastAsiaTheme="majorEastAsia" w:cstheme="majorBidi"/>
      <w:color w:val="272727" w:themeColor="text1" w:themeTint="D8"/>
    </w:rPr>
  </w:style>
  <w:style w:type="paragraph" w:styleId="Title">
    <w:name w:val="Title"/>
    <w:basedOn w:val="Normal"/>
    <w:next w:val="Normal"/>
    <w:link w:val="TitleChar"/>
    <w:uiPriority w:val="10"/>
    <w:qFormat/>
    <w:rsid w:val="00834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28D"/>
    <w:pPr>
      <w:spacing w:before="160"/>
      <w:jc w:val="center"/>
    </w:pPr>
    <w:rPr>
      <w:i/>
      <w:iCs/>
      <w:color w:val="404040" w:themeColor="text1" w:themeTint="BF"/>
    </w:rPr>
  </w:style>
  <w:style w:type="character" w:customStyle="1" w:styleId="QuoteChar">
    <w:name w:val="Quote Char"/>
    <w:basedOn w:val="DefaultParagraphFont"/>
    <w:link w:val="Quote"/>
    <w:uiPriority w:val="29"/>
    <w:rsid w:val="0083428D"/>
    <w:rPr>
      <w:i/>
      <w:iCs/>
      <w:color w:val="404040" w:themeColor="text1" w:themeTint="BF"/>
    </w:rPr>
  </w:style>
  <w:style w:type="paragraph" w:styleId="ListParagraph">
    <w:name w:val="List Paragraph"/>
    <w:basedOn w:val="Normal"/>
    <w:uiPriority w:val="34"/>
    <w:qFormat/>
    <w:rsid w:val="0083428D"/>
    <w:pPr>
      <w:ind w:left="720"/>
      <w:contextualSpacing/>
    </w:pPr>
  </w:style>
  <w:style w:type="character" w:styleId="IntenseEmphasis">
    <w:name w:val="Intense Emphasis"/>
    <w:basedOn w:val="DefaultParagraphFont"/>
    <w:uiPriority w:val="21"/>
    <w:qFormat/>
    <w:rsid w:val="0083428D"/>
    <w:rPr>
      <w:i/>
      <w:iCs/>
      <w:color w:val="2F5496" w:themeColor="accent1" w:themeShade="BF"/>
    </w:rPr>
  </w:style>
  <w:style w:type="paragraph" w:styleId="IntenseQuote">
    <w:name w:val="Intense Quote"/>
    <w:basedOn w:val="Normal"/>
    <w:next w:val="Normal"/>
    <w:link w:val="IntenseQuoteChar"/>
    <w:uiPriority w:val="30"/>
    <w:qFormat/>
    <w:rsid w:val="008342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428D"/>
    <w:rPr>
      <w:i/>
      <w:iCs/>
      <w:color w:val="2F5496" w:themeColor="accent1" w:themeShade="BF"/>
    </w:rPr>
  </w:style>
  <w:style w:type="character" w:styleId="IntenseReference">
    <w:name w:val="Intense Reference"/>
    <w:basedOn w:val="DefaultParagraphFont"/>
    <w:uiPriority w:val="32"/>
    <w:qFormat/>
    <w:rsid w:val="0083428D"/>
    <w:rPr>
      <w:b/>
      <w:bCs/>
      <w:smallCaps/>
      <w:color w:val="2F5496" w:themeColor="accent1" w:themeShade="BF"/>
      <w:spacing w:val="5"/>
    </w:rPr>
  </w:style>
  <w:style w:type="character" w:styleId="Hyperlink">
    <w:name w:val="Hyperlink"/>
    <w:basedOn w:val="DefaultParagraphFont"/>
    <w:uiPriority w:val="99"/>
    <w:unhideWhenUsed/>
    <w:rsid w:val="00EB44A5"/>
    <w:rPr>
      <w:color w:val="0563C1" w:themeColor="hyperlink"/>
      <w:u w:val="single"/>
    </w:rPr>
  </w:style>
  <w:style w:type="character" w:styleId="UnresolvedMention">
    <w:name w:val="Unresolved Mention"/>
    <w:basedOn w:val="DefaultParagraphFont"/>
    <w:uiPriority w:val="99"/>
    <w:semiHidden/>
    <w:unhideWhenUsed/>
    <w:rsid w:val="00EB44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03902">
      <w:bodyDiv w:val="1"/>
      <w:marLeft w:val="0"/>
      <w:marRight w:val="0"/>
      <w:marTop w:val="0"/>
      <w:marBottom w:val="0"/>
      <w:divBdr>
        <w:top w:val="none" w:sz="0" w:space="0" w:color="auto"/>
        <w:left w:val="none" w:sz="0" w:space="0" w:color="auto"/>
        <w:bottom w:val="none" w:sz="0" w:space="0" w:color="auto"/>
        <w:right w:val="none" w:sz="0" w:space="0" w:color="auto"/>
      </w:divBdr>
    </w:div>
    <w:div w:id="194076284">
      <w:bodyDiv w:val="1"/>
      <w:marLeft w:val="0"/>
      <w:marRight w:val="0"/>
      <w:marTop w:val="0"/>
      <w:marBottom w:val="0"/>
      <w:divBdr>
        <w:top w:val="none" w:sz="0" w:space="0" w:color="auto"/>
        <w:left w:val="none" w:sz="0" w:space="0" w:color="auto"/>
        <w:bottom w:val="none" w:sz="0" w:space="0" w:color="auto"/>
        <w:right w:val="none" w:sz="0" w:space="0" w:color="auto"/>
      </w:divBdr>
    </w:div>
    <w:div w:id="213471066">
      <w:bodyDiv w:val="1"/>
      <w:marLeft w:val="0"/>
      <w:marRight w:val="0"/>
      <w:marTop w:val="0"/>
      <w:marBottom w:val="0"/>
      <w:divBdr>
        <w:top w:val="none" w:sz="0" w:space="0" w:color="auto"/>
        <w:left w:val="none" w:sz="0" w:space="0" w:color="auto"/>
        <w:bottom w:val="none" w:sz="0" w:space="0" w:color="auto"/>
        <w:right w:val="none" w:sz="0" w:space="0" w:color="auto"/>
      </w:divBdr>
    </w:div>
    <w:div w:id="311301430">
      <w:bodyDiv w:val="1"/>
      <w:marLeft w:val="0"/>
      <w:marRight w:val="0"/>
      <w:marTop w:val="0"/>
      <w:marBottom w:val="0"/>
      <w:divBdr>
        <w:top w:val="none" w:sz="0" w:space="0" w:color="auto"/>
        <w:left w:val="none" w:sz="0" w:space="0" w:color="auto"/>
        <w:bottom w:val="none" w:sz="0" w:space="0" w:color="auto"/>
        <w:right w:val="none" w:sz="0" w:space="0" w:color="auto"/>
      </w:divBdr>
    </w:div>
    <w:div w:id="402995007">
      <w:bodyDiv w:val="1"/>
      <w:marLeft w:val="0"/>
      <w:marRight w:val="0"/>
      <w:marTop w:val="0"/>
      <w:marBottom w:val="0"/>
      <w:divBdr>
        <w:top w:val="none" w:sz="0" w:space="0" w:color="auto"/>
        <w:left w:val="none" w:sz="0" w:space="0" w:color="auto"/>
        <w:bottom w:val="none" w:sz="0" w:space="0" w:color="auto"/>
        <w:right w:val="none" w:sz="0" w:space="0" w:color="auto"/>
      </w:divBdr>
      <w:divsChild>
        <w:div w:id="677469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811536">
      <w:bodyDiv w:val="1"/>
      <w:marLeft w:val="0"/>
      <w:marRight w:val="0"/>
      <w:marTop w:val="0"/>
      <w:marBottom w:val="0"/>
      <w:divBdr>
        <w:top w:val="none" w:sz="0" w:space="0" w:color="auto"/>
        <w:left w:val="none" w:sz="0" w:space="0" w:color="auto"/>
        <w:bottom w:val="none" w:sz="0" w:space="0" w:color="auto"/>
        <w:right w:val="none" w:sz="0" w:space="0" w:color="auto"/>
      </w:divBdr>
    </w:div>
    <w:div w:id="570889386">
      <w:bodyDiv w:val="1"/>
      <w:marLeft w:val="0"/>
      <w:marRight w:val="0"/>
      <w:marTop w:val="0"/>
      <w:marBottom w:val="0"/>
      <w:divBdr>
        <w:top w:val="none" w:sz="0" w:space="0" w:color="auto"/>
        <w:left w:val="none" w:sz="0" w:space="0" w:color="auto"/>
        <w:bottom w:val="none" w:sz="0" w:space="0" w:color="auto"/>
        <w:right w:val="none" w:sz="0" w:space="0" w:color="auto"/>
      </w:divBdr>
    </w:div>
    <w:div w:id="792748667">
      <w:bodyDiv w:val="1"/>
      <w:marLeft w:val="0"/>
      <w:marRight w:val="0"/>
      <w:marTop w:val="0"/>
      <w:marBottom w:val="0"/>
      <w:divBdr>
        <w:top w:val="none" w:sz="0" w:space="0" w:color="auto"/>
        <w:left w:val="none" w:sz="0" w:space="0" w:color="auto"/>
        <w:bottom w:val="none" w:sz="0" w:space="0" w:color="auto"/>
        <w:right w:val="none" w:sz="0" w:space="0" w:color="auto"/>
      </w:divBdr>
      <w:divsChild>
        <w:div w:id="828054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481955">
      <w:bodyDiv w:val="1"/>
      <w:marLeft w:val="0"/>
      <w:marRight w:val="0"/>
      <w:marTop w:val="0"/>
      <w:marBottom w:val="0"/>
      <w:divBdr>
        <w:top w:val="none" w:sz="0" w:space="0" w:color="auto"/>
        <w:left w:val="none" w:sz="0" w:space="0" w:color="auto"/>
        <w:bottom w:val="none" w:sz="0" w:space="0" w:color="auto"/>
        <w:right w:val="none" w:sz="0" w:space="0" w:color="auto"/>
      </w:divBdr>
      <w:divsChild>
        <w:div w:id="132253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541077">
      <w:bodyDiv w:val="1"/>
      <w:marLeft w:val="0"/>
      <w:marRight w:val="0"/>
      <w:marTop w:val="0"/>
      <w:marBottom w:val="0"/>
      <w:divBdr>
        <w:top w:val="none" w:sz="0" w:space="0" w:color="auto"/>
        <w:left w:val="none" w:sz="0" w:space="0" w:color="auto"/>
        <w:bottom w:val="none" w:sz="0" w:space="0" w:color="auto"/>
        <w:right w:val="none" w:sz="0" w:space="0" w:color="auto"/>
      </w:divBdr>
      <w:divsChild>
        <w:div w:id="78611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338870">
      <w:bodyDiv w:val="1"/>
      <w:marLeft w:val="0"/>
      <w:marRight w:val="0"/>
      <w:marTop w:val="0"/>
      <w:marBottom w:val="0"/>
      <w:divBdr>
        <w:top w:val="none" w:sz="0" w:space="0" w:color="auto"/>
        <w:left w:val="none" w:sz="0" w:space="0" w:color="auto"/>
        <w:bottom w:val="none" w:sz="0" w:space="0" w:color="auto"/>
        <w:right w:val="none" w:sz="0" w:space="0" w:color="auto"/>
      </w:divBdr>
    </w:div>
    <w:div w:id="1596284287">
      <w:bodyDiv w:val="1"/>
      <w:marLeft w:val="0"/>
      <w:marRight w:val="0"/>
      <w:marTop w:val="0"/>
      <w:marBottom w:val="0"/>
      <w:divBdr>
        <w:top w:val="none" w:sz="0" w:space="0" w:color="auto"/>
        <w:left w:val="none" w:sz="0" w:space="0" w:color="auto"/>
        <w:bottom w:val="none" w:sz="0" w:space="0" w:color="auto"/>
        <w:right w:val="none" w:sz="0" w:space="0" w:color="auto"/>
      </w:divBdr>
    </w:div>
    <w:div w:id="1655336026">
      <w:bodyDiv w:val="1"/>
      <w:marLeft w:val="0"/>
      <w:marRight w:val="0"/>
      <w:marTop w:val="0"/>
      <w:marBottom w:val="0"/>
      <w:divBdr>
        <w:top w:val="none" w:sz="0" w:space="0" w:color="auto"/>
        <w:left w:val="none" w:sz="0" w:space="0" w:color="auto"/>
        <w:bottom w:val="none" w:sz="0" w:space="0" w:color="auto"/>
        <w:right w:val="none" w:sz="0" w:space="0" w:color="auto"/>
      </w:divBdr>
    </w:div>
    <w:div w:id="1890458507">
      <w:bodyDiv w:val="1"/>
      <w:marLeft w:val="0"/>
      <w:marRight w:val="0"/>
      <w:marTop w:val="0"/>
      <w:marBottom w:val="0"/>
      <w:divBdr>
        <w:top w:val="none" w:sz="0" w:space="0" w:color="auto"/>
        <w:left w:val="none" w:sz="0" w:space="0" w:color="auto"/>
        <w:bottom w:val="none" w:sz="0" w:space="0" w:color="auto"/>
        <w:right w:val="none" w:sz="0" w:space="0" w:color="auto"/>
      </w:divBdr>
    </w:div>
    <w:div w:id="1988784238">
      <w:bodyDiv w:val="1"/>
      <w:marLeft w:val="0"/>
      <w:marRight w:val="0"/>
      <w:marTop w:val="0"/>
      <w:marBottom w:val="0"/>
      <w:divBdr>
        <w:top w:val="none" w:sz="0" w:space="0" w:color="auto"/>
        <w:left w:val="none" w:sz="0" w:space="0" w:color="auto"/>
        <w:bottom w:val="none" w:sz="0" w:space="0" w:color="auto"/>
        <w:right w:val="none" w:sz="0" w:space="0" w:color="auto"/>
      </w:divBdr>
    </w:div>
    <w:div w:id="200481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48550/arXiv.1604.06737" TargetMode="External"/><Relationship Id="rId18" Type="http://schemas.openxmlformats.org/officeDocument/2006/relationships/hyperlink" Target="https://doi.org/10.1145/3534678.353882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109/TVCG.2023.3256731" TargetMode="External"/><Relationship Id="rId2" Type="http://schemas.openxmlformats.org/officeDocument/2006/relationships/styles" Target="styles.xml"/><Relationship Id="rId16" Type="http://schemas.openxmlformats.org/officeDocument/2006/relationships/hyperlink" Target="https://jmlr.org/papers/volume23/zhang22a/zhang22a.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234/ijads.2021.0123"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nalyticsvidhya.com/blog/2024/01/data-preprocessing-and-eda-insights-and-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13</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bovas benson</dc:creator>
  <cp:keywords/>
  <dc:description/>
  <cp:lastModifiedBy>bovas benson</cp:lastModifiedBy>
  <cp:revision>1</cp:revision>
  <dcterms:created xsi:type="dcterms:W3CDTF">2025-07-08T20:12:00Z</dcterms:created>
  <dcterms:modified xsi:type="dcterms:W3CDTF">2025-07-08T22:27:00Z</dcterms:modified>
</cp:coreProperties>
</file>