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ECBF1" w14:textId="67145AFF" w:rsidR="00F24FFF" w:rsidRPr="00271552" w:rsidRDefault="00E538CF" w:rsidP="00271552">
      <w:pPr>
        <w:pStyle w:val="T1"/>
        <w:rPr>
          <w:sz w:val="24"/>
        </w:rPr>
      </w:pPr>
      <w:r w:rsidRPr="00271552">
        <w:rPr>
          <w:rFonts w:hint="eastAsia"/>
          <w:sz w:val="24"/>
        </w:rPr>
        <w:t>2</w:t>
      </w:r>
      <w:r w:rsidRPr="00271552">
        <w:rPr>
          <w:sz w:val="24"/>
        </w:rPr>
        <w:t>.5</w:t>
      </w:r>
      <w:r w:rsidR="00F24FFF" w:rsidRPr="00271552">
        <w:rPr>
          <w:sz w:val="24"/>
        </w:rPr>
        <w:t>实验室高速轴承故障诊断试验</w:t>
      </w:r>
    </w:p>
    <w:p w14:paraId="1AF2C2C1" w14:textId="6FDBEB37" w:rsidR="00F24FFF" w:rsidRPr="00271552" w:rsidRDefault="00E538CF" w:rsidP="00B15A91">
      <w:pPr>
        <w:pStyle w:val="T2"/>
      </w:pPr>
      <w:r w:rsidRPr="00271552">
        <w:rPr>
          <w:rFonts w:hint="eastAsia"/>
        </w:rPr>
        <w:t>2</w:t>
      </w:r>
      <w:r w:rsidRPr="00271552">
        <w:t xml:space="preserve">.5.1 </w:t>
      </w:r>
      <w:r w:rsidR="00F24FFF" w:rsidRPr="00271552">
        <w:t>试验台搭建与故障数据采集</w:t>
      </w:r>
    </w:p>
    <w:p w14:paraId="6E2636A9" w14:textId="62DB84FB" w:rsidR="00F24FFF" w:rsidRPr="00271552" w:rsidRDefault="00F24FFF" w:rsidP="009C7AD8">
      <w:pPr>
        <w:pStyle w:val="body"/>
        <w:ind w:firstLine="480"/>
      </w:pPr>
      <w:r w:rsidRPr="00271552">
        <w:rPr>
          <w:rFonts w:hint="eastAsia"/>
        </w:rPr>
        <w:t>为探究提出的</w:t>
      </w:r>
      <w:r w:rsidRPr="00271552">
        <w:t>CASN</w:t>
      </w:r>
      <w:r w:rsidRPr="00271552">
        <w:t>方法对于高速旋转设备中的轴承故障诊断的适用性，在实验室环境下搭建了高转速轴承故障模拟试验台，进行高转速工作条件下的故障模拟与数据采集。高速轴承试验台采用模块化设计，由电主轴、转矩转速仪、转子轴系、滚动轴承座位、轴系负载盘、径向加载装置、传感器安装支架、联轴器、平台地板、实验台控制系统组成，台架结构示意图如图</w:t>
      </w:r>
      <w:r w:rsidRPr="00271552">
        <w:t>\ref{fig2.14}</w:t>
      </w:r>
      <w:r w:rsidRPr="00271552">
        <w:t>所示。</w:t>
      </w:r>
    </w:p>
    <w:p w14:paraId="1A896F85" w14:textId="4DDC75AA" w:rsidR="00E538CF" w:rsidRPr="00271552" w:rsidRDefault="00E538CF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1D9AD905" wp14:editId="55F71161">
            <wp:extent cx="5274310" cy="1962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029B" w14:textId="3300AD98" w:rsidR="00F24FFF" w:rsidRPr="00271552" w:rsidRDefault="00E538CF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 w:hint="eastAsia"/>
          <w:sz w:val="24"/>
        </w:rPr>
        <w:t>图</w:t>
      </w:r>
      <w:r w:rsidRPr="00271552">
        <w:rPr>
          <w:rFonts w:ascii="Times New Roman" w:eastAsia="宋体" w:hAnsi="Times New Roman" w:hint="eastAsia"/>
          <w:sz w:val="24"/>
        </w:rPr>
        <w:t>2</w:t>
      </w:r>
      <w:r w:rsidRPr="00271552">
        <w:rPr>
          <w:rFonts w:ascii="Times New Roman" w:eastAsia="宋体" w:hAnsi="Times New Roman"/>
          <w:sz w:val="24"/>
        </w:rPr>
        <w:t>.</w:t>
      </w:r>
      <w:r w:rsidR="00FD6A11" w:rsidRPr="00271552">
        <w:rPr>
          <w:rFonts w:ascii="Times New Roman" w:eastAsia="宋体" w:hAnsi="Times New Roman"/>
          <w:sz w:val="24"/>
        </w:rPr>
        <w:t>1</w:t>
      </w:r>
      <w:r w:rsidRPr="00271552">
        <w:rPr>
          <w:rFonts w:ascii="Times New Roman" w:eastAsia="宋体" w:hAnsi="Times New Roman"/>
          <w:sz w:val="24"/>
        </w:rPr>
        <w:t xml:space="preserve">4 </w:t>
      </w:r>
      <w:r w:rsidR="00F24FFF" w:rsidRPr="00271552">
        <w:rPr>
          <w:rFonts w:ascii="Times New Roman" w:eastAsia="宋体" w:hAnsi="Times New Roman"/>
          <w:sz w:val="24"/>
        </w:rPr>
        <w:t>高速轴承故障模拟试验台示意图</w:t>
      </w:r>
    </w:p>
    <w:p w14:paraId="5C9FC859" w14:textId="0D674F59" w:rsidR="00F24FFF" w:rsidRPr="00271552" w:rsidRDefault="00F24FFF" w:rsidP="000347B1">
      <w:pPr>
        <w:pStyle w:val="body"/>
        <w:ind w:firstLine="480"/>
      </w:pPr>
      <w:r w:rsidRPr="00271552">
        <w:rPr>
          <w:rFonts w:hint="eastAsia"/>
        </w:rPr>
        <w:t>其中电主轴额定电压为</w:t>
      </w:r>
      <w:r w:rsidRPr="00271552">
        <w:t>380V</w:t>
      </w:r>
      <w:r w:rsidRPr="00271552">
        <w:t>，额定功率为</w:t>
      </w:r>
      <w:r w:rsidRPr="00271552">
        <w:t>5.5kW</w:t>
      </w:r>
      <w:r w:rsidRPr="00271552">
        <w:t>，最高转速可达</w:t>
      </w:r>
      <w:r w:rsidRPr="00271552">
        <w:t>15000rpm</w:t>
      </w:r>
      <w:r w:rsidRPr="00271552">
        <w:t>，外接循环冷却装置；可实现径向无级</w:t>
      </w:r>
      <w:r w:rsidRPr="00271552">
        <w:t>0-2000N</w:t>
      </w:r>
      <w:r w:rsidRPr="00271552">
        <w:t>加载，实时显示加载力；转矩转速仪量程范围</w:t>
      </w:r>
      <w:r w:rsidRPr="00271552">
        <w:t>50Nm</w:t>
      </w:r>
      <w:r w:rsidRPr="00271552">
        <w:t>；加速度传感器通过磁吸的方式安装在轴承座上，可测量三个方向的振动信号。试验台实物图及传感器测点如图</w:t>
      </w:r>
      <w:r w:rsidRPr="00271552">
        <w:t>\ref{fig2.15}</w:t>
      </w:r>
      <w:r w:rsidRPr="00271552">
        <w:t>所示。</w:t>
      </w:r>
    </w:p>
    <w:p w14:paraId="4F5BBC0F" w14:textId="65F89736" w:rsidR="00363A9B" w:rsidRPr="00271552" w:rsidRDefault="00363A9B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0CCDEDBA" wp14:editId="21B0D50E">
            <wp:extent cx="5274310" cy="25355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16F2" w14:textId="32D5527D" w:rsidR="00F24FFF" w:rsidRPr="00271552" w:rsidRDefault="00363A9B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 w:hint="eastAsia"/>
          <w:sz w:val="24"/>
        </w:rPr>
        <w:t>图</w:t>
      </w:r>
      <w:r w:rsidRPr="00271552">
        <w:rPr>
          <w:rFonts w:ascii="Times New Roman" w:eastAsia="宋体" w:hAnsi="Times New Roman"/>
          <w:sz w:val="24"/>
        </w:rPr>
        <w:t>2.</w:t>
      </w:r>
      <w:r w:rsidR="00FD6A11" w:rsidRPr="00271552">
        <w:rPr>
          <w:rFonts w:ascii="Times New Roman" w:eastAsia="宋体" w:hAnsi="Times New Roman"/>
          <w:sz w:val="24"/>
        </w:rPr>
        <w:t>1</w:t>
      </w:r>
      <w:r w:rsidRPr="00271552">
        <w:rPr>
          <w:rFonts w:ascii="Times New Roman" w:eastAsia="宋体" w:hAnsi="Times New Roman"/>
          <w:sz w:val="24"/>
        </w:rPr>
        <w:t xml:space="preserve">5 </w:t>
      </w:r>
      <w:r w:rsidR="00F24FFF" w:rsidRPr="00271552">
        <w:rPr>
          <w:rFonts w:ascii="Times New Roman" w:eastAsia="宋体" w:hAnsi="Times New Roman"/>
          <w:sz w:val="24"/>
        </w:rPr>
        <w:t>高速轴承故障模拟试验台实物图</w:t>
      </w:r>
    </w:p>
    <w:p w14:paraId="6C23B91C" w14:textId="5759D792" w:rsidR="00F24FFF" w:rsidRDefault="00F24FFF" w:rsidP="000347B1">
      <w:pPr>
        <w:pStyle w:val="body"/>
        <w:ind w:firstLine="480"/>
      </w:pPr>
      <w:r w:rsidRPr="00271552">
        <w:rPr>
          <w:rFonts w:hint="eastAsia"/>
        </w:rPr>
        <w:t>轴承座内安装替换</w:t>
      </w:r>
      <w:r w:rsidRPr="00271552">
        <w:t>6205</w:t>
      </w:r>
      <w:r w:rsidRPr="00271552">
        <w:t>型滚动轴承，采用人工注入故障的方式加工得到各类轴承故障，包括内圈故障、外圈故障、滚动体故障、保持架故障，如图</w:t>
      </w:r>
      <w:r w:rsidRPr="00271552">
        <w:t>\ref{fig2.16}</w:t>
      </w:r>
      <w:r w:rsidRPr="00271552">
        <w:t>所示。</w:t>
      </w:r>
    </w:p>
    <w:p w14:paraId="7108E645" w14:textId="77777777" w:rsidR="005E7D8C" w:rsidRPr="00271552" w:rsidRDefault="005E7D8C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52B1378F" wp14:editId="73AD3E24">
            <wp:extent cx="5274310" cy="10737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847" w14:textId="5835D912" w:rsidR="005E7D8C" w:rsidRPr="005E7D8C" w:rsidRDefault="005E7D8C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 w:hint="eastAsia"/>
          <w:sz w:val="24"/>
        </w:rPr>
        <w:lastRenderedPageBreak/>
        <w:t>图</w:t>
      </w:r>
      <w:r w:rsidRPr="00271552">
        <w:rPr>
          <w:rFonts w:ascii="Times New Roman" w:eastAsia="宋体" w:hAnsi="Times New Roman" w:hint="eastAsia"/>
          <w:sz w:val="24"/>
        </w:rPr>
        <w:t>2</w:t>
      </w:r>
      <w:r w:rsidRPr="00271552">
        <w:rPr>
          <w:rFonts w:ascii="Times New Roman" w:eastAsia="宋体" w:hAnsi="Times New Roman"/>
          <w:sz w:val="24"/>
        </w:rPr>
        <w:t xml:space="preserve">.16 </w:t>
      </w:r>
      <w:r w:rsidRPr="00271552">
        <w:rPr>
          <w:rFonts w:ascii="Times New Roman" w:eastAsia="宋体" w:hAnsi="Times New Roman"/>
          <w:sz w:val="24"/>
        </w:rPr>
        <w:t>正常轴承、内圈故障、外圈故障、滚动体故障、保持架故障</w:t>
      </w:r>
    </w:p>
    <w:p w14:paraId="31816115" w14:textId="77777777" w:rsidR="00F24FFF" w:rsidRPr="00271552" w:rsidRDefault="00F24FFF" w:rsidP="000347B1">
      <w:pPr>
        <w:pStyle w:val="body"/>
        <w:ind w:firstLine="480"/>
      </w:pPr>
      <w:r w:rsidRPr="00271552">
        <w:rPr>
          <w:rFonts w:hint="eastAsia"/>
        </w:rPr>
        <w:t>进行振动信号采集时，设定试验台的工作转速为</w:t>
      </w:r>
      <w:r w:rsidRPr="00271552">
        <w:t>6000rpm</w:t>
      </w:r>
      <w:r w:rsidRPr="00271552">
        <w:t>，同时采集</w:t>
      </w:r>
      <w:r w:rsidRPr="00271552">
        <w:t>x</w:t>
      </w:r>
      <w:r w:rsidRPr="00271552">
        <w:t>、</w:t>
      </w:r>
      <w:r w:rsidRPr="00271552">
        <w:t>y</w:t>
      </w:r>
      <w:r w:rsidRPr="00271552">
        <w:t>、</w:t>
      </w:r>
      <w:r w:rsidRPr="00271552">
        <w:t>z</w:t>
      </w:r>
      <w:r w:rsidRPr="00271552">
        <w:t>轴三个方向的加速度信号，采样频率为</w:t>
      </w:r>
      <w:r w:rsidRPr="00271552">
        <w:t>25.6kHz</w:t>
      </w:r>
      <w:r w:rsidRPr="00271552">
        <w:t>，采样时间为</w:t>
      </w:r>
      <w:r w:rsidRPr="00271552">
        <w:t>60s</w:t>
      </w:r>
      <w:r w:rsidRPr="00271552">
        <w:t>，整理得到不同故障类型下的振动信号，制作成为可用于神经网络训练的数据样本。不同故障模式下采集到的振动信号如图</w:t>
      </w:r>
      <w:r w:rsidRPr="00271552">
        <w:t>\ref{fig2.17}</w:t>
      </w:r>
      <w:r w:rsidRPr="00271552">
        <w:t>所示。</w:t>
      </w:r>
    </w:p>
    <w:p w14:paraId="75A95A69" w14:textId="77777777" w:rsidR="00143907" w:rsidRPr="00271552" w:rsidRDefault="00143907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454CBB91" wp14:editId="2BC476A1">
            <wp:extent cx="5273112" cy="2094931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52" b="1620"/>
                    <a:stretch/>
                  </pic:blipFill>
                  <pic:spPr bwMode="auto">
                    <a:xfrm>
                      <a:off x="0" y="0"/>
                      <a:ext cx="5274310" cy="209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62A7C" w14:textId="24D57A42" w:rsidR="00F24FFF" w:rsidRPr="00271552" w:rsidRDefault="00143907" w:rsidP="005E7D8C">
      <w:pPr>
        <w:jc w:val="center"/>
        <w:rPr>
          <w:rFonts w:ascii="Times New Roman" w:eastAsia="宋体" w:hAnsi="Times New Roman"/>
          <w:sz w:val="24"/>
        </w:rPr>
      </w:pPr>
      <w:r w:rsidRPr="00271552">
        <w:rPr>
          <w:rFonts w:ascii="Times New Roman" w:eastAsia="宋体" w:hAnsi="Times New Roman" w:hint="eastAsia"/>
          <w:sz w:val="24"/>
        </w:rPr>
        <w:t>图</w:t>
      </w:r>
      <w:r w:rsidRPr="00271552">
        <w:rPr>
          <w:rFonts w:ascii="Times New Roman" w:eastAsia="宋体" w:hAnsi="Times New Roman"/>
          <w:sz w:val="24"/>
        </w:rPr>
        <w:t xml:space="preserve">2.17 </w:t>
      </w:r>
      <w:r w:rsidRPr="00271552">
        <w:rPr>
          <w:rFonts w:ascii="Times New Roman" w:eastAsia="宋体" w:hAnsi="Times New Roman"/>
          <w:sz w:val="24"/>
        </w:rPr>
        <w:t>不同轴承故障采集的振动信号</w:t>
      </w:r>
    </w:p>
    <w:p w14:paraId="6D3FACA5" w14:textId="07C542E8" w:rsidR="00C77892" w:rsidRPr="00CD5CFB" w:rsidRDefault="00C77892" w:rsidP="009E0738">
      <w:pPr>
        <w:pStyle w:val="body"/>
        <w:ind w:firstLine="480"/>
      </w:pPr>
    </w:p>
    <w:sectPr w:rsidR="00C77892" w:rsidRPr="00CD5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60"/>
    <w:rsid w:val="000347B1"/>
    <w:rsid w:val="00143907"/>
    <w:rsid w:val="00271552"/>
    <w:rsid w:val="002B0FD4"/>
    <w:rsid w:val="00363A9B"/>
    <w:rsid w:val="00480B1C"/>
    <w:rsid w:val="005E7D8C"/>
    <w:rsid w:val="009C7AD8"/>
    <w:rsid w:val="009E0738"/>
    <w:rsid w:val="00B15A91"/>
    <w:rsid w:val="00BD6ABF"/>
    <w:rsid w:val="00C75C16"/>
    <w:rsid w:val="00C77892"/>
    <w:rsid w:val="00CD5CFB"/>
    <w:rsid w:val="00CE2B60"/>
    <w:rsid w:val="00E538CF"/>
    <w:rsid w:val="00F24FFF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8423"/>
  <w15:chartTrackingRefBased/>
  <w15:docId w15:val="{5EDB54A1-795B-4B9C-BF52-15E5A40D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1">
    <w:name w:val="T1"/>
    <w:basedOn w:val="a"/>
    <w:link w:val="T10"/>
    <w:qFormat/>
    <w:rsid w:val="00C75C16"/>
    <w:pPr>
      <w:outlineLvl w:val="0"/>
    </w:pPr>
    <w:rPr>
      <w:rFonts w:ascii="Times New Roman" w:eastAsia="宋体" w:hAnsi="Times New Roman"/>
      <w:b/>
      <w:bCs/>
    </w:rPr>
  </w:style>
  <w:style w:type="character" w:customStyle="1" w:styleId="T10">
    <w:name w:val="T1 字符"/>
    <w:basedOn w:val="a0"/>
    <w:link w:val="T1"/>
    <w:rsid w:val="00C75C16"/>
    <w:rPr>
      <w:rFonts w:ascii="Times New Roman" w:eastAsia="宋体" w:hAnsi="Times New Roman"/>
      <w:b/>
      <w:bCs/>
    </w:rPr>
  </w:style>
  <w:style w:type="paragraph" w:customStyle="1" w:styleId="T2">
    <w:name w:val="T2"/>
    <w:basedOn w:val="T1"/>
    <w:link w:val="T20"/>
    <w:qFormat/>
    <w:rsid w:val="009E0738"/>
    <w:pPr>
      <w:outlineLvl w:val="1"/>
    </w:pPr>
  </w:style>
  <w:style w:type="paragraph" w:customStyle="1" w:styleId="body">
    <w:name w:val="body"/>
    <w:basedOn w:val="a"/>
    <w:link w:val="body0"/>
    <w:qFormat/>
    <w:rsid w:val="009C7AD8"/>
    <w:pPr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T20">
    <w:name w:val="T2 字符"/>
    <w:basedOn w:val="T10"/>
    <w:link w:val="T2"/>
    <w:rsid w:val="009E0738"/>
    <w:rPr>
      <w:rFonts w:ascii="Times New Roman" w:eastAsia="宋体" w:hAnsi="Times New Roman"/>
      <w:b/>
      <w:bCs/>
    </w:rPr>
  </w:style>
  <w:style w:type="character" w:customStyle="1" w:styleId="body0">
    <w:name w:val="body 字符"/>
    <w:basedOn w:val="a0"/>
    <w:link w:val="body"/>
    <w:rsid w:val="009C7AD8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Peixuan Ding</dc:creator>
  <cp:keywords/>
  <dc:description/>
  <cp:lastModifiedBy>Peixuan Ding</cp:lastModifiedBy>
  <cp:revision>5</cp:revision>
  <dcterms:created xsi:type="dcterms:W3CDTF">2025-11-05T05:01:00Z</dcterms:created>
  <dcterms:modified xsi:type="dcterms:W3CDTF">2025-11-05T06:24:00Z</dcterms:modified>
</cp:coreProperties>
</file>