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Revenue review | Q2 2026</w:t>
      </w:r>
    </w:p>
    <w:p>
      <w:r>
        <w:t>Synthetic data. Independent CLI reference; not an application or LLM result.</w:t>
      </w:r>
    </w:p>
    <w:p>
      <w:pPr>
        <w:pStyle w:val="Heading1"/>
      </w:pPr>
      <w:r>
        <w:t>Revenue grew; margin softened</w:t>
      </w:r>
    </w:p>
    <w:p>
      <w:r>
        <w:t>Net revenue rose 8.66% and contribution increased $3,600. Contribution margin fell 0.54 percentage points. Contribution excludes fixed costs, financing and taxes.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448"/>
          </w:tcPr>
          <w:p>
            <w:r>
              <w:rPr>
                <w:b/>
              </w:rPr>
              <w:t>Q1 2026</w:t>
            </w:r>
          </w:p>
        </w:tc>
        <w:tc>
          <w:tcPr>
            <w:tcW w:type="dxa" w:w="2448"/>
          </w:tcPr>
          <w:p>
            <w:r>
              <w:rPr>
                <w:b/>
              </w:rPr>
              <w:t>Q2 2026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448"/>
          </w:tcPr>
          <w:p>
            <w:r>
              <w:t>Orders</w:t>
            </w:r>
          </w:p>
        </w:tc>
        <w:tc>
          <w:tcPr>
            <w:tcW w:type="dxa" w:w="2448"/>
          </w:tcPr>
          <w:p>
            <w:r>
              <w:t>1,100</w:t>
            </w:r>
          </w:p>
        </w:tc>
        <w:tc>
          <w:tcPr>
            <w:tcW w:type="dxa" w:w="2448"/>
          </w:tcPr>
          <w:p>
            <w:r>
              <w:t>1,200</w:t>
            </w:r>
          </w:p>
        </w:tc>
        <w:tc>
          <w:tcPr>
            <w:tcW w:type="dxa" w:w="2448"/>
          </w:tcPr>
          <w:p>
            <w:r>
              <w:t>+100</w:t>
            </w:r>
          </w:p>
        </w:tc>
      </w:tr>
      <w:tr>
        <w:tc>
          <w:tcPr>
            <w:tcW w:type="dxa" w:w="2448"/>
          </w:tcPr>
          <w:p>
            <w:r>
              <w:t>Net revenue</w:t>
            </w:r>
          </w:p>
        </w:tc>
        <w:tc>
          <w:tcPr>
            <w:tcW w:type="dxa" w:w="2448"/>
          </w:tcPr>
          <w:p>
            <w:r>
              <w:t>$127,000</w:t>
            </w:r>
          </w:p>
        </w:tc>
        <w:tc>
          <w:tcPr>
            <w:tcW w:type="dxa" w:w="2448"/>
          </w:tcPr>
          <w:p>
            <w:r>
              <w:t>$138,000</w:t>
            </w:r>
          </w:p>
        </w:tc>
        <w:tc>
          <w:tcPr>
            <w:tcW w:type="dxa" w:w="2448"/>
          </w:tcPr>
          <w:p>
            <w:r>
              <w:t>+8.66%</w:t>
            </w:r>
          </w:p>
        </w:tc>
      </w:tr>
      <w:tr>
        <w:tc>
          <w:tcPr>
            <w:tcW w:type="dxa" w:w="2448"/>
          </w:tcPr>
          <w:p>
            <w:r>
              <w:t>Contribution</w:t>
            </w:r>
          </w:p>
        </w:tc>
        <w:tc>
          <w:tcPr>
            <w:tcW w:type="dxa" w:w="2448"/>
          </w:tcPr>
          <w:p>
            <w:r>
              <w:t>$50,100</w:t>
            </w:r>
          </w:p>
        </w:tc>
        <w:tc>
          <w:tcPr>
            <w:tcW w:type="dxa" w:w="2448"/>
          </w:tcPr>
          <w:p>
            <w:r>
              <w:t>$53,700</w:t>
            </w:r>
          </w:p>
        </w:tc>
        <w:tc>
          <w:tcPr>
            <w:tcW w:type="dxa" w:w="2448"/>
          </w:tcPr>
          <w:p>
            <w:r>
              <w:t>+$3,600</w:t>
            </w:r>
          </w:p>
        </w:tc>
      </w:tr>
      <w:tr>
        <w:tc>
          <w:tcPr>
            <w:tcW w:type="dxa" w:w="2448"/>
          </w:tcPr>
          <w:p>
            <w:r>
              <w:t>Contribution margin</w:t>
            </w:r>
          </w:p>
        </w:tc>
        <w:tc>
          <w:tcPr>
            <w:tcW w:type="dxa" w:w="2448"/>
          </w:tcPr>
          <w:p>
            <w:r>
              <w:t>39.45%</w:t>
            </w:r>
          </w:p>
        </w:tc>
        <w:tc>
          <w:tcPr>
            <w:tcW w:type="dxa" w:w="2448"/>
          </w:tcPr>
          <w:p>
            <w:r>
              <w:t>38.91%</w:t>
            </w:r>
          </w:p>
        </w:tc>
        <w:tc>
          <w:tcPr>
            <w:tcW w:type="dxa" w:w="2448"/>
          </w:tcPr>
          <w:p>
            <w:r>
              <w:t>-0.54 pp</w:t>
            </w:r>
          </w:p>
        </w:tc>
      </w:tr>
      <w:tr>
        <w:tc>
          <w:tcPr>
            <w:tcW w:type="dxa" w:w="2448"/>
          </w:tcPr>
          <w:p>
            <w:r>
              <w:t>Refund dollar ratio</w:t>
            </w:r>
          </w:p>
        </w:tc>
        <w:tc>
          <w:tcPr>
            <w:tcW w:type="dxa" w:w="2448"/>
          </w:tcPr>
          <w:p>
            <w:r>
              <w:t>3.79%</w:t>
            </w:r>
          </w:p>
        </w:tc>
        <w:tc>
          <w:tcPr>
            <w:tcW w:type="dxa" w:w="2448"/>
          </w:tcPr>
          <w:p>
            <w:r>
              <w:t>4.17%</w:t>
            </w:r>
          </w:p>
        </w:tc>
        <w:tc>
          <w:tcPr>
            <w:tcW w:type="dxa" w:w="2448"/>
          </w:tcPr>
          <w:p>
            <w:r>
              <w:t>+0.38 pp</w:t>
            </w:r>
          </w:p>
        </w:tc>
      </w:tr>
    </w:tbl>
    <w:p>
      <w:pPr>
        <w:pStyle w:val="Heading1"/>
      </w:pPr>
      <w:r>
        <w:t>North / Partner led the gain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448"/>
          </w:tcPr>
          <w:p>
            <w:r>
              <w:rPr>
                <w:b/>
              </w:rPr>
              <w:t>Q1 net revenue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Q2 net revenue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448"/>
          </w:tcPr>
          <w:p>
            <w:r>
              <w:t>North / Direct</w:t>
            </w:r>
          </w:p>
        </w:tc>
        <w:tc>
          <w:tcPr>
            <w:tcW w:type="dxa" w:w="2448"/>
          </w:tcPr>
          <w:p>
            <w:r>
              <w:t>$46,000</w:t>
            </w:r>
          </w:p>
        </w:tc>
        <w:tc>
          <w:tcPr>
            <w:tcW w:type="dxa" w:w="2448"/>
          </w:tcPr>
          <w:p>
            <w:r>
              <w:t>$52,200</w:t>
            </w:r>
          </w:p>
        </w:tc>
        <w:tc>
          <w:tcPr>
            <w:tcW w:type="dxa" w:w="2448"/>
          </w:tcPr>
          <w:p>
            <w:r>
              <w:t>+$6,200</w:t>
            </w:r>
          </w:p>
        </w:tc>
      </w:tr>
      <w:tr>
        <w:tc>
          <w:tcPr>
            <w:tcW w:type="dxa" w:w="2448"/>
          </w:tcPr>
          <w:p>
            <w:r>
              <w:t>North / Partner</w:t>
            </w:r>
          </w:p>
        </w:tc>
        <w:tc>
          <w:tcPr>
            <w:tcW w:type="dxa" w:w="2448"/>
          </w:tcPr>
          <w:p>
            <w:r>
              <w:t>$35,000</w:t>
            </w:r>
          </w:p>
        </w:tc>
        <w:tc>
          <w:tcPr>
            <w:tcW w:type="dxa" w:w="2448"/>
          </w:tcPr>
          <w:p>
            <w:r>
              <w:t>$42,000</w:t>
            </w:r>
          </w:p>
        </w:tc>
        <w:tc>
          <w:tcPr>
            <w:tcW w:type="dxa" w:w="2448"/>
          </w:tcPr>
          <w:p>
            <w:r>
              <w:t>+$7,000</w:t>
            </w:r>
          </w:p>
        </w:tc>
      </w:tr>
      <w:tr>
        <w:tc>
          <w:tcPr>
            <w:tcW w:type="dxa" w:w="2448"/>
          </w:tcPr>
          <w:p>
            <w:r>
              <w:t>South / Direct</w:t>
            </w:r>
          </w:p>
        </w:tc>
        <w:tc>
          <w:tcPr>
            <w:tcW w:type="dxa" w:w="2448"/>
          </w:tcPr>
          <w:p>
            <w:r>
              <w:t>$29,000</w:t>
            </w:r>
          </w:p>
        </w:tc>
        <w:tc>
          <w:tcPr>
            <w:tcW w:type="dxa" w:w="2448"/>
          </w:tcPr>
          <w:p>
            <w:r>
              <w:t>$24,000</w:t>
            </w:r>
          </w:p>
        </w:tc>
        <w:tc>
          <w:tcPr>
            <w:tcW w:type="dxa" w:w="2448"/>
          </w:tcPr>
          <w:p>
            <w:r>
              <w:t>-$5,000</w:t>
            </w:r>
          </w:p>
        </w:tc>
      </w:tr>
      <w:tr>
        <w:tc>
          <w:tcPr>
            <w:tcW w:type="dxa" w:w="2448"/>
          </w:tcPr>
          <w:p>
            <w:r>
              <w:t>South / Partner</w:t>
            </w:r>
          </w:p>
        </w:tc>
        <w:tc>
          <w:tcPr>
            <w:tcW w:type="dxa" w:w="2448"/>
          </w:tcPr>
          <w:p>
            <w:r>
              <w:t>$17,000</w:t>
            </w:r>
          </w:p>
        </w:tc>
        <w:tc>
          <w:tcPr>
            <w:tcW w:type="dxa" w:w="2448"/>
          </w:tcPr>
          <w:p>
            <w:r>
              <w:t>$19,800</w:t>
            </w:r>
          </w:p>
        </w:tc>
        <w:tc>
          <w:tcPr>
            <w:tcW w:type="dxa" w:w="2448"/>
          </w:tcPr>
          <w:p>
            <w:r>
              <w:t>+$2,800</w:t>
            </w:r>
          </w:p>
        </w:tc>
      </w:tr>
    </w:tbl>
    <w:p>
      <w:r>
        <w:t>The four segment changes reconcile to +$11,000. South / Direct is the only decline: -17.24% net revenue, with orders down from 250 to 220 and its refund-dollar ratio rising from 3.33% to 9.09%.</w:t>
      </w:r>
    </w:p>
    <w:p>
      <w:pPr>
        <w:pStyle w:val="Heading1"/>
      </w:pPr>
      <w:r>
        <w:t>Investigate before assigning a cause</w:t>
      </w:r>
    </w:p>
    <w:p>
      <w:r>
        <w:t>Request South / Direct refund reasons and order-level sales detail. These aggregates do not establish churn, seasonality or why orders fell. No target or prior-year comparison is supplied.</w:t>
      </w:r>
    </w:p>
    <w:p>
      <w:r>
        <w:t>Sources: synthetic revenue.csv and metric-definitions.md in examples/community/revenue-review/. Calculations: calculate.py; expected-results.md. Values rounded only for display.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Revenue review | Q2 2026</dc:title>
  <dc:subject/>
  <dc:creator>Bowra</dc:creator>
  <cp:keywords/>
  <dc:description>generated by python-docx</dc:description>
  <cp:lastModifiedBy>Bowra</cp:lastModifiedBy>
  <cp:revision>1</cp:revision>
  <dcterms:created xsi:type="dcterms:W3CDTF">2013-12-23T23:15:00Z</dcterms:created>
  <dcterms:modified xsi:type="dcterms:W3CDTF">2013-12-23T23:15:00Z</dcterms:modified>
  <cp:category/>
</cp:coreProperties>
</file>