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Revisor</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A6F1D" w:rsidRDefault="00F73F52" w:rsidP="005F2E27">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p>
    <w:p w:rsidR="00BF7B53" w:rsidRDefault="007163F0" w:rsidP="00A7400B">
      <w:pPr>
        <w:ind w:firstLine="708"/>
      </w:pPr>
      <w:r>
        <w:rPr>
          <w:noProof/>
        </w:rPr>
        <w:t>Garía Aretio (</w:t>
      </w:r>
      <w:r w:rsidRPr="007163F0">
        <w:rPr>
          <w:noProof/>
        </w:rPr>
        <w:t>1999)</w:t>
      </w:r>
      <w:r>
        <w:t xml:space="preserve"> afirma que, u</w:t>
      </w:r>
      <w:r w:rsidR="00127953">
        <w:t xml:space="preserve">no de los </w:t>
      </w:r>
      <w:r>
        <w:t>desafíos más importantes</w:t>
      </w:r>
      <w:r w:rsidR="00127953">
        <w:t xml:space="preserve"> </w:t>
      </w:r>
      <w:r>
        <w:t xml:space="preserve">que afronta todo educador </w:t>
      </w:r>
      <w:r w:rsidR="002447ED">
        <w:t>contemporáneo,</w:t>
      </w:r>
      <w:r w:rsidR="00127953">
        <w:t xml:space="preserve"> es el de </w:t>
      </w:r>
      <w:r>
        <w:t xml:space="preserve">poder </w:t>
      </w:r>
      <w:r w:rsidR="00127953">
        <w:t>incorporar a la planificación educativa</w:t>
      </w:r>
      <w:r>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FB386F" w:rsidRDefault="00434D91" w:rsidP="00BC5F17">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lastRenderedPageBreak/>
        <w:t xml:space="preserve">en </w:t>
      </w:r>
      <w:r>
        <w:t>el</w:t>
      </w:r>
      <w:r w:rsidR="0050477B">
        <w:t xml:space="preserve"> que</w:t>
      </w:r>
      <w:r>
        <w:t xml:space="preserve"> </w:t>
      </w:r>
      <w:r w:rsidR="008501C8">
        <w:t>predominan los procesos de</w:t>
      </w:r>
      <w:r>
        <w:t xml:space="preserve"> planificación de las actividades a ser 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p>
    <w:p w:rsidR="000E62B8" w:rsidRDefault="000E62B8" w:rsidP="00BC5F17">
      <w:pPr>
        <w:ind w:firstLine="708"/>
        <w:rPr>
          <w:noProof/>
        </w:rPr>
      </w:pPr>
      <w:r>
        <w:t>Básicamente, la resistencia existente ante la inclusión de las TIC en el ámbito educativo varía en numerosas causas</w:t>
      </w:r>
      <w:r w:rsidR="003F1045">
        <w:t xml:space="preserve">. Sin </w:t>
      </w:r>
      <w:r w:rsidR="007B1F05">
        <w:t xml:space="preserve">embargo, </w:t>
      </w:r>
      <w:r w:rsidR="007B1F05">
        <w:rPr>
          <w:noProof/>
        </w:rPr>
        <w:t>Márquez (</w:t>
      </w:r>
      <w:r w:rsidR="007B1F05" w:rsidRPr="007B1F05">
        <w:rPr>
          <w:noProof/>
        </w:rPr>
        <w:t>2006)</w:t>
      </w:r>
      <w:r w:rsidR="007B1F05">
        <w:rPr>
          <w:noProof/>
        </w:rPr>
        <w:t xml:space="preserve"> identifica cuatro grandes factores</w:t>
      </w:r>
      <w:r w:rsidR="003F1045">
        <w:rPr>
          <w:noProof/>
        </w:rPr>
        <w:t xml:space="preserve"> que les son inherentes</w:t>
      </w:r>
      <w:r w:rsidR="007B1F05">
        <w:rPr>
          <w:noProof/>
        </w:rPr>
        <w:t>, siendo éstos:</w:t>
      </w:r>
    </w:p>
    <w:p w:rsidR="007B1F05" w:rsidRDefault="007B1F05" w:rsidP="003262C8">
      <w:pPr>
        <w:pStyle w:val="ListParagraph"/>
        <w:numPr>
          <w:ilvl w:val="0"/>
          <w:numId w:val="15"/>
        </w:numPr>
      </w:pPr>
      <w:r>
        <w:t>El ritmo de evolución de las TIC es muy rápido, y la capacidad de adaptación y reusabilidad es insuficiente, haciendo que éstas no puedas ser empleadas eficazmente.</w:t>
      </w:r>
    </w:p>
    <w:p w:rsidR="007B1F05" w:rsidRDefault="007B1F05" w:rsidP="003262C8">
      <w:pPr>
        <w:pStyle w:val="ListParagraph"/>
        <w:numPr>
          <w:ilvl w:val="0"/>
          <w:numId w:val="15"/>
        </w:numPr>
      </w:pPr>
      <w:r>
        <w:t>Existe un nivel de incertidumbre muy grande e</w:t>
      </w:r>
      <w:r w:rsidR="002D48E2">
        <w:t xml:space="preserve">n cuanto a los objetivos que </w:t>
      </w:r>
      <w:r>
        <w:t>pretenden</w:t>
      </w:r>
      <w:r w:rsidR="002D48E2">
        <w:t xml:space="preserve"> ser conseguidos</w:t>
      </w:r>
      <w:r>
        <w:t xml:space="preserve"> a través de las inversiones en TIC.</w:t>
      </w:r>
    </w:p>
    <w:p w:rsidR="007B1F05" w:rsidRDefault="007B1F05" w:rsidP="003262C8">
      <w:pPr>
        <w:pStyle w:val="ListParagraph"/>
        <w:numPr>
          <w:ilvl w:val="0"/>
          <w:numId w:val="15"/>
        </w:numPr>
      </w:pPr>
      <w:r>
        <w:t>La terminología empleada es contradictoria a la formulación de los fundamentos teóricos sobre los cuales se sostienen estas tecnologías.</w:t>
      </w:r>
    </w:p>
    <w:p w:rsidR="007B1F05" w:rsidRDefault="00314B2F" w:rsidP="003262C8">
      <w:pPr>
        <w:pStyle w:val="ListParagraph"/>
        <w:numPr>
          <w:ilvl w:val="0"/>
          <w:numId w:val="15"/>
        </w:numPr>
      </w:pPr>
      <w:r>
        <w:t>Puntos de vista disidentes sobre el correcto empleo de las TIC en el ámbito educativo, creando en ocasiones confusión y desorientación en los usuarios.</w:t>
      </w:r>
    </w:p>
    <w:p w:rsidR="008C505A" w:rsidRDefault="00B02EBA" w:rsidP="00B02EBA">
      <w:pPr>
        <w:ind w:firstLine="708"/>
      </w:pPr>
      <w:r>
        <w:t xml:space="preserve">Gracias a todas estas premisas,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497EEE" w:rsidRDefault="00497EEE" w:rsidP="00B02EBA">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w:t>
      </w:r>
      <w:r w:rsidR="000B4DFC">
        <w:lastRenderedPageBreak/>
        <w:t xml:space="preserve">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p>
    <w:p w:rsidR="00F766C4" w:rsidRDefault="0062458E" w:rsidP="00BE53E1">
      <w:pPr>
        <w:ind w:firstLine="708"/>
      </w:pPr>
      <w:r>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lastRenderedPageBreak/>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106508" w:rsidRDefault="00101261" w:rsidP="00AF3E76">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 w:rsidR="002C293E" w:rsidRDefault="002C293E" w:rsidP="002C293E">
      <w:pPr>
        <w:pStyle w:val="Heading3"/>
      </w:pPr>
      <w:r>
        <w:t>Objetivo general</w:t>
      </w:r>
    </w:p>
    <w:p w:rsidR="0051540A" w:rsidRDefault="00075984" w:rsidP="004B1499">
      <w:pPr>
        <w:ind w:firstLine="708"/>
      </w:pPr>
      <w:r w:rsidRPr="00075984">
        <w:t xml:space="preserve">Desarrollar </w:t>
      </w:r>
      <w:r w:rsidR="004B1499">
        <w:t xml:space="preserve">e implementar </w:t>
      </w:r>
      <w:r w:rsidRPr="00075984">
        <w:t>un sistema en lín</w:t>
      </w:r>
      <w:r w:rsidR="00286BED">
        <w:t xml:space="preserve">ea dirigido al sector </w:t>
      </w:r>
      <w:r w:rsidRPr="00075984">
        <w:t>venezolano</w:t>
      </w:r>
      <w:r w:rsidR="00315156">
        <w:t xml:space="preserve"> de educación primaria</w:t>
      </w:r>
      <w:r w:rsidRPr="00075984">
        <w:t>, capaz de manejar el ámbito de planificación docente, organizar eventos inherentes a la jornada escolar, ofrecer supervisión y control por parte de coordinadores y demás entes administrativos, con el fin de optimizar el tiempo para la ejecución de dicha planificación y mejorar la calidad en los procesos educativos llevados a cabo dentro de la institución.</w:t>
      </w:r>
    </w:p>
    <w:p w:rsidR="005148A3" w:rsidRDefault="005148A3">
      <w:pPr>
        <w:spacing w:line="259" w:lineRule="auto"/>
      </w:pPr>
      <w:r>
        <w:br w:type="page"/>
      </w:r>
    </w:p>
    <w:p w:rsidR="00675289" w:rsidRDefault="00675289" w:rsidP="00675289">
      <w:pPr>
        <w:pStyle w:val="Heading3"/>
      </w:pPr>
      <w:r>
        <w:lastRenderedPageBreak/>
        <w:t>Objetivos específicos</w:t>
      </w:r>
    </w:p>
    <w:p w:rsidR="00A37EA5" w:rsidRDefault="00623C57" w:rsidP="00623C57">
      <w:pPr>
        <w:pStyle w:val="ListParagraph"/>
        <w:numPr>
          <w:ilvl w:val="0"/>
          <w:numId w:val="6"/>
        </w:numPr>
      </w:pPr>
      <w:r w:rsidRPr="00623C57">
        <w:t>Determinar las necesidades existentes en el sector educativo</w:t>
      </w:r>
      <w:r w:rsidR="00CE4013">
        <w:t xml:space="preserve"> venezolano</w:t>
      </w:r>
      <w:r w:rsidRPr="00623C57">
        <w:t xml:space="preserve"> para las áreas de planificación, organización y supervisión educativa</w:t>
      </w:r>
      <w:r>
        <w:t>.</w:t>
      </w:r>
    </w:p>
    <w:p w:rsidR="00E715A3" w:rsidRDefault="00E715A3" w:rsidP="00623C57">
      <w:pPr>
        <w:pStyle w:val="ListParagraph"/>
        <w:numPr>
          <w:ilvl w:val="0"/>
          <w:numId w:val="6"/>
        </w:numPr>
      </w:pPr>
      <w:r>
        <w:t xml:space="preserve">Desarrollar e implementar un formato de planificación educativa estándar </w:t>
      </w:r>
      <w:r w:rsidR="00DE77F1">
        <w:t>que atienda</w:t>
      </w:r>
      <w:r>
        <w:t xml:space="preserve"> las necesidades previ</w:t>
      </w:r>
      <w:r w:rsidR="00BC149D">
        <w:t xml:space="preserve">stas por los docentes </w:t>
      </w:r>
      <w:r>
        <w:t xml:space="preserve">de educación primaria </w:t>
      </w:r>
      <w:r w:rsidR="007E21B6">
        <w:t>en Venezuela</w:t>
      </w:r>
      <w:r>
        <w:t>.</w:t>
      </w:r>
    </w:p>
    <w:p w:rsidR="00DE77F1" w:rsidRDefault="00DE77F1" w:rsidP="00623C57">
      <w:pPr>
        <w:pStyle w:val="ListParagraph"/>
        <w:numPr>
          <w:ilvl w:val="0"/>
          <w:numId w:val="6"/>
        </w:numPr>
      </w:pPr>
      <w:r>
        <w:t>Desarrollar e implementar un módulo de evaluación</w:t>
      </w:r>
      <w:r w:rsidR="002B1F12">
        <w:t xml:space="preserve"> estudiantil y docente</w:t>
      </w:r>
      <w:r>
        <w:t xml:space="preserve"> </w:t>
      </w:r>
      <w:r w:rsidR="003C1E4D">
        <w:t>que</w:t>
      </w:r>
      <w:r w:rsidR="002B1F12">
        <w:t xml:space="preserve"> correlacione los resultados obtenidos en cada uno de estos procesos con el fin de generar informes históricos y estadísticas de valor para el personal administrativo encargado de atender la educación primaria </w:t>
      </w:r>
      <w:r w:rsidR="003C2E89">
        <w:t>en Venezuela</w:t>
      </w:r>
      <w:r w:rsidR="00930589">
        <w:t>.</w:t>
      </w:r>
    </w:p>
    <w:p w:rsidR="00CE47C4" w:rsidRDefault="00CE47C4" w:rsidP="00623C57">
      <w:pPr>
        <w:pStyle w:val="ListParagraph"/>
        <w:numPr>
          <w:ilvl w:val="0"/>
          <w:numId w:val="6"/>
        </w:numPr>
      </w:pPr>
      <w:r>
        <w:t>Desarrollar e implementar un módulo de organización y administración que atienda los roles de seguridad requeridos por la solución, organice el contenido a ser desplegado, correlacione los resultados obtenidos a través de la evaluación estudiantil y docente, genere gráficas estadísticas e informes históricos e integre todas las funcionalidades previstas en la solución; permitiendo finalmente ayudar al personal administrativo en la toma de decisiones que fomenten la mejora en la calidad del esquema de enseñanza-aprendizaje en la educación primaria en Venezuela.</w:t>
      </w:r>
    </w:p>
    <w:p w:rsidR="00A37EA5" w:rsidRDefault="00A37EA5" w:rsidP="00996B07"/>
    <w:p w:rsidR="00A37EA5" w:rsidRDefault="00A37EA5" w:rsidP="00A37EA5">
      <w:pPr>
        <w:pStyle w:val="Heading3"/>
      </w:pPr>
      <w:r>
        <w:t>Alcance</w:t>
      </w:r>
    </w:p>
    <w:p w:rsidR="00A37EA5" w:rsidRDefault="00A37EA5" w:rsidP="00C46ACB">
      <w:pPr>
        <w:pStyle w:val="Heading4"/>
      </w:pPr>
      <w:r>
        <w:t>Módulo de planificación</w:t>
      </w:r>
    </w:p>
    <w:p w:rsidR="00A37EA5" w:rsidRDefault="00A37EA5" w:rsidP="00C46ACB">
      <w:pPr>
        <w:ind w:firstLine="708"/>
      </w:pPr>
      <w:r>
        <w:t xml:space="preserve">El módulo de planificación estará constituido por una plantilla estándar orientada a la evaluación por competencias, la cual poseerá los datos básicos del profesor, los datos básicos del aula de clase y los datos básicos de la </w:t>
      </w:r>
      <w:r>
        <w:lastRenderedPageBreak/>
        <w:t>unidad educativa. Poseerá los siguientes campos para garantizar el contenido de la planificación:</w:t>
      </w:r>
    </w:p>
    <w:p w:rsidR="00A45326" w:rsidRDefault="00A45326" w:rsidP="00C46ACB">
      <w:pPr>
        <w:pStyle w:val="ListParagraph"/>
        <w:numPr>
          <w:ilvl w:val="1"/>
          <w:numId w:val="4"/>
        </w:numPr>
        <w:ind w:left="732"/>
      </w:pPr>
      <w:r>
        <w:t>Área de conocimiento: alineado con el sistema educativo venezolano. Permitirá seleccionar el área de conocimiento a ser impartida según la planificación. Se contará con un módulo de actualización para poder importar o exportar en formato XML las áreas de conocimiento según las necesidades presentes, permitiendo actualizar en lotes las mismas. El módulo de actualización permitirá realizar el agregado, modificado o eliminado de algún área de conocimiento. El eliminado de un área de conocimiento se hará de forma lógica y manteniendo un histórico para evitar alguna inconsistencia que pueda presentarse.</w:t>
      </w:r>
    </w:p>
    <w:p w:rsidR="00E47008" w:rsidRDefault="00E47008" w:rsidP="00C46ACB">
      <w:pPr>
        <w:pStyle w:val="ListParagraph"/>
        <w:numPr>
          <w:ilvl w:val="1"/>
          <w:numId w:val="4"/>
        </w:numPr>
        <w:ind w:left="732"/>
      </w:pPr>
      <w:r>
        <w:t>Bloque conceptual: comprende el saber o el conocimiento previsto en la planificación. Alineado con las áreas de conocimiento. Permitirá autocompletar los contenidos existentes para un grado y un área de conocimiento particular. Se contará con un módulo de actualización para poder importar o exportar en formato XML los contenidos pertinentes para un área de conocimiento particular, respetando la restricción del grado al cual corresponderán dichos contenidos. El módulo de actualización permitirá realizar el agregado, modificado o eliminados de algún contenido. El eliminado de un contenido se hará de forma lógica y manteniendo un histórico para evitar alguna inconsistencia que pueda presentarse.</w:t>
      </w:r>
    </w:p>
    <w:p w:rsidR="007E613B" w:rsidRDefault="007E613B" w:rsidP="00C46ACB">
      <w:pPr>
        <w:pStyle w:val="ListParagraph"/>
        <w:numPr>
          <w:ilvl w:val="1"/>
          <w:numId w:val="4"/>
        </w:numPr>
        <w:ind w:left="732"/>
      </w:pPr>
      <w:r>
        <w:t>Bloque procedimental: comprende el hacer o los procedimientos previstos para la planificación.</w:t>
      </w:r>
    </w:p>
    <w:p w:rsidR="007E613B" w:rsidRDefault="007E613B" w:rsidP="00C46ACB">
      <w:pPr>
        <w:pStyle w:val="ListParagraph"/>
        <w:numPr>
          <w:ilvl w:val="1"/>
          <w:numId w:val="4"/>
        </w:numPr>
        <w:ind w:left="732"/>
      </w:pPr>
      <w:r>
        <w:t>Bloque actitudinal: comprende el ser o el aprendizaje en valores para la planificación.</w:t>
      </w:r>
    </w:p>
    <w:p w:rsidR="007E613B" w:rsidRDefault="007E613B" w:rsidP="00C46ACB">
      <w:pPr>
        <w:pStyle w:val="ListParagraph"/>
        <w:numPr>
          <w:ilvl w:val="1"/>
          <w:numId w:val="4"/>
        </w:numPr>
        <w:ind w:left="732"/>
      </w:pPr>
      <w:r>
        <w:t>Competencias: metas a ser logradas mediante la planificación docente.</w:t>
      </w:r>
    </w:p>
    <w:p w:rsidR="007E613B" w:rsidRDefault="007E613B" w:rsidP="00C46ACB">
      <w:pPr>
        <w:pStyle w:val="ListParagraph"/>
        <w:numPr>
          <w:ilvl w:val="1"/>
          <w:numId w:val="4"/>
        </w:numPr>
        <w:ind w:left="732"/>
      </w:pPr>
      <w:r>
        <w:t>Indicadores: patrones de medición de las competencias a ser alcanzadas por la planificación docente.</w:t>
      </w:r>
    </w:p>
    <w:p w:rsidR="007E613B" w:rsidRDefault="007E613B" w:rsidP="00C46ACB">
      <w:pPr>
        <w:pStyle w:val="ListParagraph"/>
        <w:numPr>
          <w:ilvl w:val="1"/>
          <w:numId w:val="4"/>
        </w:numPr>
        <w:ind w:left="732"/>
      </w:pPr>
      <w:r>
        <w:lastRenderedPageBreak/>
        <w:t>Estrategia de enseñanza: pasos generales a ser tomados por el docente para ejecutar la planificación.</w:t>
      </w:r>
    </w:p>
    <w:p w:rsidR="007E613B" w:rsidRDefault="007E613B" w:rsidP="00C46ACB">
      <w:pPr>
        <w:pStyle w:val="ListParagraph"/>
        <w:numPr>
          <w:ilvl w:val="1"/>
          <w:numId w:val="4"/>
        </w:numPr>
        <w:ind w:left="732"/>
      </w:pPr>
      <w:r>
        <w:t>Secuencia didáctica: desglose de la estrategia de enseñanza, detallando de forma minuciosa el quehacer implicado en la planificación docente.</w:t>
      </w:r>
    </w:p>
    <w:p w:rsidR="007E613B" w:rsidRDefault="007E613B" w:rsidP="00C46ACB">
      <w:pPr>
        <w:pStyle w:val="ListParagraph"/>
        <w:numPr>
          <w:ilvl w:val="1"/>
          <w:numId w:val="4"/>
        </w:numPr>
        <w:ind w:left="732"/>
      </w:pPr>
      <w:r>
        <w:t xml:space="preserve">Recursos a utilizar: conexión con los servicios de </w:t>
      </w:r>
      <w:r w:rsidRPr="007E613B">
        <w:rPr>
          <w:i/>
        </w:rPr>
        <w:t>Google</w:t>
      </w:r>
      <w:r>
        <w:t xml:space="preserve"> para garantizar la interacción entre el </w:t>
      </w:r>
      <w:r w:rsidRPr="007E613B">
        <w:rPr>
          <w:i/>
        </w:rPr>
        <w:t>API</w:t>
      </w:r>
      <w:r>
        <w:t xml:space="preserve"> de </w:t>
      </w:r>
      <w:r w:rsidRPr="007E613B">
        <w:rPr>
          <w:i/>
        </w:rPr>
        <w:t>Gmail</w:t>
      </w:r>
      <w:r>
        <w:t xml:space="preserve"> y el </w:t>
      </w:r>
      <w:r w:rsidRPr="007E613B">
        <w:rPr>
          <w:i/>
        </w:rPr>
        <w:t>API</w:t>
      </w:r>
      <w:r>
        <w:t xml:space="preserve"> de </w:t>
      </w:r>
      <w:r w:rsidRPr="007E613B">
        <w:rPr>
          <w:i/>
        </w:rPr>
        <w:t>Google Calendar</w:t>
      </w:r>
      <w:r>
        <w:t>, permitiendo enlazar los recursos necesarios por medio de un horario y un recordatorio para poder listarlos en la planificación.</w:t>
      </w:r>
    </w:p>
    <w:p w:rsidR="00676A98" w:rsidRDefault="00BC34C7" w:rsidP="00C46ACB">
      <w:pPr>
        <w:pStyle w:val="Heading4"/>
      </w:pPr>
      <w:r>
        <w:t>Módulo de evaluación</w:t>
      </w:r>
    </w:p>
    <w:p w:rsidR="00C642C6" w:rsidRDefault="00BC34C7" w:rsidP="0096756F">
      <w:pPr>
        <w:ind w:firstLine="708"/>
      </w:pPr>
      <w:r>
        <w:t>El módulo de evaluación</w:t>
      </w:r>
      <w:r w:rsidR="00C46ACB">
        <w:t xml:space="preserve"> a su vez</w:t>
      </w:r>
      <w:r>
        <w:t xml:space="preserve"> estará dividido en dos </w:t>
      </w:r>
      <w:r w:rsidR="00C46ACB">
        <w:t>grandes módulos, los cuales perseguirán como fin común</w:t>
      </w:r>
      <w:r w:rsidR="00C642C6">
        <w:t>,</w:t>
      </w:r>
      <w:r w:rsidR="00C46ACB">
        <w:t xml:space="preserve"> la gestión de todos los datos obtenidos a través de los mecanismos de valoración pertinentes a la planificación</w:t>
      </w:r>
      <w:r w:rsidR="00C642C6">
        <w:t xml:space="preserve"> docente</w:t>
      </w:r>
      <w:r w:rsidR="00C46ACB">
        <w:t xml:space="preserve"> y evaluación estudiantil, permitiendo establecer una </w:t>
      </w:r>
      <w:r w:rsidR="00C642C6">
        <w:t>correlación entre la ejecución de la planificación y las calificaciones reales obtenidas por los estudiantes dada una evaluación particular.</w:t>
      </w:r>
    </w:p>
    <w:p w:rsidR="00C642C6" w:rsidRDefault="008E6035" w:rsidP="00C642C6">
      <w:pPr>
        <w:pStyle w:val="ListParagraph"/>
        <w:numPr>
          <w:ilvl w:val="0"/>
          <w:numId w:val="6"/>
        </w:numPr>
      </w:pPr>
      <w:r>
        <w:t>Módulo de e</w:t>
      </w:r>
      <w:r w:rsidR="00C642C6">
        <w:t>valuación docente</w:t>
      </w:r>
    </w:p>
    <w:p w:rsidR="009272C6" w:rsidRDefault="008E6035" w:rsidP="009272C6">
      <w:pPr>
        <w:ind w:left="720" w:firstLine="696"/>
      </w:pPr>
      <w:r>
        <w:t>Este módulo englobará todos los datos que son generados luego de haber sido ejecutada la planificación docente. Para ello, se requerirá de la presencia de los siguientes campos:</w:t>
      </w:r>
    </w:p>
    <w:p w:rsidR="00864887" w:rsidRDefault="009F78DA" w:rsidP="009272C6">
      <w:pPr>
        <w:pStyle w:val="ListParagraph"/>
        <w:numPr>
          <w:ilvl w:val="0"/>
          <w:numId w:val="12"/>
        </w:numPr>
      </w:pPr>
      <w:r>
        <w:t>Calificación: evaluación cualitativa de la ejecución de la planificación por medio de cinco estrellas.</w:t>
      </w:r>
    </w:p>
    <w:p w:rsidR="009F78DA" w:rsidRDefault="009F78DA" w:rsidP="008E6035">
      <w:pPr>
        <w:pStyle w:val="ListParagraph"/>
        <w:numPr>
          <w:ilvl w:val="1"/>
          <w:numId w:val="7"/>
        </w:numPr>
      </w:pPr>
      <w:r>
        <w:t>Tiempo de culminación: evaluación cualitativa del tiempo empleado en la ejecución de la planificación. Los valores a ser considerados son los siguientes:</w:t>
      </w:r>
    </w:p>
    <w:p w:rsidR="009F78DA" w:rsidRDefault="009F78DA" w:rsidP="00B70C38">
      <w:pPr>
        <w:pStyle w:val="ListParagraph"/>
        <w:numPr>
          <w:ilvl w:val="2"/>
          <w:numId w:val="8"/>
        </w:numPr>
      </w:pPr>
      <w:r>
        <w:t>Culminación anticipada.</w:t>
      </w:r>
    </w:p>
    <w:p w:rsidR="009F78DA" w:rsidRDefault="009F78DA" w:rsidP="00B70C38">
      <w:pPr>
        <w:pStyle w:val="ListParagraph"/>
        <w:numPr>
          <w:ilvl w:val="2"/>
          <w:numId w:val="8"/>
        </w:numPr>
      </w:pPr>
      <w:r>
        <w:t>Culminación esperada.</w:t>
      </w:r>
    </w:p>
    <w:p w:rsidR="009F78DA" w:rsidRDefault="009F78DA" w:rsidP="00B70C38">
      <w:pPr>
        <w:pStyle w:val="ListParagraph"/>
        <w:numPr>
          <w:ilvl w:val="2"/>
          <w:numId w:val="8"/>
        </w:numPr>
      </w:pPr>
      <w:r>
        <w:t>Culminación retrasada.</w:t>
      </w:r>
    </w:p>
    <w:p w:rsidR="00435015" w:rsidRDefault="00291453" w:rsidP="00CC210A">
      <w:pPr>
        <w:pStyle w:val="ListParagraph"/>
        <w:numPr>
          <w:ilvl w:val="1"/>
          <w:numId w:val="7"/>
        </w:numPr>
        <w:contextualSpacing w:val="0"/>
      </w:pPr>
      <w:r>
        <w:lastRenderedPageBreak/>
        <w:t>Observaciones: datos recolectados a partir de la ejecución de la planificación con las observaciones, percances, dificultades y logros presentados. De no existir observaciones, se podrás deshabilitar la opción.</w:t>
      </w:r>
    </w:p>
    <w:p w:rsidR="00DA2FD7" w:rsidRDefault="00590E15" w:rsidP="00CC210A">
      <w:pPr>
        <w:pStyle w:val="ListParagraph"/>
        <w:numPr>
          <w:ilvl w:val="0"/>
          <w:numId w:val="7"/>
        </w:numPr>
        <w:ind w:left="714" w:hanging="357"/>
        <w:contextualSpacing w:val="0"/>
      </w:pPr>
      <w:r>
        <w:t>Módulo de evaluación estudiantil</w:t>
      </w:r>
    </w:p>
    <w:p w:rsidR="009272C6" w:rsidRDefault="00590E15" w:rsidP="00594C95">
      <w:pPr>
        <w:ind w:left="720" w:firstLine="708"/>
      </w:pPr>
      <w:r>
        <w:t xml:space="preserve">Este módulo englobará </w:t>
      </w:r>
      <w:r w:rsidR="007E1086">
        <w:t>todos los datos que son generados luego de haber sido ejecutada y corregida una evaluación específica</w:t>
      </w:r>
      <w:r w:rsidR="00DA2FD7">
        <w:t>. Permitirá relacionar ésta última junto a las planificaciones docentes involucradas para establecer patrones de comparación entre la valoración lograda a través de la ejecución de la misma, y las calificaciones obtenidas por un estudiante o por un curso particular.</w:t>
      </w:r>
      <w:r w:rsidR="000B3DF3">
        <w:t xml:space="preserve"> Para ello, se requerirá de la presencia de los siguientes camp</w:t>
      </w:r>
      <w:r w:rsidR="009272C6">
        <w:t>os:</w:t>
      </w:r>
    </w:p>
    <w:p w:rsidR="009272C6" w:rsidRDefault="008529A7" w:rsidP="00594C95">
      <w:pPr>
        <w:pStyle w:val="ListParagraph"/>
        <w:numPr>
          <w:ilvl w:val="1"/>
          <w:numId w:val="7"/>
        </w:numPr>
      </w:pPr>
      <w:r>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B118F4">
      <w:pPr>
        <w:pStyle w:val="ListParagraph"/>
        <w:numPr>
          <w:ilvl w:val="1"/>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B118F4">
      <w:pPr>
        <w:pStyle w:val="ListParagraph"/>
        <w:numPr>
          <w:ilvl w:val="1"/>
          <w:numId w:val="7"/>
        </w:numPr>
      </w:pPr>
      <w:r>
        <w:t>Evaluación: englobará el tipo de evaluación, pudiendo ser ésta cualitativa o cuantitativa, el área de conocimiento específica a ser evaluada, y en última instancia, el porcentaje representativo de la misma dentro del período académico para poder generar posteriormente su totalización.</w:t>
      </w:r>
    </w:p>
    <w:p w:rsidR="00B118F4" w:rsidRDefault="00EE474A" w:rsidP="00B118F4">
      <w:pPr>
        <w:pStyle w:val="ListParagraph"/>
        <w:numPr>
          <w:ilvl w:val="1"/>
          <w:numId w:val="7"/>
        </w:numPr>
      </w:pPr>
      <w:r>
        <w:t>Calificación:</w:t>
      </w:r>
      <w:r w:rsidR="00EA4294">
        <w:t xml:space="preserve"> almacenará la calificación obtenida en base al tipo de evaluación designada previamente.</w:t>
      </w:r>
    </w:p>
    <w:p w:rsidR="0006614F" w:rsidRDefault="00062212" w:rsidP="00F0333A">
      <w:pPr>
        <w:pStyle w:val="Heading4"/>
      </w:pPr>
      <w:r>
        <w:lastRenderedPageBreak/>
        <w:t xml:space="preserve">Módulo de organización y </w:t>
      </w:r>
      <w:r w:rsidR="00824411">
        <w:t>administración</w:t>
      </w:r>
    </w:p>
    <w:p w:rsidR="00442458" w:rsidRDefault="00F0333A" w:rsidP="00F0333A">
      <w:r>
        <w:tab/>
        <w:t xml:space="preserve">El módulo de organización y administración poseerá un rol sumamente fundamental, puesto que estará encargado de poder acoplar todas las funcionalidades previstas en los módulos anteriores, y adicionalmente, estará encargado de poder gestionar la información visible según el rol que posea el usuario, adaptando su espacio de trabajo a las necesidades requeridas por éste. Permitirá crear un puente de conexión entre </w:t>
      </w:r>
      <w:r w:rsidR="00C148FA">
        <w:t>el rol de docente y coordinador con el fin de garantizar una</w:t>
      </w:r>
      <w:r>
        <w:t xml:space="preserve"> comunicación </w:t>
      </w:r>
      <w:r w:rsidR="00C148FA">
        <w:t>plena, capaz de automatizar la aprobación de la planificación</w:t>
      </w:r>
      <w:r w:rsidR="00D1465F">
        <w:t xml:space="preserve"> </w:t>
      </w:r>
      <w:r w:rsidR="00C148FA">
        <w:t>para posteriormente ser ejecutada.</w:t>
      </w:r>
      <w:r w:rsidR="00442458">
        <w:t xml:space="preserve"> Permitirá gestionar los mensajes y notificaciones que posea el usuario con el fin de poder atender sus tareas en un tiempo prudencial, aunado a la gestión de sus datos personales con el fin de poder mantenerlos actualizados constantemente.</w:t>
      </w:r>
    </w:p>
    <w:p w:rsidR="002301E3" w:rsidRDefault="000F73CE" w:rsidP="00F0333A">
      <w:r>
        <w:tab/>
        <w:t xml:space="preserve">El módulo adicionalmente estará encargado de poder generar las estadísticas e informes históricos que podrán ser vistos por los roles de usuarios permitidos, los cuales tendrán un acceso selectivo según los permisos que les sean concedidos. Las estadísticas se realizarán mediante la correlación presente entre la valoración de la planificación y las calificaciones obtenidas a través de las evaluaciones realizadas a los estudiantes, permitiendo visualizar comparativas en razón del tiempo sobre los avances de un curso o un estudiante en específico. Los informes históricos garantizarán un respaldo de todo el conocimiento generado a través de las estadísticas, concibiendo de esta forma una base de conocimiento capaz se ayudar en la toma de decisiones al personal administrativo del plantel </w:t>
      </w:r>
      <w:r w:rsidR="002301E3">
        <w:t xml:space="preserve">con el fin de mejorar </w:t>
      </w:r>
      <w:r>
        <w:t>los procesos de planificación, organización y supervisión.</w:t>
      </w:r>
    </w:p>
    <w:p w:rsidR="003262C8" w:rsidRDefault="003262C8" w:rsidP="00F0333A"/>
    <w:p w:rsidR="003262C8" w:rsidRDefault="003262C8" w:rsidP="003262C8">
      <w:pPr>
        <w:pStyle w:val="Heading3"/>
      </w:pPr>
      <w:r>
        <w:lastRenderedPageBreak/>
        <w:t>Limitaciones</w:t>
      </w:r>
    </w:p>
    <w:p w:rsidR="003262C8" w:rsidRDefault="00A90D6F" w:rsidP="00A90D6F">
      <w:pPr>
        <w:pStyle w:val="ListParagraph"/>
        <w:numPr>
          <w:ilvl w:val="0"/>
          <w:numId w:val="13"/>
        </w:numPr>
      </w:pPr>
      <w:r>
        <w:t>El sistema estará dirigido al sector educativo venezolano, específicamente a docentes y coordinadores responsables en la educación primaria (desde primero hasta sexto grado).</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EB31A9" w:rsidP="00A90D6F">
      <w:pPr>
        <w:pStyle w:val="ListParagraph"/>
        <w:numPr>
          <w:ilvl w:val="0"/>
          <w:numId w:val="13"/>
        </w:numPr>
      </w:pPr>
      <w:r>
        <w:t>Un coordinador deberá de supervisar al menos a un docente con el fin de poder emitir observaciones que sean necesarias sobre una planificación particular, o en su defecto, aprobar su ejecución si cumple con todos los requerimientos necesarios.</w:t>
      </w:r>
    </w:p>
    <w:p w:rsidR="00AA25A1" w:rsidRDefault="00AA25A1" w:rsidP="00A90D6F">
      <w:pPr>
        <w:pStyle w:val="ListParagraph"/>
        <w:numPr>
          <w:ilvl w:val="0"/>
          <w:numId w:val="13"/>
        </w:numPr>
      </w:pPr>
      <w:r>
        <w:t>Es obligatorio el uso de una cuenta basada en el servicio de correo electrónico Gmail de Google</w:t>
      </w:r>
      <w:r w:rsidR="00F208B7">
        <w:t>.</w:t>
      </w:r>
    </w:p>
    <w:p w:rsidR="00A032A2" w:rsidRDefault="00F208B7" w:rsidP="001A33AB">
      <w:pPr>
        <w:pStyle w:val="ListParagraph"/>
        <w:numPr>
          <w:ilvl w:val="0"/>
          <w:numId w:val="13"/>
        </w:numPr>
        <w:spacing w:line="259" w:lineRule="auto"/>
      </w:pPr>
      <w:r>
        <w:t>Es obligatorio el uso de una conexión a internet,</w:t>
      </w:r>
      <w:r w:rsidR="00FE1FEA">
        <w:t xml:space="preserve"> siendo recomendada una conexión de al menos 1 Mbps.</w:t>
      </w:r>
    </w:p>
    <w:p w:rsidR="00042A6C" w:rsidRDefault="00042A6C" w:rsidP="00042A6C">
      <w:pPr>
        <w:spacing w:line="259" w:lineRule="auto"/>
      </w:pP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administrativos, al igual que no existe un mecanismo que permita correlacionar </w:t>
      </w:r>
      <w:r w:rsidR="00132FB5">
        <w:lastRenderedPageBreak/>
        <w:t xml:space="preserve">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6F7BCD" w:rsidP="00B06DC8">
      <w:pPr>
        <w:ind w:firstLine="708"/>
      </w:pPr>
      <w:r>
        <w:t>La tendencia evidenciada permite determinar varios factores de suma importancia, destacando entre éstos el uso de las tecnologías por medio de teléfonos inteligentes, los cuales pueden ser de total provecho para integrar la rutina personal de un docente o coordinador a su rutina laboral, permitiendo de esta forma un mejor manejo</w:t>
      </w:r>
      <w:r w:rsidR="00250E32">
        <w:t xml:space="preserve"> y aprovechamiento</w:t>
      </w:r>
      <w:r>
        <w:t xml:space="preserve"> del tiempo.</w:t>
      </w:r>
      <w:r w:rsidR="000B15AC">
        <w:t xml:space="preserve"> Constituye una necesidad actual debido a la carencia de una herramienta capaz de integrar dichos procesos en una única solución,</w:t>
      </w:r>
      <w:r w:rsidR="00B06DC8">
        <w:t xml:space="preserve"> la cual permita adicionalmente generar estadísticas e informes históricos que sirvan como sustento para la toma de decisiones en búsqueda de la mejora del esquema de enseñanza-aprendizaje existente. Representa una apuesta </w:t>
      </w:r>
      <w:r w:rsidR="00CE0559">
        <w:t>por una solución sumamente completa, capaz de atender múltiples deficiencias existentes en los procesos de planificación, organización y supervisión</w:t>
      </w:r>
      <w:r w:rsidR="00A85298">
        <w:t xml:space="preserve"> </w:t>
      </w:r>
      <w:r w:rsidR="006523DB">
        <w:t>educativa</w:t>
      </w:r>
      <w:r w:rsidR="005C0F07">
        <w:t xml:space="preserve">; </w:t>
      </w:r>
      <w:r w:rsidR="00A85298">
        <w:t>englobando as</w:t>
      </w:r>
      <w:r w:rsidR="006523DB">
        <w:t>í</w:t>
      </w:r>
      <w:r w:rsidR="00A85298">
        <w:t xml:space="preserve"> numerosas características requeridas por los expertos en este ámbito, pudiendo destacar</w:t>
      </w:r>
      <w:r w:rsidR="006847A9">
        <w:t xml:space="preserve"> las presentadas a continuación:</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030D17">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6247A3" w:rsidRDefault="00B3287A" w:rsidP="00A85298">
      <w:r>
        <w:tab/>
        <w:t xml:space="preserve">La versatilidad de la aplicación fue una exigencia requerida prácticamente por el 50% de la muestra, y hace referencia a su capacidad de poder ser adaptada a los requerimientos </w:t>
      </w:r>
      <w:r w:rsidR="00385A57">
        <w:t>demandados</w:t>
      </w:r>
      <w:r>
        <w:t xml:space="preserve"> por el sistema educativo venezolano, los cuales son contemplados y definidos en su totalidad a través del alcance y las limitaciones del proyecto. La usabilidad</w:t>
      </w:r>
      <w:r w:rsidR="00385A57">
        <w:t>,</w:t>
      </w:r>
      <w:r w:rsidR="00C25920">
        <w:t xml:space="preserve"> encabeza en segundo lugar con un 40% respecto a la muestra, denota la sencillez al momento de poder utilizar la aplicación en el día a día, manteniendo una interfaz gráfica amigable que </w:t>
      </w:r>
      <w:r w:rsidR="00484CE7">
        <w:t>potencie</w:t>
      </w:r>
      <w:r w:rsidR="00C25920">
        <w:t xml:space="preserve"> las actividades a ser cumplidas por el personal docente o coordinador. En tercer lugar, con casi un 40% sobre la muestra, </w:t>
      </w:r>
      <w:r w:rsidR="00484CE7">
        <w:t>se puede</w:t>
      </w:r>
      <w:r w:rsidR="00C25920">
        <w:t xml:space="preserve"> apreciar la sección de planificación, encasillando las necesidades más recurrentes entre los expertos, siendo fundamental la creación de una plantilla base que posea todos los requisitos mínimos exigidos para una buena planificación, aunado a una serie de buenas prácticas que permitan guiar al docente en su desarrollo, integrando el plan c</w:t>
      </w:r>
      <w:r w:rsidR="00524882">
        <w:t>urricular actualmente previsto con el fin de poder agilizar las etapas implicadas en dicho proceso.</w:t>
      </w:r>
    </w:p>
    <w:p w:rsidR="00CE0559" w:rsidRDefault="006523DB" w:rsidP="00B06DC8">
      <w:pPr>
        <w:ind w:firstLine="708"/>
      </w:pPr>
      <w:r>
        <w:lastRenderedPageBreak/>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593F25" w:rsidRDefault="00D40A7C" w:rsidP="009E0DF1">
      <w:r>
        <w:tab/>
        <w:t xml:space="preserve">Gracias a los datos </w:t>
      </w:r>
      <w:r w:rsidR="001E4676">
        <w:t>recopilados</w:t>
      </w:r>
      <w:r>
        <w:t xml:space="preserve"> por medio de la evaluación diagnóstico, se pudo determinar con toda certeza la necesidad que representa hoy por hoy una herramienta de esta índole, siendo innovadora en su capacidad de poder integrar numerosos aspectos que si bien refieren al proceso de planificación, involucran los procesos de organización y supervisión educativa, permitiendo moldear todas estas deficiencias bajo un </w:t>
      </w:r>
      <w:r w:rsidR="007C4B76">
        <w:t>diseño</w:t>
      </w:r>
      <w:r>
        <w:t xml:space="preserve"> apoyado en las TIC con el fin de poder automatizar, organizar, estructurar, e inclusive, apoyar en la toma de </w:t>
      </w:r>
      <w:r>
        <w:lastRenderedPageBreak/>
        <w:t>decisiones al personal administrativo del plantel para poder concebir de esta forma, una mejora constante en los esquemas de enseñanza-aprendizaje</w:t>
      </w:r>
      <w:r w:rsidR="009E0DF1">
        <w:t>, y avalar progresivamente, la calidad con la que son regidas dichos procesos en la educación actual.</w:t>
      </w:r>
    </w:p>
    <w:p w:rsidR="000E4BF3" w:rsidRDefault="007C4B76" w:rsidP="009E0DF1">
      <w:r>
        <w:tab/>
        <w:t xml:space="preserve">Boxsteps </w:t>
      </w:r>
      <w:r w:rsidR="00D53E15">
        <w:t xml:space="preserve">se </w:t>
      </w:r>
      <w:r w:rsidR="0064159C">
        <w:t>concibe</w:t>
      </w:r>
      <w:r w:rsidR="00D53E15">
        <w:t xml:space="preserve"> como una herramienta capaz de integrar múltiples procesos involucrados en el quehacer educativo, apoyándose en el uso d</w:t>
      </w:r>
      <w:r w:rsidR="0085730E">
        <w:t>e las TIC para poder generar un aporte en el desempeño general del personal administrativo</w:t>
      </w:r>
      <w:r w:rsidR="00787DD0">
        <w:t xml:space="preserve"> y docente</w:t>
      </w:r>
      <w:r w:rsidR="0085730E">
        <w:t>, gracias a una estructura</w:t>
      </w:r>
      <w:r w:rsidR="008A3177">
        <w:t xml:space="preserve"> concisa y bien definida que permita al docente planificar sin los problemas comunes con los cuales se enfrenta, como la organización y disposición del formato, o el uso indispensable de una plantilla impresa o elaborada de forma manual, representando costos económicos para el propio docente, e inclusive, tiempo desaprovechado al no poder elaborarla en aquellos momentos libres en los cuales no disponga</w:t>
      </w:r>
      <w:r w:rsidR="00476968">
        <w:t xml:space="preserve"> de un sitio de trabajo ideal.</w:t>
      </w:r>
    </w:p>
    <w:p w:rsidR="001E4676" w:rsidRDefault="00AE6868" w:rsidP="00CC5C93">
      <w:pPr>
        <w:ind w:firstLine="708"/>
      </w:pPr>
      <w:r>
        <w:t>Mediante un esquema organizado y bien supervisado, se pueden tomar decisiones más rápidas y veraces</w:t>
      </w:r>
      <w:r w:rsidR="00FB08A1">
        <w:t xml:space="preserve">, </w:t>
      </w:r>
      <w:r w:rsidR="000E4BF3">
        <w:t>es por tal motivo que incluir en la supervisión educativa los mecanismos para poder medir el desempeño de los docentes y los estudiantes y correlacionarlos</w:t>
      </w:r>
      <w:r w:rsidR="00CF6AF3">
        <w:t>,</w:t>
      </w:r>
      <w:r w:rsidR="00334508">
        <w:t xml:space="preserve"> constituye</w:t>
      </w:r>
      <w:r w:rsidR="000E4BF3">
        <w:t xml:space="preserve"> uno de pilares fundamentales de la solución. No obstante, la organización educativa es otro de los ámbitos fundamentales contemplados por Boxsteps, permitiendo alcanzar una integración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D03E1" w:rsidRDefault="009D03E1" w:rsidP="009D03E1">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2E2094" w:rsidRDefault="00BD5975" w:rsidP="00960302">
      <w:pPr>
        <w:ind w:firstLine="708"/>
      </w:pPr>
      <w:r>
        <w:t>Resulta de vital importancia resaltar l</w:t>
      </w:r>
      <w:r w:rsidR="00960302">
        <w:t xml:space="preserve">as características que diferentes autores especifican como representativas de las TIC, recogidas por </w:t>
      </w:r>
      <w:r w:rsidR="00501B91">
        <w:t>Cabero (1998), siendo estas las siguientes</w:t>
      </w:r>
      <w:r w:rsidR="00960302">
        <w:t>:</w:t>
      </w:r>
    </w:p>
    <w:p w:rsidR="002465AA" w:rsidRDefault="002465AA" w:rsidP="00F53E49">
      <w:pPr>
        <w:pStyle w:val="ListParagraph"/>
        <w:numPr>
          <w:ilvl w:val="0"/>
          <w:numId w:val="16"/>
        </w:numPr>
      </w:pPr>
      <w:r>
        <w:t>Inmaterialidad: generalmente podemos decir que las TIC realizan la creación (aunque en algunos casos sin referentes reales, como pueden ser las simulaciones), el proceso y la comunicación de la información. Esta información es básicamente inmaterial y puede ser llevada de forma transparente e instantánea a lugares lejanos.</w:t>
      </w:r>
    </w:p>
    <w:p w:rsidR="00625494" w:rsidRDefault="00625494" w:rsidP="00625494">
      <w:pPr>
        <w:pStyle w:val="ListParagraph"/>
        <w:numPr>
          <w:ilvl w:val="0"/>
          <w:numId w:val="16"/>
        </w:numPr>
      </w:pPr>
      <w:r>
        <w:t>Interactividad: es posiblemente la característica más importante de las TIC para su aplicación en el c</w:t>
      </w:r>
      <w:r w:rsidR="00596F3B">
        <w:t>ampo educativo. Mediante éstas</w:t>
      </w:r>
      <w:r>
        <w:t xml:space="preserve"> se consigue un intercambio de información entre el </w:t>
      </w:r>
      <w:r w:rsidR="00325556">
        <w:t xml:space="preserve">usuario y el ordenador. </w:t>
      </w:r>
      <w:r>
        <w:t>Esta característica permite adaptar los recursos utilizados a las necesidades y características de los sujetos, en función de la interacción concreta del sujeto con el ordenador.</w:t>
      </w:r>
    </w:p>
    <w:p w:rsidR="00924695" w:rsidRDefault="00924695" w:rsidP="001F3BA9">
      <w:pPr>
        <w:pStyle w:val="ListParagraph"/>
        <w:numPr>
          <w:ilvl w:val="0"/>
          <w:numId w:val="16"/>
        </w:numPr>
      </w:pPr>
      <w:r>
        <w:t>Interconexión: hace referencia a la creación de nuevas posibilidades tecnológicas a partir de la conexión entre dos tecnologías. Por ejemplo, la telemática es la interconexión entre la informática y las tecnologías de comunicación, propiciando con ello, nuevos recursos como el correo electrónico, los IRC, entre otros.</w:t>
      </w:r>
    </w:p>
    <w:p w:rsidR="00020A0B" w:rsidRDefault="00020A0B" w:rsidP="001F3BA9">
      <w:pPr>
        <w:pStyle w:val="ListParagraph"/>
        <w:numPr>
          <w:ilvl w:val="0"/>
          <w:numId w:val="16"/>
        </w:numPr>
      </w:pPr>
      <w:r>
        <w:t xml:space="preserve">Instantaneidad: las redes de comunicación y su integración con la informática, han posibilitado el uso de servicios que permiten la </w:t>
      </w:r>
      <w:r>
        <w:lastRenderedPageBreak/>
        <w:t>comunicación y transmisión de la información, entre lugares alejados físicamente, de una forma rápida.</w:t>
      </w:r>
    </w:p>
    <w:p w:rsidR="004D45D3" w:rsidRDefault="004D45D3" w:rsidP="001F3BA9">
      <w:pPr>
        <w:pStyle w:val="ListParagraph"/>
        <w:numPr>
          <w:ilvl w:val="0"/>
          <w:numId w:val="16"/>
        </w:numPr>
      </w:pPr>
      <w:r>
        <w:t xml:space="preserve">Digitalización. Su objetivo es que la información de distinto tipo (sonidos, texto, imágenes, </w:t>
      </w:r>
      <w:r w:rsidR="005831F4">
        <w:t>animaciones, entre otros</w:t>
      </w:r>
      <w:r>
        <w:t>)</w:t>
      </w:r>
      <w:r w:rsidR="005831F4">
        <w:t>,</w:t>
      </w:r>
      <w:r>
        <w:t xml:space="preserve"> pueda ser transmitida por los mismos medios al estar representada en un formato único universal. </w:t>
      </w:r>
      <w:r w:rsidR="00A541A4">
        <w:t>Un ejemplo conciso es el del sonido</w:t>
      </w:r>
      <w:r>
        <w:t>,</w:t>
      </w:r>
      <w:r w:rsidR="00A541A4">
        <w:t xml:space="preserve"> siendo</w:t>
      </w:r>
      <w:r>
        <w:t xml:space="preserve"> la transmisión </w:t>
      </w:r>
      <w:r w:rsidR="00046696">
        <w:t>convencional llevada a cabo</w:t>
      </w:r>
      <w:r>
        <w:t xml:space="preserve"> forma </w:t>
      </w:r>
      <w:r w:rsidR="00046696">
        <w:t xml:space="preserve">analógica, sin embargo, para que </w:t>
      </w:r>
      <w:r>
        <w:t>puedan comunicarse de forma consistente por medio de las redes telemáticas</w:t>
      </w:r>
      <w:r w:rsidR="00046696">
        <w:t>,</w:t>
      </w:r>
      <w:r>
        <w:t xml:space="preserve"> es </w:t>
      </w:r>
      <w:r w:rsidR="00046696">
        <w:t>indispensable</w:t>
      </w:r>
      <w:r>
        <w:t xml:space="preserve"> su transcripción a una codificación digital, que en este caso realiza bien un </w:t>
      </w:r>
      <w:r w:rsidR="004D3E4B">
        <w:t>recurso</w:t>
      </w:r>
      <w:r>
        <w:t xml:space="preserve"> de hardware como </w:t>
      </w:r>
      <w:r w:rsidR="007B4B93">
        <w:t>lo es el</w:t>
      </w:r>
      <w:r>
        <w:t xml:space="preserve"> </w:t>
      </w:r>
      <w:r w:rsidR="00024200">
        <w:t>modem</w:t>
      </w:r>
      <w:r w:rsidR="007B4B93">
        <w:t>,</w:t>
      </w:r>
      <w:r>
        <w:t xml:space="preserve"> o</w:t>
      </w:r>
      <w:r w:rsidR="007B4B93">
        <w:t xml:space="preserve"> en su defecto,</w:t>
      </w:r>
      <w:r>
        <w:t xml:space="preserve"> un </w:t>
      </w:r>
      <w:r w:rsidR="007B4B93">
        <w:t>recurso</w:t>
      </w:r>
      <w:r>
        <w:t xml:space="preserve"> de software </w:t>
      </w:r>
      <w:r w:rsidR="000D1EF0">
        <w:t xml:space="preserve">empleado </w:t>
      </w:r>
      <w:r>
        <w:t>para la digitalización.</w:t>
      </w:r>
    </w:p>
    <w:p w:rsidR="00524E44" w:rsidRDefault="00524E44" w:rsidP="001F3BA9">
      <w:pPr>
        <w:pStyle w:val="ListParagraph"/>
        <w:numPr>
          <w:ilvl w:val="0"/>
          <w:numId w:val="16"/>
        </w:numPr>
      </w:pPr>
      <w:r>
        <w:t>Innovación: las TIC están produciendo una innovación y cambio constante en todos los ámbitos sociales. Sin embargo, es de reseñar que estos cambios no siempre indican un rechazo a las tecnologías o medios anteriores, sino que en algunos casos se produce una especie de simbiosis con otros medios. Por ejemplo, el uso de la correspondencia personal se había reducido ampliamente con la aparición del teléfono, pero el uso del correo electrónico ha llevado a un resurgimiento de la correspondencia personal.</w:t>
      </w:r>
    </w:p>
    <w:p w:rsidR="00AF1934" w:rsidRDefault="009E2F25" w:rsidP="00AF1934">
      <w:pPr>
        <w:pStyle w:val="ListParagraph"/>
        <w:numPr>
          <w:ilvl w:val="0"/>
          <w:numId w:val="16"/>
        </w:numPr>
      </w:pPr>
      <w:r>
        <w:t>Tendencia a la automatización: la propia complejidad empuja a la aparición de diferentes posibilidades y herramientas que permiten un manejo automático de la información en diversas actividades personales, profesionales y sociales. La necesidad de disponer de información estructurada hace que se desarrollen gestores personales o corporativos con distintos fines y de acuerdo con unos determinados principios.</w:t>
      </w:r>
    </w:p>
    <w:p w:rsidR="006A1288" w:rsidRDefault="00492A48" w:rsidP="00AF1934">
      <w:pPr>
        <w:pStyle w:val="ListParagraph"/>
        <w:numPr>
          <w:ilvl w:val="0"/>
          <w:numId w:val="16"/>
        </w:numPr>
      </w:pPr>
      <w:r>
        <w:t>Diversidad: la utilidad de las tecnologías puede ser muy diversa, desde la mera comunicación entre personas, hasta el proceso de la información para crear informaciones nuevas.</w:t>
      </w:r>
    </w:p>
    <w:p w:rsidR="009B131C" w:rsidRDefault="009B131C" w:rsidP="009B131C">
      <w:pPr>
        <w:pStyle w:val="Quote"/>
      </w:pPr>
      <w:r>
        <w:lastRenderedPageBreak/>
        <w:t xml:space="preserve">González, V. (2014) </w:t>
      </w:r>
      <w:r w:rsidR="00A16F71">
        <w:t>afirma</w:t>
      </w:r>
      <w:r>
        <w:t xml:space="preserve"> que:</w:t>
      </w:r>
      <w:r w:rsidRPr="009B131C">
        <w:t xml:space="preserve"> </w:t>
      </w:r>
      <w:r>
        <w:br/>
      </w:r>
      <w:r w:rsidR="00A16F71">
        <w:t>Las</w:t>
      </w:r>
      <w:r>
        <w:t xml:space="preserve"> TIC no se reducen a los aparatos electrónicos o al software. Involucran el conocimiento y las acciones, las organizaciones y los objetos culturales. Las TIC son la tecnología que este trabajo privilegia porque es la herramienta que permite investigar, trabajar en equipo, producir manifestaciones individuales o sociales, y además desde ellas acceder a otras tecnologías. Desde esta definición se considera que las TIC pueden resultar pertinentes para los fines de la educación.</w:t>
      </w:r>
      <w:r w:rsidR="001F01AB">
        <w:t xml:space="preserve"> (p.81)</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lastRenderedPageBreak/>
        <w:t>La profesora María Teresa Flórez (2012) explica:</w:t>
      </w:r>
      <w:r>
        <w:br/>
        <w:t>La planificación corresponde a un trazado general de los aprendizajes que se espera lograr en un lapso amplio de tiempo asegurando al mismo tiempo la cobertura curricular del subsector. El diseño de la 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737D6E" w:rsidRDefault="00737D6E" w:rsidP="00737D6E">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F25844" w:rsidRDefault="00F25844" w:rsidP="00F25844">
      <w:pPr>
        <w:pStyle w:val="ListParagraph"/>
        <w:numPr>
          <w:ilvl w:val="0"/>
          <w:numId w:val="17"/>
        </w:numPr>
      </w:pPr>
      <w:r>
        <w:t>La planificación anual incluye los aprendizajes que se espera lograr durante el año lectivo. Por considerar un periodo extenso de tiempo, se compone de varias unidades didácticas que, idealmente, deberían presentar cierta coherencia entre sí.</w:t>
      </w:r>
    </w:p>
    <w:p w:rsidR="00F25844" w:rsidRDefault="00F25844" w:rsidP="00F25844">
      <w:pPr>
        <w:pStyle w:val="ListParagraph"/>
        <w:numPr>
          <w:ilvl w:val="0"/>
          <w:numId w:val="17"/>
        </w:numPr>
      </w:pPr>
      <w:r>
        <w:t>La planificación de una unidad didáctica abarca el tiempo que cada docente estima necesario para lograr un aprendizaje determinado.</w:t>
      </w:r>
    </w:p>
    <w:p w:rsidR="00F25844" w:rsidRDefault="00F25844" w:rsidP="00F25844">
      <w:pPr>
        <w:pStyle w:val="ListParagraph"/>
        <w:numPr>
          <w:ilvl w:val="0"/>
          <w:numId w:val="17"/>
        </w:numPr>
      </w:pPr>
      <w:r>
        <w:t>La planificación de clase o diseño de la enseñanza, permite organizar la secuencia de aprendizaje dentro de una clase, señalando las distintas etapas de trabajo que conlleva.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lastRenderedPageBreak/>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lastRenderedPageBreak/>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4E4A6C" w:rsidRDefault="004E4A6C" w:rsidP="004A065B">
      <w:pPr>
        <w:ind w:firstLine="708"/>
      </w:pPr>
      <w:r>
        <w:t>Para ello</w:t>
      </w:r>
      <w:r w:rsidR="00700C69">
        <w:t>,</w:t>
      </w:r>
      <w:r>
        <w:t xml:space="preserve"> en la organización de la vida de la institución educativa deben </w:t>
      </w:r>
      <w:r w:rsidR="00CF7CCC">
        <w:t xml:space="preserve">de ser </w:t>
      </w:r>
      <w:r>
        <w:t>atendidos los siguientes aspectos:</w:t>
      </w:r>
    </w:p>
    <w:p w:rsidR="00832B7A" w:rsidRDefault="00832B7A" w:rsidP="00CF7CCC">
      <w:pPr>
        <w:pStyle w:val="ListParagraph"/>
        <w:numPr>
          <w:ilvl w:val="0"/>
          <w:numId w:val="21"/>
        </w:numPr>
      </w:pPr>
      <w:r>
        <w:t>Los principios generales de la educación, de la dirección y los objetivos estatales elaborados anualmente.</w:t>
      </w:r>
    </w:p>
    <w:p w:rsidR="00832B7A" w:rsidRDefault="00832B7A" w:rsidP="00CF7CCC">
      <w:pPr>
        <w:pStyle w:val="ListParagraph"/>
        <w:numPr>
          <w:ilvl w:val="0"/>
          <w:numId w:val="21"/>
        </w:numPr>
      </w:pPr>
      <w:r>
        <w:t>El diagnóstico integral de la escuela y la comunidad.</w:t>
      </w:r>
    </w:p>
    <w:p w:rsidR="00832B7A" w:rsidRPr="00CF7CCC" w:rsidRDefault="00832B7A" w:rsidP="00CF7CCC">
      <w:pPr>
        <w:pStyle w:val="ListParagraph"/>
        <w:numPr>
          <w:ilvl w:val="0"/>
          <w:numId w:val="21"/>
        </w:numPr>
        <w:rPr>
          <w:rFonts w:ascii="Arial" w:hAnsi="Arial" w:cs="Arial"/>
        </w:rPr>
      </w:pPr>
      <w:r>
        <w:t>Las prioridades y la proyección estratégica elaborada en cada instancia de dirección.</w:t>
      </w:r>
    </w:p>
    <w:p w:rsidR="00832B7A" w:rsidRPr="00CF7CCC" w:rsidRDefault="00832B7A" w:rsidP="00CF7CCC">
      <w:pPr>
        <w:pStyle w:val="ListParagraph"/>
        <w:numPr>
          <w:ilvl w:val="0"/>
          <w:numId w:val="21"/>
        </w:numPr>
        <w:rPr>
          <w:rFonts w:ascii="Arial" w:hAnsi="Arial" w:cs="Arial"/>
        </w:rPr>
      </w:pPr>
      <w:r>
        <w:t>Las aspiraciones del modelo de escuela en cuestión, los objetivos de cada nivel y grados.</w:t>
      </w:r>
    </w:p>
    <w:p w:rsidR="00832B7A" w:rsidRPr="00CF7CCC" w:rsidRDefault="00832B7A" w:rsidP="00CF7CCC">
      <w:pPr>
        <w:pStyle w:val="ListParagraph"/>
        <w:numPr>
          <w:ilvl w:val="0"/>
          <w:numId w:val="21"/>
        </w:numPr>
        <w:rPr>
          <w:rFonts w:ascii="Arial" w:hAnsi="Arial" w:cs="Arial"/>
        </w:rPr>
      </w:pPr>
      <w:r>
        <w:t>El contenido, métodos y los estilos de dirección.</w:t>
      </w:r>
    </w:p>
    <w:p w:rsidR="00832B7A" w:rsidRPr="00CF7CCC" w:rsidRDefault="00832B7A" w:rsidP="00CF7CCC">
      <w:pPr>
        <w:pStyle w:val="ListParagraph"/>
        <w:numPr>
          <w:ilvl w:val="0"/>
          <w:numId w:val="21"/>
        </w:numPr>
        <w:rPr>
          <w:rFonts w:ascii="Arial" w:hAnsi="Arial" w:cs="Arial"/>
        </w:rPr>
      </w:pPr>
      <w:r>
        <w:t>La creación de un ambiente adecuado en el que se desarrolle el proceso educativo.</w:t>
      </w:r>
    </w:p>
    <w:p w:rsidR="00832B7A" w:rsidRPr="00CF7CCC" w:rsidRDefault="00832B7A" w:rsidP="00CF7CCC">
      <w:pPr>
        <w:pStyle w:val="ListParagraph"/>
        <w:numPr>
          <w:ilvl w:val="0"/>
          <w:numId w:val="21"/>
        </w:numPr>
        <w:rPr>
          <w:rFonts w:ascii="Arial" w:hAnsi="Arial" w:cs="Arial"/>
        </w:rPr>
      </w:pPr>
      <w:r>
        <w:t>El papel del docente en la dirección del proceso educativo en la clase y otras formas organizativas.</w:t>
      </w:r>
    </w:p>
    <w:p w:rsidR="00832B7A" w:rsidRPr="00CF7CCC" w:rsidRDefault="00832B7A" w:rsidP="00CF7CCC">
      <w:pPr>
        <w:pStyle w:val="ListParagraph"/>
        <w:numPr>
          <w:ilvl w:val="0"/>
          <w:numId w:val="21"/>
        </w:numPr>
        <w:rPr>
          <w:rFonts w:ascii="Arial" w:hAnsi="Arial" w:cs="Arial"/>
        </w:rPr>
      </w:pPr>
      <w:r>
        <w:lastRenderedPageBreak/>
        <w:t>Las formas de organización más racionales atendiendo siempre al cumplimiento de lo estipulado y la aplicación creadora en las condiciones existentes.</w:t>
      </w:r>
    </w:p>
    <w:p w:rsidR="00832B7A" w:rsidRPr="00CF7CCC" w:rsidRDefault="00832B7A" w:rsidP="00CF7CCC">
      <w:pPr>
        <w:pStyle w:val="ListParagraph"/>
        <w:numPr>
          <w:ilvl w:val="0"/>
          <w:numId w:val="21"/>
        </w:numPr>
        <w:rPr>
          <w:rFonts w:ascii="Arial" w:hAnsi="Arial" w:cs="Arial"/>
        </w:rPr>
      </w:pPr>
      <w:r>
        <w:t>El papel de las organizaciones políticas y de masas en la escuela y en la comunidad.</w:t>
      </w:r>
    </w:p>
    <w:p w:rsidR="00832B7A" w:rsidRDefault="00832B7A" w:rsidP="00CF7CCC">
      <w:pPr>
        <w:pStyle w:val="ListParagraph"/>
        <w:numPr>
          <w:ilvl w:val="0"/>
          <w:numId w:val="21"/>
        </w:numPr>
      </w:pPr>
      <w:r>
        <w:t>El protagonismo estudiantil en la toma de decisiones.</w:t>
      </w:r>
    </w:p>
    <w:p w:rsidR="00AC28BC" w:rsidRDefault="00AC28BC" w:rsidP="00AC28BC">
      <w:pPr>
        <w:ind w:firstLine="708"/>
      </w:pPr>
      <w:r>
        <w:t xml:space="preserve">Finalmente es imprescindible el control del cumplimiento de todas las medidas previstas; lo cual deben planificar los </w:t>
      </w:r>
      <w:r w:rsidR="00766F47">
        <w:t>docentes, coordinadores y directores</w:t>
      </w:r>
      <w:r>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lastRenderedPageBreak/>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El proceso de enseñanza aprendizaje debe estudiarse e investigarse 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68040E" w:rsidRDefault="002B4349" w:rsidP="00F91247">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 es necesario que se tomen en consideración:</w:t>
      </w:r>
    </w:p>
    <w:p w:rsidR="0076668A" w:rsidRDefault="0076668A" w:rsidP="00252951">
      <w:pPr>
        <w:pStyle w:val="ListParagraph"/>
        <w:numPr>
          <w:ilvl w:val="0"/>
          <w:numId w:val="22"/>
        </w:numPr>
      </w:pPr>
      <w:r>
        <w:t xml:space="preserve">Las nuevas y cada vez más crecientes exigencias que el desarrollo científico, tecnológico y social que plantean a la escuela y que exigen de un perfeccionamiento continuo de los métodos de </w:t>
      </w:r>
      <w:r w:rsidR="00E87150">
        <w:t>enseñanza, pues é</w:t>
      </w:r>
      <w:r>
        <w:t xml:space="preserve">stos adquieren una significación esencial en la formación de los </w:t>
      </w:r>
      <w:r w:rsidR="00427305">
        <w:t>estudiantes</w:t>
      </w:r>
      <w:r>
        <w:t>.</w:t>
      </w:r>
    </w:p>
    <w:p w:rsidR="000A1B19" w:rsidRDefault="000A1B19" w:rsidP="00252951">
      <w:pPr>
        <w:pStyle w:val="ListParagraph"/>
        <w:numPr>
          <w:ilvl w:val="0"/>
          <w:numId w:val="22"/>
        </w:numPr>
      </w:pPr>
      <w:r>
        <w:t>Las evidencias obtenidas en las indagaciones teóricas y empíricas, relativas al estado actual que caracteriza el desarrollo del proceso de supervisión educativa en el contexto nacional e internacional, de forma tal que puedan</w:t>
      </w:r>
      <w:r w:rsidR="002223BD">
        <w:t xml:space="preserve"> </w:t>
      </w:r>
      <w:r>
        <w:t xml:space="preserve">divulgarse e instrumentarse en la práctica las mejores </w:t>
      </w:r>
      <w:r>
        <w:lastRenderedPageBreak/>
        <w:t>experiencias, cuyos resultados hayan sido validados en la práctica escolar.</w:t>
      </w:r>
    </w:p>
    <w:p w:rsidR="00B74B8A" w:rsidRDefault="005F2DA7" w:rsidP="00252951">
      <w:pPr>
        <w:pStyle w:val="ListParagraph"/>
        <w:numPr>
          <w:ilvl w:val="0"/>
          <w:numId w:val="22"/>
        </w:numPr>
      </w:pPr>
      <w:r>
        <w:t>El papel que debe asumir el docente. Su ejemplo personal y su función de conductor del proces</w:t>
      </w:r>
      <w:r w:rsidR="00EA5D44">
        <w:t>o de enseñanza-</w:t>
      </w:r>
      <w:r>
        <w:t xml:space="preserve">aprendizaje, son medios para demostrar a los </w:t>
      </w:r>
      <w:r w:rsidR="00A35164">
        <w:t>estudiantes</w:t>
      </w:r>
      <w:r>
        <w:t xml:space="preserve"> que la asistencia a la escuela no se reduce a acoger y confirmar órdenes, sino que a la escuela se va a investigar, con el empleo de sus capacidades propias, a realizar de manera creativa tareas cada vez más complejas. De este modo</w:t>
      </w:r>
      <w:r w:rsidR="00DD75A2">
        <w:t>,</w:t>
      </w:r>
      <w:r>
        <w:t xml:space="preserve"> el </w:t>
      </w:r>
      <w:r w:rsidR="00E91C73">
        <w:t>docente</w:t>
      </w:r>
      <w:r>
        <w:t xml:space="preserve"> puede contribuir </w:t>
      </w:r>
      <w:r w:rsidR="00DD75A2">
        <w:t>en el</w:t>
      </w:r>
      <w:r>
        <w:t xml:space="preserve"> perfeccionamiento continuo de la obra educacional, y reafirmar</w:t>
      </w:r>
      <w:r w:rsidR="00E813DD">
        <w:t xml:space="preserve"> además</w:t>
      </w:r>
      <w:r>
        <w:t xml:space="preserve"> el papel de la educación como elemento clave para salvar la humanidad, disminuir la brecha de desigualdad social y consolidar la formación de valores como la tarea de primer orden que se le plantea a la educación en la actualidad.</w:t>
      </w:r>
    </w:p>
    <w:p w:rsidR="00BC7375" w:rsidRDefault="00BC7375" w:rsidP="00252951">
      <w:pPr>
        <w:pStyle w:val="ListParagraph"/>
        <w:numPr>
          <w:ilvl w:val="0"/>
          <w:numId w:val="22"/>
        </w:numPr>
      </w:pPr>
      <w:r>
        <w:t xml:space="preserve">La especial importancia del diagnóstico, que incluya el conocimiento de intereses, motivaciones y necesidades de los </w:t>
      </w:r>
      <w:r w:rsidR="00035B1D">
        <w:t>estudiantes</w:t>
      </w:r>
      <w:r>
        <w:t xml:space="preserve">, en correspondencia con el desarrollo alcanzado, la edad y el contexto de actuación. La labor del </w:t>
      </w:r>
      <w:r w:rsidR="00770C16">
        <w:t>docente</w:t>
      </w:r>
      <w:r>
        <w:t xml:space="preserve"> demanda que su trabajo se caracterice por una actuación diversificada, que se acompañe de una reflexión constante acerca de lo que ocurre en</w:t>
      </w:r>
      <w:r w:rsidR="00F03979">
        <w:t xml:space="preserve"> el aula y cómo ocurre, </w:t>
      </w:r>
      <w:r w:rsidR="00DF6E78">
        <w:t>es decir</w:t>
      </w:r>
      <w:r w:rsidR="002C02AE">
        <w:t xml:space="preserve">, </w:t>
      </w:r>
      <w:r w:rsidR="00F03979">
        <w:t>que sea capaz de identificar las necesidades individuales y grupales con la perspectiva de proponer acciones transformadoras.</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w:t>
      </w:r>
      <w:r w:rsidR="00E167D2">
        <w:lastRenderedPageBreak/>
        <w:t>valoración del aprendizaje como parte intrínseca de sus vidas, como fuente de crecimiento personal, no solo intelectual, sino también afectivo, moral y social.</w:t>
      </w:r>
    </w:p>
    <w:p w:rsidR="00D52601" w:rsidRDefault="00D52601" w:rsidP="00D52601"/>
    <w:p w:rsidR="00D52601" w:rsidRDefault="00D52601" w:rsidP="00D52601">
      <w:pPr>
        <w:sectPr w:rsidR="00D52601"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C550CE" w:rsidP="00C550CE">
      <w:pPr>
        <w:pStyle w:val="Heading3"/>
      </w:pPr>
      <w:r>
        <w:t>Metodología Cascada</w:t>
      </w:r>
    </w:p>
    <w:p w:rsidR="005F0F82" w:rsidRPr="007A40C5" w:rsidRDefault="007A40C5" w:rsidP="005F0F82">
      <w:pPr>
        <w:ind w:firstLine="708"/>
      </w:pPr>
      <w:r>
        <w:t>El modelo metodológico</w:t>
      </w:r>
      <w:r w:rsidR="004210FA">
        <w:t xml:space="preserve">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Etapas involucradas en la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514475"/>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p>
    <w:p w:rsidR="00506138" w:rsidRDefault="0013218C" w:rsidP="007D702F">
      <w:pPr>
        <w:ind w:firstLine="708"/>
      </w:pPr>
      <w:r>
        <w:t xml:space="preserve">El modelo metodológico cascada fue escogido principalmente por presentar un proceso de desarrollo de software organizado, el cual diferencia </w:t>
      </w:r>
      <w:r>
        <w:lastRenderedPageBreak/>
        <w:t>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 xml:space="preserve">Desarrollo de los mecanismos de control, seguridad, </w:t>
            </w:r>
            <w:r>
              <w:lastRenderedPageBreak/>
              <w:t>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bookmarkStart w:id="0" w:name="_GoBack"/>
            <w:bookmarkEnd w:id="0"/>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Pr>
            <w:noProof/>
          </w:rPr>
          <w:t>1</w:t>
        </w:r>
      </w:fldSimple>
      <w:r>
        <w:t>. Etapas y actividades desarrolladas bajo el modelo cascada. Referencia: elaboración propia.</w:t>
      </w:r>
    </w:p>
    <w:p w:rsidR="008D36BD" w:rsidRPr="008D36BD" w:rsidRDefault="008D36BD" w:rsidP="008D36BD"/>
    <w:p w:rsidR="00D77051" w:rsidRDefault="00D77051" w:rsidP="00CF6890">
      <w:pPr>
        <w:pStyle w:val="Heading1"/>
        <w:spacing w:before="120"/>
      </w:pPr>
      <w:r>
        <w:t>REFERENCIAS BIBLIOGRÁFICAS</w:t>
      </w:r>
    </w:p>
    <w:sdt>
      <w:sdtPr>
        <w:id w:val="-1471204805"/>
        <w:docPartObj>
          <w:docPartGallery w:val="Bibliographies"/>
          <w:docPartUnique/>
        </w:docPartObj>
      </w:sdtPr>
      <w:sdtEndPr/>
      <w:sdtContent>
        <w:p w:rsidR="00AF3C5C" w:rsidRDefault="00AF3C5C" w:rsidP="00AF3C5C"/>
        <w:sdt>
          <w:sdtPr>
            <w:id w:val="-573587230"/>
            <w:bibliography/>
          </w:sdtPr>
          <w:sdtEndPr/>
          <w:sdtContent>
            <w:p w:rsidR="00AF3C5C" w:rsidRDefault="00AF3C5C" w:rsidP="00AF3C5C">
              <w:pPr>
                <w:pStyle w:val="Bibliography"/>
                <w:ind w:left="720" w:hanging="720"/>
                <w:rPr>
                  <w:noProof/>
                  <w:szCs w:val="24"/>
                </w:rPr>
              </w:pPr>
              <w:r>
                <w:fldChar w:fldCharType="begin"/>
              </w:r>
              <w:r>
                <w:instrText xml:space="preserve"> BIBLIOGRAPHY </w:instrText>
              </w:r>
              <w:r>
                <w:fldChar w:fldCharType="separate"/>
              </w:r>
              <w:r>
                <w:rPr>
                  <w:noProof/>
                </w:rPr>
                <w:t xml:space="preserve">Alarcón, M. (2008). </w:t>
              </w:r>
              <w:r>
                <w:rPr>
                  <w:i/>
                  <w:iCs/>
                  <w:noProof/>
                </w:rPr>
                <w:t>Planificación estratégica: una herramienta en la gestión escolar a nivel de educación básica (Caso U.E. Jardín Levante).</w:t>
              </w:r>
              <w:r>
                <w:rPr>
                  <w:noProof/>
                </w:rPr>
                <w:t xml:space="preserve"> Ciudad Guayana: Universidad Nacional Experimental de Guayana. Recuperado el 10 de mayo de 2016</w:t>
              </w:r>
            </w:p>
            <w:p w:rsidR="00AF3C5C" w:rsidRDefault="00AF3C5C" w:rsidP="00AF3C5C">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AF3C5C" w:rsidRDefault="00AF3C5C" w:rsidP="00AF3C5C">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AF3C5C" w:rsidRDefault="00AF3C5C" w:rsidP="00AF3C5C">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AF3C5C" w:rsidRDefault="00AF3C5C" w:rsidP="00AF3C5C">
              <w:pPr>
                <w:pStyle w:val="Bibliography"/>
                <w:ind w:left="720" w:hanging="720"/>
                <w:rPr>
                  <w:noProof/>
                </w:rPr>
              </w:pPr>
              <w:r>
                <w:rPr>
                  <w:noProof/>
                </w:rPr>
                <w:lastRenderedPageBreak/>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AF3C5C" w:rsidRDefault="00AF3C5C" w:rsidP="00AF3C5C">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AF3C5C" w:rsidRDefault="00AF3C5C" w:rsidP="00AF3C5C">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AF3C5C" w:rsidRDefault="00AF3C5C" w:rsidP="00AF3C5C">
              <w:pPr>
                <w:pStyle w:val="Bibliography"/>
                <w:ind w:left="720" w:hanging="720"/>
                <w:rPr>
                  <w:noProof/>
                </w:rPr>
              </w:pPr>
              <w:r>
                <w:rPr>
                  <w:noProof/>
                </w:rPr>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AF3C5C" w:rsidRDefault="00AF3C5C" w:rsidP="00AF3C5C">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AF3C5C" w:rsidRDefault="00AF3C5C" w:rsidP="00AF3C5C">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AF3C5C" w:rsidRDefault="00AF3C5C" w:rsidP="00AF3C5C">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AF3C5C" w:rsidRDefault="00AF3C5C" w:rsidP="00AF3C5C">
              <w:pPr>
                <w:pStyle w:val="Bibliography"/>
                <w:ind w:left="720" w:hanging="720"/>
                <w:rPr>
                  <w:noProof/>
                </w:rPr>
              </w:pPr>
              <w:r>
                <w:rPr>
                  <w:noProof/>
                </w:rPr>
                <w:lastRenderedPageBreak/>
                <w:t xml:space="preserve">Márquez, P. (2006). </w:t>
              </w:r>
              <w:r>
                <w:rPr>
                  <w:i/>
                  <w:iCs/>
                  <w:noProof/>
                </w:rPr>
                <w:t>Taller de comunicación con NTIC.</w:t>
              </w:r>
              <w:r>
                <w:rPr>
                  <w:noProof/>
                </w:rPr>
                <w:t xml:space="preserve"> Recuperado el 4 de mayo de 2016, de http://www.ubv.lmi/es</w:t>
              </w:r>
            </w:p>
            <w:p w:rsidR="00AF3C5C" w:rsidRDefault="00AF3C5C" w:rsidP="00AF3C5C">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AF3C5C" w:rsidRDefault="00AF3C5C" w:rsidP="00AF3C5C">
              <w:pPr>
                <w:pStyle w:val="Bibliography"/>
                <w:ind w:left="720" w:hanging="720"/>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AF3C5C" w:rsidRDefault="00AF3C5C" w:rsidP="00AF3C5C">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AF3C5C" w:rsidRDefault="00AF3C5C" w:rsidP="00AF3C5C">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70C75">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B907B6" w:rsidRDefault="00D8371B" w:rsidP="00B907B6">
      <w:r w:rsidRPr="00D8371B">
        <w:rPr>
          <w:noProof/>
          <w:lang w:eastAsia="es-VE"/>
        </w:rPr>
        <w:drawing>
          <wp:inline distT="0" distB="0" distL="0" distR="0">
            <wp:extent cx="7538085" cy="410472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8085" cy="4104723"/>
                    </a:xfrm>
                    <a:prstGeom prst="rect">
                      <a:avLst/>
                    </a:prstGeom>
                    <a:noFill/>
                    <a:ln>
                      <a:noFill/>
                    </a:ln>
                  </pic:spPr>
                </pic:pic>
              </a:graphicData>
            </a:graphic>
          </wp:inline>
        </w:drawing>
      </w:r>
    </w:p>
    <w:p w:rsidR="00C953C2" w:rsidRDefault="00C953C2" w:rsidP="00B907B6">
      <w:r w:rsidRPr="00C953C2">
        <w:rPr>
          <w:noProof/>
          <w:lang w:eastAsia="es-VE"/>
        </w:rPr>
        <w:lastRenderedPageBreak/>
        <w:drawing>
          <wp:inline distT="0" distB="0" distL="0" distR="0">
            <wp:extent cx="7538085" cy="2905611"/>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8085" cy="2905611"/>
                    </a:xfrm>
                    <a:prstGeom prst="rect">
                      <a:avLst/>
                    </a:prstGeom>
                    <a:noFill/>
                    <a:ln>
                      <a:noFill/>
                    </a:ln>
                  </pic:spPr>
                </pic:pic>
              </a:graphicData>
            </a:graphic>
          </wp:inline>
        </w:drawing>
      </w:r>
    </w:p>
    <w:p w:rsidR="00C953C2" w:rsidRDefault="00C953C2" w:rsidP="00B907B6">
      <w:r w:rsidRPr="00C953C2">
        <w:rPr>
          <w:noProof/>
          <w:lang w:eastAsia="es-VE"/>
        </w:rPr>
        <w:lastRenderedPageBreak/>
        <w:drawing>
          <wp:inline distT="0" distB="0" distL="0" distR="0">
            <wp:extent cx="7538085" cy="3350914"/>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8085" cy="3350914"/>
                    </a:xfrm>
                    <a:prstGeom prst="rect">
                      <a:avLst/>
                    </a:prstGeom>
                    <a:noFill/>
                    <a:ln>
                      <a:noFill/>
                    </a:ln>
                  </pic:spPr>
                </pic:pic>
              </a:graphicData>
            </a:graphic>
          </wp:inline>
        </w:drawing>
      </w:r>
    </w:p>
    <w:p w:rsidR="00C953C2" w:rsidRDefault="00C953C2" w:rsidP="00B907B6">
      <w:r w:rsidRPr="00C953C2">
        <w:rPr>
          <w:noProof/>
          <w:lang w:eastAsia="es-VE"/>
        </w:rPr>
        <w:drawing>
          <wp:inline distT="0" distB="0" distL="0" distR="0">
            <wp:extent cx="7538085" cy="200819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38085" cy="2008193"/>
                    </a:xfrm>
                    <a:prstGeom prst="rect">
                      <a:avLst/>
                    </a:prstGeom>
                    <a:noFill/>
                    <a:ln>
                      <a:noFill/>
                    </a:ln>
                  </pic:spPr>
                </pic:pic>
              </a:graphicData>
            </a:graphic>
          </wp:inline>
        </w:drawing>
      </w:r>
    </w:p>
    <w:p w:rsidR="00C953C2" w:rsidRDefault="00C953C2" w:rsidP="00B907B6">
      <w:r w:rsidRPr="00C953C2">
        <w:rPr>
          <w:noProof/>
          <w:lang w:eastAsia="es-VE"/>
        </w:rPr>
        <w:lastRenderedPageBreak/>
        <w:drawing>
          <wp:inline distT="0" distB="0" distL="0" distR="0">
            <wp:extent cx="7538085" cy="177262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38085" cy="1772628"/>
                    </a:xfrm>
                    <a:prstGeom prst="rect">
                      <a:avLst/>
                    </a:prstGeom>
                    <a:noFill/>
                    <a:ln>
                      <a:noFill/>
                    </a:ln>
                  </pic:spPr>
                </pic:pic>
              </a:graphicData>
            </a:graphic>
          </wp:inline>
        </w:drawing>
      </w:r>
    </w:p>
    <w:p w:rsidR="00C953C2" w:rsidRDefault="00C953C2" w:rsidP="00B907B6">
      <w:r w:rsidRPr="00C953C2">
        <w:rPr>
          <w:noProof/>
          <w:lang w:eastAsia="es-VE"/>
        </w:rPr>
        <w:drawing>
          <wp:inline distT="0" distB="0" distL="0" distR="0">
            <wp:extent cx="7538085" cy="256177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38085" cy="2561771"/>
                    </a:xfrm>
                    <a:prstGeom prst="rect">
                      <a:avLst/>
                    </a:prstGeom>
                    <a:noFill/>
                    <a:ln>
                      <a:noFill/>
                    </a:ln>
                  </pic:spPr>
                </pic:pic>
              </a:graphicData>
            </a:graphic>
          </wp:inline>
        </w:drawing>
      </w:r>
    </w:p>
    <w:p w:rsidR="00C953C2" w:rsidRPr="00B907B6" w:rsidRDefault="00C953C2" w:rsidP="00B907B6">
      <w:r w:rsidRPr="00C953C2">
        <w:rPr>
          <w:noProof/>
          <w:lang w:eastAsia="es-VE"/>
        </w:rPr>
        <w:lastRenderedPageBreak/>
        <w:drawing>
          <wp:inline distT="0" distB="0" distL="0" distR="0">
            <wp:extent cx="7538085" cy="1561839"/>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8085" cy="1561839"/>
                    </a:xfrm>
                    <a:prstGeom prst="rect">
                      <a:avLst/>
                    </a:prstGeom>
                    <a:noFill/>
                    <a:ln>
                      <a:noFill/>
                    </a:ln>
                  </pic:spPr>
                </pic:pic>
              </a:graphicData>
            </a:graphic>
          </wp:inline>
        </w:drawing>
      </w:r>
    </w:p>
    <w:sectPr w:rsidR="00C953C2" w:rsidRPr="00B907B6"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194" w:rsidRDefault="00CD6194" w:rsidP="004F0862">
      <w:pPr>
        <w:spacing w:after="0" w:line="240" w:lineRule="auto"/>
      </w:pPr>
      <w:r>
        <w:separator/>
      </w:r>
    </w:p>
  </w:endnote>
  <w:endnote w:type="continuationSeparator" w:id="0">
    <w:p w:rsidR="00CD6194" w:rsidRDefault="00CD6194"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194" w:rsidRDefault="00CD6194" w:rsidP="004F0862">
      <w:pPr>
        <w:spacing w:after="0" w:line="240" w:lineRule="auto"/>
      </w:pPr>
      <w:r>
        <w:separator/>
      </w:r>
    </w:p>
  </w:footnote>
  <w:footnote w:type="continuationSeparator" w:id="0">
    <w:p w:rsidR="00CD6194" w:rsidRDefault="00CD6194" w:rsidP="004F0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6C0A"/>
    <w:multiLevelType w:val="hybridMultilevel"/>
    <w:tmpl w:val="FFDA0B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C5A6994"/>
    <w:multiLevelType w:val="hybridMultilevel"/>
    <w:tmpl w:val="038C82BC"/>
    <w:lvl w:ilvl="0" w:tplc="B498C85A">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nsid w:val="20FF01D7"/>
    <w:multiLevelType w:val="hybridMultilevel"/>
    <w:tmpl w:val="2E62E748"/>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2CF78E2"/>
    <w:multiLevelType w:val="hybridMultilevel"/>
    <w:tmpl w:val="AA7E25F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40C67BDE">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50A0698"/>
    <w:multiLevelType w:val="hybridMultilevel"/>
    <w:tmpl w:val="26B44D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1">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1957C00"/>
    <w:multiLevelType w:val="hybridMultilevel"/>
    <w:tmpl w:val="1456907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37868DC"/>
    <w:multiLevelType w:val="hybridMultilevel"/>
    <w:tmpl w:val="800E28DE"/>
    <w:lvl w:ilvl="0" w:tplc="200A0005">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542B49DC"/>
    <w:multiLevelType w:val="hybridMultilevel"/>
    <w:tmpl w:val="7804AE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DEC7DE5"/>
    <w:multiLevelType w:val="hybridMultilevel"/>
    <w:tmpl w:val="FCECA7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6">
    <w:nsid w:val="7C812FCF"/>
    <w:multiLevelType w:val="hybridMultilevel"/>
    <w:tmpl w:val="A45E129E"/>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7CDA7D39"/>
    <w:multiLevelType w:val="hybridMultilevel"/>
    <w:tmpl w:val="9F76DAE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0"/>
  </w:num>
  <w:num w:numId="4">
    <w:abstractNumId w:val="26"/>
  </w:num>
  <w:num w:numId="5">
    <w:abstractNumId w:val="23"/>
  </w:num>
  <w:num w:numId="6">
    <w:abstractNumId w:val="16"/>
  </w:num>
  <w:num w:numId="7">
    <w:abstractNumId w:val="3"/>
  </w:num>
  <w:num w:numId="8">
    <w:abstractNumId w:val="7"/>
  </w:num>
  <w:num w:numId="9">
    <w:abstractNumId w:val="1"/>
  </w:num>
  <w:num w:numId="10">
    <w:abstractNumId w:val="10"/>
  </w:num>
  <w:num w:numId="11">
    <w:abstractNumId w:val="25"/>
  </w:num>
  <w:num w:numId="12">
    <w:abstractNumId w:val="2"/>
  </w:num>
  <w:num w:numId="13">
    <w:abstractNumId w:val="15"/>
  </w:num>
  <w:num w:numId="14">
    <w:abstractNumId w:val="12"/>
  </w:num>
  <w:num w:numId="15">
    <w:abstractNumId w:val="27"/>
  </w:num>
  <w:num w:numId="16">
    <w:abstractNumId w:val="9"/>
  </w:num>
  <w:num w:numId="17">
    <w:abstractNumId w:val="4"/>
  </w:num>
  <w:num w:numId="18">
    <w:abstractNumId w:val="8"/>
  </w:num>
  <w:num w:numId="19">
    <w:abstractNumId w:val="17"/>
  </w:num>
  <w:num w:numId="20">
    <w:abstractNumId w:val="19"/>
  </w:num>
  <w:num w:numId="21">
    <w:abstractNumId w:val="21"/>
  </w:num>
  <w:num w:numId="22">
    <w:abstractNumId w:val="5"/>
  </w:num>
  <w:num w:numId="23">
    <w:abstractNumId w:val="18"/>
  </w:num>
  <w:num w:numId="24">
    <w:abstractNumId w:val="11"/>
  </w:num>
  <w:num w:numId="25">
    <w:abstractNumId w:val="22"/>
  </w:num>
  <w:num w:numId="26">
    <w:abstractNumId w:val="24"/>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146CF"/>
    <w:rsid w:val="00017450"/>
    <w:rsid w:val="00020A0B"/>
    <w:rsid w:val="00021859"/>
    <w:rsid w:val="00024200"/>
    <w:rsid w:val="00030811"/>
    <w:rsid w:val="00030D17"/>
    <w:rsid w:val="00035B1D"/>
    <w:rsid w:val="00041F14"/>
    <w:rsid w:val="00042A6C"/>
    <w:rsid w:val="0004408B"/>
    <w:rsid w:val="000440C9"/>
    <w:rsid w:val="00046696"/>
    <w:rsid w:val="00046A1D"/>
    <w:rsid w:val="00052C4C"/>
    <w:rsid w:val="000541C5"/>
    <w:rsid w:val="00055530"/>
    <w:rsid w:val="00061233"/>
    <w:rsid w:val="00062212"/>
    <w:rsid w:val="0006614F"/>
    <w:rsid w:val="000740EA"/>
    <w:rsid w:val="00075984"/>
    <w:rsid w:val="00082FBB"/>
    <w:rsid w:val="000953F5"/>
    <w:rsid w:val="000957FF"/>
    <w:rsid w:val="000A1B19"/>
    <w:rsid w:val="000A6F35"/>
    <w:rsid w:val="000B15AC"/>
    <w:rsid w:val="000B2711"/>
    <w:rsid w:val="000B3DF3"/>
    <w:rsid w:val="000B4052"/>
    <w:rsid w:val="000B4DFC"/>
    <w:rsid w:val="000B68C0"/>
    <w:rsid w:val="000C2160"/>
    <w:rsid w:val="000C2734"/>
    <w:rsid w:val="000C48CB"/>
    <w:rsid w:val="000C783C"/>
    <w:rsid w:val="000D1EF0"/>
    <w:rsid w:val="000D2F5D"/>
    <w:rsid w:val="000D437B"/>
    <w:rsid w:val="000D55F3"/>
    <w:rsid w:val="000E343B"/>
    <w:rsid w:val="000E4BF3"/>
    <w:rsid w:val="000E62B8"/>
    <w:rsid w:val="000F5CDB"/>
    <w:rsid w:val="000F73CE"/>
    <w:rsid w:val="00101115"/>
    <w:rsid w:val="00101261"/>
    <w:rsid w:val="00106508"/>
    <w:rsid w:val="00106F93"/>
    <w:rsid w:val="0011072F"/>
    <w:rsid w:val="00127953"/>
    <w:rsid w:val="0013218C"/>
    <w:rsid w:val="00132FB5"/>
    <w:rsid w:val="00135264"/>
    <w:rsid w:val="00140609"/>
    <w:rsid w:val="00140F04"/>
    <w:rsid w:val="00141B7F"/>
    <w:rsid w:val="001443D6"/>
    <w:rsid w:val="00160D96"/>
    <w:rsid w:val="001664FD"/>
    <w:rsid w:val="00166779"/>
    <w:rsid w:val="0017060B"/>
    <w:rsid w:val="00173D92"/>
    <w:rsid w:val="00184482"/>
    <w:rsid w:val="001844C7"/>
    <w:rsid w:val="0019428C"/>
    <w:rsid w:val="001A30F2"/>
    <w:rsid w:val="001A5199"/>
    <w:rsid w:val="001A7C04"/>
    <w:rsid w:val="001B3269"/>
    <w:rsid w:val="001B6F0B"/>
    <w:rsid w:val="001D173E"/>
    <w:rsid w:val="001D357B"/>
    <w:rsid w:val="001D4B66"/>
    <w:rsid w:val="001D6EA4"/>
    <w:rsid w:val="001E4676"/>
    <w:rsid w:val="001F01AB"/>
    <w:rsid w:val="001F3BA9"/>
    <w:rsid w:val="00200D98"/>
    <w:rsid w:val="00213145"/>
    <w:rsid w:val="002168A0"/>
    <w:rsid w:val="00222229"/>
    <w:rsid w:val="002223BD"/>
    <w:rsid w:val="002301E3"/>
    <w:rsid w:val="00236500"/>
    <w:rsid w:val="002447ED"/>
    <w:rsid w:val="002465AA"/>
    <w:rsid w:val="00250857"/>
    <w:rsid w:val="00250E32"/>
    <w:rsid w:val="00252951"/>
    <w:rsid w:val="00255DB2"/>
    <w:rsid w:val="002607F1"/>
    <w:rsid w:val="002801E1"/>
    <w:rsid w:val="002823A4"/>
    <w:rsid w:val="00282A9C"/>
    <w:rsid w:val="00286BED"/>
    <w:rsid w:val="00291453"/>
    <w:rsid w:val="002B1F12"/>
    <w:rsid w:val="002B29C9"/>
    <w:rsid w:val="002B4349"/>
    <w:rsid w:val="002B60FF"/>
    <w:rsid w:val="002C02AE"/>
    <w:rsid w:val="002C293E"/>
    <w:rsid w:val="002C6277"/>
    <w:rsid w:val="002D362D"/>
    <w:rsid w:val="002D48E2"/>
    <w:rsid w:val="002E2094"/>
    <w:rsid w:val="0030352E"/>
    <w:rsid w:val="00314B2F"/>
    <w:rsid w:val="00315156"/>
    <w:rsid w:val="003157EB"/>
    <w:rsid w:val="00325556"/>
    <w:rsid w:val="00325B26"/>
    <w:rsid w:val="003262C8"/>
    <w:rsid w:val="003333ED"/>
    <w:rsid w:val="00334508"/>
    <w:rsid w:val="00342EC8"/>
    <w:rsid w:val="00343868"/>
    <w:rsid w:val="003500B6"/>
    <w:rsid w:val="00377074"/>
    <w:rsid w:val="00377405"/>
    <w:rsid w:val="00385A57"/>
    <w:rsid w:val="00394CDA"/>
    <w:rsid w:val="003A15CE"/>
    <w:rsid w:val="003A50BD"/>
    <w:rsid w:val="003A7CA8"/>
    <w:rsid w:val="003B7E39"/>
    <w:rsid w:val="003C1E4D"/>
    <w:rsid w:val="003C2E89"/>
    <w:rsid w:val="003D1D7F"/>
    <w:rsid w:val="003E040D"/>
    <w:rsid w:val="003E1459"/>
    <w:rsid w:val="003F0C77"/>
    <w:rsid w:val="003F1045"/>
    <w:rsid w:val="00402CD5"/>
    <w:rsid w:val="0040561F"/>
    <w:rsid w:val="004060BE"/>
    <w:rsid w:val="00414554"/>
    <w:rsid w:val="00417037"/>
    <w:rsid w:val="004210FA"/>
    <w:rsid w:val="00421D93"/>
    <w:rsid w:val="00426DED"/>
    <w:rsid w:val="00427305"/>
    <w:rsid w:val="00430F13"/>
    <w:rsid w:val="00434D91"/>
    <w:rsid w:val="00435015"/>
    <w:rsid w:val="00435591"/>
    <w:rsid w:val="00442458"/>
    <w:rsid w:val="00450CC8"/>
    <w:rsid w:val="00451F6C"/>
    <w:rsid w:val="00455338"/>
    <w:rsid w:val="004558DB"/>
    <w:rsid w:val="00461CB0"/>
    <w:rsid w:val="00476968"/>
    <w:rsid w:val="00484CE7"/>
    <w:rsid w:val="00485938"/>
    <w:rsid w:val="00491DCB"/>
    <w:rsid w:val="00492A48"/>
    <w:rsid w:val="0049317B"/>
    <w:rsid w:val="00497EEE"/>
    <w:rsid w:val="004A065B"/>
    <w:rsid w:val="004A3239"/>
    <w:rsid w:val="004A771D"/>
    <w:rsid w:val="004B1499"/>
    <w:rsid w:val="004B1ECF"/>
    <w:rsid w:val="004B445C"/>
    <w:rsid w:val="004C22A2"/>
    <w:rsid w:val="004D3E4B"/>
    <w:rsid w:val="004D45D3"/>
    <w:rsid w:val="004D472E"/>
    <w:rsid w:val="004D538F"/>
    <w:rsid w:val="004E4A6C"/>
    <w:rsid w:val="004E78E2"/>
    <w:rsid w:val="004E7A1A"/>
    <w:rsid w:val="004F0862"/>
    <w:rsid w:val="004F2ED6"/>
    <w:rsid w:val="004F7995"/>
    <w:rsid w:val="00501B91"/>
    <w:rsid w:val="0050477B"/>
    <w:rsid w:val="00506138"/>
    <w:rsid w:val="00513B44"/>
    <w:rsid w:val="005148A3"/>
    <w:rsid w:val="00515326"/>
    <w:rsid w:val="0051540A"/>
    <w:rsid w:val="00524882"/>
    <w:rsid w:val="00524E44"/>
    <w:rsid w:val="0053764D"/>
    <w:rsid w:val="00544E40"/>
    <w:rsid w:val="00547612"/>
    <w:rsid w:val="00550ECA"/>
    <w:rsid w:val="0057602F"/>
    <w:rsid w:val="00582AF1"/>
    <w:rsid w:val="005831F4"/>
    <w:rsid w:val="00587BAE"/>
    <w:rsid w:val="00590E15"/>
    <w:rsid w:val="00593F25"/>
    <w:rsid w:val="00594C95"/>
    <w:rsid w:val="005965A0"/>
    <w:rsid w:val="00596F3B"/>
    <w:rsid w:val="005B4BA8"/>
    <w:rsid w:val="005C0F07"/>
    <w:rsid w:val="005C2844"/>
    <w:rsid w:val="005D1FEF"/>
    <w:rsid w:val="005D5747"/>
    <w:rsid w:val="005E3D13"/>
    <w:rsid w:val="005E53CC"/>
    <w:rsid w:val="005F0F82"/>
    <w:rsid w:val="005F2DA7"/>
    <w:rsid w:val="005F2E27"/>
    <w:rsid w:val="006009BA"/>
    <w:rsid w:val="006070D6"/>
    <w:rsid w:val="00614079"/>
    <w:rsid w:val="006145BC"/>
    <w:rsid w:val="00623BE0"/>
    <w:rsid w:val="00623C57"/>
    <w:rsid w:val="0062458E"/>
    <w:rsid w:val="006247A3"/>
    <w:rsid w:val="00625494"/>
    <w:rsid w:val="006317EC"/>
    <w:rsid w:val="006367A2"/>
    <w:rsid w:val="0064159C"/>
    <w:rsid w:val="006523DB"/>
    <w:rsid w:val="00652D20"/>
    <w:rsid w:val="006558CB"/>
    <w:rsid w:val="006643CF"/>
    <w:rsid w:val="00665858"/>
    <w:rsid w:val="0067058C"/>
    <w:rsid w:val="00675289"/>
    <w:rsid w:val="00676A98"/>
    <w:rsid w:val="0068040E"/>
    <w:rsid w:val="006847A9"/>
    <w:rsid w:val="00687AED"/>
    <w:rsid w:val="00692D67"/>
    <w:rsid w:val="0069371B"/>
    <w:rsid w:val="006A0E7B"/>
    <w:rsid w:val="006A1288"/>
    <w:rsid w:val="006A1853"/>
    <w:rsid w:val="006A317A"/>
    <w:rsid w:val="006A44A6"/>
    <w:rsid w:val="006B47B5"/>
    <w:rsid w:val="006B5505"/>
    <w:rsid w:val="006B598A"/>
    <w:rsid w:val="006C018F"/>
    <w:rsid w:val="006C48DB"/>
    <w:rsid w:val="006C5994"/>
    <w:rsid w:val="006E3D26"/>
    <w:rsid w:val="006E4AD8"/>
    <w:rsid w:val="006E4E88"/>
    <w:rsid w:val="006E65FF"/>
    <w:rsid w:val="006E71D9"/>
    <w:rsid w:val="006F21DE"/>
    <w:rsid w:val="006F4C1E"/>
    <w:rsid w:val="006F5432"/>
    <w:rsid w:val="006F59E1"/>
    <w:rsid w:val="006F74A9"/>
    <w:rsid w:val="006F7BCD"/>
    <w:rsid w:val="00700C69"/>
    <w:rsid w:val="00713861"/>
    <w:rsid w:val="007163F0"/>
    <w:rsid w:val="00716EDA"/>
    <w:rsid w:val="007234B5"/>
    <w:rsid w:val="0072534A"/>
    <w:rsid w:val="00732406"/>
    <w:rsid w:val="00734510"/>
    <w:rsid w:val="00737D6E"/>
    <w:rsid w:val="007406D5"/>
    <w:rsid w:val="0074483B"/>
    <w:rsid w:val="00750D3B"/>
    <w:rsid w:val="00753329"/>
    <w:rsid w:val="007609DD"/>
    <w:rsid w:val="0076668A"/>
    <w:rsid w:val="00766F47"/>
    <w:rsid w:val="00770B28"/>
    <w:rsid w:val="00770C16"/>
    <w:rsid w:val="00774601"/>
    <w:rsid w:val="00775538"/>
    <w:rsid w:val="00787DD0"/>
    <w:rsid w:val="00790506"/>
    <w:rsid w:val="00792830"/>
    <w:rsid w:val="00794787"/>
    <w:rsid w:val="00795CE1"/>
    <w:rsid w:val="007A0C1E"/>
    <w:rsid w:val="007A11FF"/>
    <w:rsid w:val="007A307A"/>
    <w:rsid w:val="007A40C5"/>
    <w:rsid w:val="007B1B51"/>
    <w:rsid w:val="007B1F05"/>
    <w:rsid w:val="007B3CB0"/>
    <w:rsid w:val="007B4B93"/>
    <w:rsid w:val="007B6D28"/>
    <w:rsid w:val="007C4B76"/>
    <w:rsid w:val="007C5564"/>
    <w:rsid w:val="007C59DC"/>
    <w:rsid w:val="007D702F"/>
    <w:rsid w:val="007D7EFD"/>
    <w:rsid w:val="007E1086"/>
    <w:rsid w:val="007E21B6"/>
    <w:rsid w:val="007E613B"/>
    <w:rsid w:val="007E694E"/>
    <w:rsid w:val="007E6CEF"/>
    <w:rsid w:val="007F0A47"/>
    <w:rsid w:val="007F1411"/>
    <w:rsid w:val="007F1B4C"/>
    <w:rsid w:val="008060EF"/>
    <w:rsid w:val="00810089"/>
    <w:rsid w:val="00814F70"/>
    <w:rsid w:val="00824411"/>
    <w:rsid w:val="0082483B"/>
    <w:rsid w:val="00832B7A"/>
    <w:rsid w:val="00834CB8"/>
    <w:rsid w:val="00843D69"/>
    <w:rsid w:val="00845826"/>
    <w:rsid w:val="0084599D"/>
    <w:rsid w:val="008501C8"/>
    <w:rsid w:val="008529A7"/>
    <w:rsid w:val="0085730E"/>
    <w:rsid w:val="00864887"/>
    <w:rsid w:val="00871E09"/>
    <w:rsid w:val="00872F76"/>
    <w:rsid w:val="0088076C"/>
    <w:rsid w:val="00893DEF"/>
    <w:rsid w:val="0089542D"/>
    <w:rsid w:val="00895DE2"/>
    <w:rsid w:val="008A3177"/>
    <w:rsid w:val="008B001D"/>
    <w:rsid w:val="008C505A"/>
    <w:rsid w:val="008D36BD"/>
    <w:rsid w:val="008D436C"/>
    <w:rsid w:val="008D73B2"/>
    <w:rsid w:val="008E6035"/>
    <w:rsid w:val="00905C1F"/>
    <w:rsid w:val="00913AE1"/>
    <w:rsid w:val="00924695"/>
    <w:rsid w:val="009272C6"/>
    <w:rsid w:val="00930589"/>
    <w:rsid w:val="00934E0A"/>
    <w:rsid w:val="009524ED"/>
    <w:rsid w:val="00953CE3"/>
    <w:rsid w:val="00960302"/>
    <w:rsid w:val="00966E24"/>
    <w:rsid w:val="0096756F"/>
    <w:rsid w:val="00971EB8"/>
    <w:rsid w:val="00976B08"/>
    <w:rsid w:val="009811E4"/>
    <w:rsid w:val="00981E78"/>
    <w:rsid w:val="00992DDB"/>
    <w:rsid w:val="00994B05"/>
    <w:rsid w:val="00995B46"/>
    <w:rsid w:val="00996095"/>
    <w:rsid w:val="00996B07"/>
    <w:rsid w:val="009A4037"/>
    <w:rsid w:val="009B0E0A"/>
    <w:rsid w:val="009B131C"/>
    <w:rsid w:val="009B354E"/>
    <w:rsid w:val="009B65A9"/>
    <w:rsid w:val="009B6DFB"/>
    <w:rsid w:val="009C4F81"/>
    <w:rsid w:val="009D03E1"/>
    <w:rsid w:val="009D2C6F"/>
    <w:rsid w:val="009D4EC4"/>
    <w:rsid w:val="009E0B14"/>
    <w:rsid w:val="009E0DF1"/>
    <w:rsid w:val="009E29EF"/>
    <w:rsid w:val="009E2F25"/>
    <w:rsid w:val="009E3553"/>
    <w:rsid w:val="009F78DA"/>
    <w:rsid w:val="00A019A9"/>
    <w:rsid w:val="00A032A2"/>
    <w:rsid w:val="00A16F71"/>
    <w:rsid w:val="00A17819"/>
    <w:rsid w:val="00A20C55"/>
    <w:rsid w:val="00A35164"/>
    <w:rsid w:val="00A37EA5"/>
    <w:rsid w:val="00A43674"/>
    <w:rsid w:val="00A45326"/>
    <w:rsid w:val="00A47024"/>
    <w:rsid w:val="00A541A4"/>
    <w:rsid w:val="00A56F28"/>
    <w:rsid w:val="00A622DA"/>
    <w:rsid w:val="00A65647"/>
    <w:rsid w:val="00A66F71"/>
    <w:rsid w:val="00A72EAF"/>
    <w:rsid w:val="00A7400B"/>
    <w:rsid w:val="00A80001"/>
    <w:rsid w:val="00A819FC"/>
    <w:rsid w:val="00A83642"/>
    <w:rsid w:val="00A85298"/>
    <w:rsid w:val="00A872EA"/>
    <w:rsid w:val="00A87974"/>
    <w:rsid w:val="00A90D6F"/>
    <w:rsid w:val="00A93E5B"/>
    <w:rsid w:val="00AA1F0A"/>
    <w:rsid w:val="00AA25A1"/>
    <w:rsid w:val="00AA5581"/>
    <w:rsid w:val="00AA7CA3"/>
    <w:rsid w:val="00AB4D76"/>
    <w:rsid w:val="00AB61B5"/>
    <w:rsid w:val="00AC28BC"/>
    <w:rsid w:val="00AD2D73"/>
    <w:rsid w:val="00AE039C"/>
    <w:rsid w:val="00AE6868"/>
    <w:rsid w:val="00AF1934"/>
    <w:rsid w:val="00AF3C5C"/>
    <w:rsid w:val="00AF7C7C"/>
    <w:rsid w:val="00B0080D"/>
    <w:rsid w:val="00B02EBA"/>
    <w:rsid w:val="00B03782"/>
    <w:rsid w:val="00B04923"/>
    <w:rsid w:val="00B04D18"/>
    <w:rsid w:val="00B06B2F"/>
    <w:rsid w:val="00B06DC8"/>
    <w:rsid w:val="00B118F4"/>
    <w:rsid w:val="00B11A90"/>
    <w:rsid w:val="00B11B4B"/>
    <w:rsid w:val="00B137AD"/>
    <w:rsid w:val="00B15944"/>
    <w:rsid w:val="00B23E2F"/>
    <w:rsid w:val="00B3287A"/>
    <w:rsid w:val="00B32B82"/>
    <w:rsid w:val="00B3429A"/>
    <w:rsid w:val="00B376E7"/>
    <w:rsid w:val="00B42921"/>
    <w:rsid w:val="00B452D3"/>
    <w:rsid w:val="00B51C12"/>
    <w:rsid w:val="00B55795"/>
    <w:rsid w:val="00B62407"/>
    <w:rsid w:val="00B70C38"/>
    <w:rsid w:val="00B74B8A"/>
    <w:rsid w:val="00B7576A"/>
    <w:rsid w:val="00B768E1"/>
    <w:rsid w:val="00B76DD3"/>
    <w:rsid w:val="00B80D4D"/>
    <w:rsid w:val="00B81997"/>
    <w:rsid w:val="00B82B22"/>
    <w:rsid w:val="00B8719F"/>
    <w:rsid w:val="00B907B6"/>
    <w:rsid w:val="00B95799"/>
    <w:rsid w:val="00B97FD9"/>
    <w:rsid w:val="00BA30E6"/>
    <w:rsid w:val="00BA6F1D"/>
    <w:rsid w:val="00BB6FC8"/>
    <w:rsid w:val="00BB72EB"/>
    <w:rsid w:val="00BC149D"/>
    <w:rsid w:val="00BC34C7"/>
    <w:rsid w:val="00BC4397"/>
    <w:rsid w:val="00BC5F17"/>
    <w:rsid w:val="00BC7375"/>
    <w:rsid w:val="00BC7CA1"/>
    <w:rsid w:val="00BD2610"/>
    <w:rsid w:val="00BD5975"/>
    <w:rsid w:val="00BE4F5F"/>
    <w:rsid w:val="00BE53E1"/>
    <w:rsid w:val="00BF137B"/>
    <w:rsid w:val="00BF65E7"/>
    <w:rsid w:val="00BF7586"/>
    <w:rsid w:val="00BF7B53"/>
    <w:rsid w:val="00C148FA"/>
    <w:rsid w:val="00C15F9F"/>
    <w:rsid w:val="00C21E64"/>
    <w:rsid w:val="00C230BF"/>
    <w:rsid w:val="00C25920"/>
    <w:rsid w:val="00C44121"/>
    <w:rsid w:val="00C46ACB"/>
    <w:rsid w:val="00C51F1B"/>
    <w:rsid w:val="00C54872"/>
    <w:rsid w:val="00C550CE"/>
    <w:rsid w:val="00C642C6"/>
    <w:rsid w:val="00C6794C"/>
    <w:rsid w:val="00C860ED"/>
    <w:rsid w:val="00C91A11"/>
    <w:rsid w:val="00C91AE0"/>
    <w:rsid w:val="00C93DB4"/>
    <w:rsid w:val="00C953C2"/>
    <w:rsid w:val="00C9550B"/>
    <w:rsid w:val="00C96B7A"/>
    <w:rsid w:val="00CA19E0"/>
    <w:rsid w:val="00CA5A29"/>
    <w:rsid w:val="00CC12EC"/>
    <w:rsid w:val="00CC210A"/>
    <w:rsid w:val="00CC5C93"/>
    <w:rsid w:val="00CC695F"/>
    <w:rsid w:val="00CC73B3"/>
    <w:rsid w:val="00CD0791"/>
    <w:rsid w:val="00CD0B96"/>
    <w:rsid w:val="00CD1474"/>
    <w:rsid w:val="00CD6194"/>
    <w:rsid w:val="00CD6241"/>
    <w:rsid w:val="00CE0559"/>
    <w:rsid w:val="00CE2089"/>
    <w:rsid w:val="00CE4013"/>
    <w:rsid w:val="00CE47C4"/>
    <w:rsid w:val="00CF3FF3"/>
    <w:rsid w:val="00CF6890"/>
    <w:rsid w:val="00CF6959"/>
    <w:rsid w:val="00CF6AF3"/>
    <w:rsid w:val="00CF7CCC"/>
    <w:rsid w:val="00D111AF"/>
    <w:rsid w:val="00D1465F"/>
    <w:rsid w:val="00D1778D"/>
    <w:rsid w:val="00D17922"/>
    <w:rsid w:val="00D32A35"/>
    <w:rsid w:val="00D40A7C"/>
    <w:rsid w:val="00D52601"/>
    <w:rsid w:val="00D53E15"/>
    <w:rsid w:val="00D5402A"/>
    <w:rsid w:val="00D57228"/>
    <w:rsid w:val="00D625AC"/>
    <w:rsid w:val="00D65AA2"/>
    <w:rsid w:val="00D71EC0"/>
    <w:rsid w:val="00D73FFD"/>
    <w:rsid w:val="00D77051"/>
    <w:rsid w:val="00D8371B"/>
    <w:rsid w:val="00D84779"/>
    <w:rsid w:val="00D877CD"/>
    <w:rsid w:val="00D96C40"/>
    <w:rsid w:val="00DA2FD7"/>
    <w:rsid w:val="00DA56B0"/>
    <w:rsid w:val="00DB3EED"/>
    <w:rsid w:val="00DB42A6"/>
    <w:rsid w:val="00DC3B96"/>
    <w:rsid w:val="00DD0A85"/>
    <w:rsid w:val="00DD75A2"/>
    <w:rsid w:val="00DE0654"/>
    <w:rsid w:val="00DE2189"/>
    <w:rsid w:val="00DE77F1"/>
    <w:rsid w:val="00DF62A5"/>
    <w:rsid w:val="00DF6E78"/>
    <w:rsid w:val="00E03DBF"/>
    <w:rsid w:val="00E06D01"/>
    <w:rsid w:val="00E12694"/>
    <w:rsid w:val="00E13089"/>
    <w:rsid w:val="00E167D2"/>
    <w:rsid w:val="00E22445"/>
    <w:rsid w:val="00E26996"/>
    <w:rsid w:val="00E32463"/>
    <w:rsid w:val="00E33530"/>
    <w:rsid w:val="00E40DBF"/>
    <w:rsid w:val="00E47008"/>
    <w:rsid w:val="00E52700"/>
    <w:rsid w:val="00E54F80"/>
    <w:rsid w:val="00E57B91"/>
    <w:rsid w:val="00E62077"/>
    <w:rsid w:val="00E70C75"/>
    <w:rsid w:val="00E715A3"/>
    <w:rsid w:val="00E80E50"/>
    <w:rsid w:val="00E813DD"/>
    <w:rsid w:val="00E827F3"/>
    <w:rsid w:val="00E84C95"/>
    <w:rsid w:val="00E87150"/>
    <w:rsid w:val="00E8746D"/>
    <w:rsid w:val="00E91C73"/>
    <w:rsid w:val="00E934B7"/>
    <w:rsid w:val="00EA4294"/>
    <w:rsid w:val="00EA5D44"/>
    <w:rsid w:val="00EB31A9"/>
    <w:rsid w:val="00EC421D"/>
    <w:rsid w:val="00EC777C"/>
    <w:rsid w:val="00ED0D59"/>
    <w:rsid w:val="00EE474A"/>
    <w:rsid w:val="00EE51DF"/>
    <w:rsid w:val="00EE732B"/>
    <w:rsid w:val="00EE7F6B"/>
    <w:rsid w:val="00EF1050"/>
    <w:rsid w:val="00EF26ED"/>
    <w:rsid w:val="00F0333A"/>
    <w:rsid w:val="00F03979"/>
    <w:rsid w:val="00F13693"/>
    <w:rsid w:val="00F142D6"/>
    <w:rsid w:val="00F16C5E"/>
    <w:rsid w:val="00F208B7"/>
    <w:rsid w:val="00F25844"/>
    <w:rsid w:val="00F44BBD"/>
    <w:rsid w:val="00F477C0"/>
    <w:rsid w:val="00F52919"/>
    <w:rsid w:val="00F53DA8"/>
    <w:rsid w:val="00F53E49"/>
    <w:rsid w:val="00F55A00"/>
    <w:rsid w:val="00F6098C"/>
    <w:rsid w:val="00F6303E"/>
    <w:rsid w:val="00F73F52"/>
    <w:rsid w:val="00F766C4"/>
    <w:rsid w:val="00F80140"/>
    <w:rsid w:val="00F810EE"/>
    <w:rsid w:val="00F90612"/>
    <w:rsid w:val="00F91247"/>
    <w:rsid w:val="00F9167F"/>
    <w:rsid w:val="00F9486F"/>
    <w:rsid w:val="00FB08A1"/>
    <w:rsid w:val="00FB17CB"/>
    <w:rsid w:val="00FB386F"/>
    <w:rsid w:val="00FB7F1E"/>
    <w:rsid w:val="00FC3334"/>
    <w:rsid w:val="00FC542A"/>
    <w:rsid w:val="00FD588C"/>
    <w:rsid w:val="00FE1FEA"/>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ser>
        <c:dLbls>
          <c:showLegendKey val="0"/>
          <c:showVal val="0"/>
          <c:showCatName val="0"/>
          <c:showSerName val="0"/>
          <c:showPercent val="0"/>
          <c:showBubbleSize val="0"/>
        </c:dLbls>
        <c:gapWidth val="75"/>
        <c:overlap val="-25"/>
        <c:axId val="300819680"/>
        <c:axId val="300821920"/>
      </c:barChart>
      <c:catAx>
        <c:axId val="300819680"/>
        <c:scaling>
          <c:orientation val="minMax"/>
        </c:scaling>
        <c:delete val="0"/>
        <c:axPos val="b"/>
        <c:numFmt formatCode="General" sourceLinked="0"/>
        <c:majorTickMark val="none"/>
        <c:minorTickMark val="none"/>
        <c:tickLblPos val="nextTo"/>
        <c:crossAx val="300821920"/>
        <c:crosses val="autoZero"/>
        <c:auto val="1"/>
        <c:lblAlgn val="ctr"/>
        <c:lblOffset val="100"/>
        <c:noMultiLvlLbl val="0"/>
      </c:catAx>
      <c:valAx>
        <c:axId val="300821920"/>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300819680"/>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ser>
        <c:dLbls>
          <c:showLegendKey val="0"/>
          <c:showVal val="0"/>
          <c:showCatName val="0"/>
          <c:showSerName val="0"/>
          <c:showPercent val="0"/>
          <c:showBubbleSize val="0"/>
        </c:dLbls>
        <c:gapWidth val="75"/>
        <c:overlap val="-25"/>
        <c:axId val="297746016"/>
        <c:axId val="293972336"/>
      </c:barChart>
      <c:catAx>
        <c:axId val="297746016"/>
        <c:scaling>
          <c:orientation val="minMax"/>
        </c:scaling>
        <c:delete val="0"/>
        <c:axPos val="b"/>
        <c:numFmt formatCode="General" sourceLinked="0"/>
        <c:majorTickMark val="none"/>
        <c:minorTickMark val="none"/>
        <c:tickLblPos val="nextTo"/>
        <c:crossAx val="293972336"/>
        <c:crosses val="autoZero"/>
        <c:auto val="1"/>
        <c:lblAlgn val="ctr"/>
        <c:lblOffset val="100"/>
        <c:noMultiLvlLbl val="0"/>
      </c:catAx>
      <c:valAx>
        <c:axId val="293972336"/>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97746016"/>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D11F0B1A-B451-4B17-B025-682FE478DB56}" type="presOf" srcId="{5A3A89CB-3CF0-48CC-BE42-9A85B63328CF}" destId="{4FF0D549-ADEB-42EE-9DB8-D9F6F4071028}" srcOrd="1" destOrd="0" presId="urn:microsoft.com/office/officeart/2005/8/layout/process1"/>
    <dgm:cxn modelId="{3764A1C3-430B-4A0E-9387-1EF164393B64}" type="presOf" srcId="{CF8E332C-A3FD-48AF-A54A-A7FB619C849C}" destId="{B32A6A4F-9A29-4E5D-95F5-C6955DB58C1B}" srcOrd="0" destOrd="0" presId="urn:microsoft.com/office/officeart/2005/8/layout/process1"/>
    <dgm:cxn modelId="{5C43D3CF-A77E-4E13-962C-6F91237AAC35}" type="presOf" srcId="{776D7142-5F39-4D45-AFE8-27D3AFC8E949}" destId="{A79C3D93-9A38-4F22-8EF4-E8F6FE7F6A6C}" srcOrd="0" destOrd="0" presId="urn:microsoft.com/office/officeart/2005/8/layout/process1"/>
    <dgm:cxn modelId="{29B20DA3-0651-45C0-B1F8-A3913F2DBEB3}" type="presOf" srcId="{5A3A89CB-3CF0-48CC-BE42-9A85B63328CF}" destId="{BAA803D0-AD9F-411D-AAF2-8216AA2770AF}" srcOrd="0" destOrd="0" presId="urn:microsoft.com/office/officeart/2005/8/layout/process1"/>
    <dgm:cxn modelId="{C9ECC1C3-2E06-4C89-A7F8-4C5F95F5FC91}" type="presOf" srcId="{DA14EC22-98E9-4D82-B3FE-37DAA39522A9}" destId="{C717BB88-8349-4F44-8CE4-34A3C16C24F3}" srcOrd="0" destOrd="0" presId="urn:microsoft.com/office/officeart/2005/8/layout/process1"/>
    <dgm:cxn modelId="{722FBC4B-DD08-468A-819F-8F379456651A}" type="presOf" srcId="{DA14EC22-98E9-4D82-B3FE-37DAA39522A9}" destId="{0F2C368C-79F4-4FD6-9833-9F45ECA4B1FB}"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446BC52F-4B48-4ECB-B1FD-DA1AB361704E}" type="presOf" srcId="{B4595F5E-6DC1-4311-A32A-082FD51880D4}" destId="{8959D011-8450-4460-A91B-8A1AA1978569}" srcOrd="1" destOrd="0" presId="urn:microsoft.com/office/officeart/2005/8/layout/process1"/>
    <dgm:cxn modelId="{7215337C-D279-4789-A6D1-BAC4AC654075}" type="presOf" srcId="{BF1E42D9-C53B-4CC8-8610-5EAF2407ADE3}" destId="{25F9093D-D80A-4C2E-9C76-CA98E6D80352}" srcOrd="1" destOrd="0" presId="urn:microsoft.com/office/officeart/2005/8/layout/process1"/>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0EAAF8F5-F0D7-4256-8B09-725B96A84CCA}" type="presOf" srcId="{B4595F5E-6DC1-4311-A32A-082FD51880D4}" destId="{3DEE5010-9707-4B69-A04B-BFDA88BBFD02}"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05D1C6B9-5D1F-4195-9552-A354BF8FD60D}" type="presOf" srcId="{9C3CFD6A-537E-49FC-8A5B-758C01F0DBA1}" destId="{1EB9533A-A5E6-46D8-ADA2-19A3C6513F77}" srcOrd="0" destOrd="0" presId="urn:microsoft.com/office/officeart/2005/8/layout/process1"/>
    <dgm:cxn modelId="{EE4CE71A-A276-425C-8E97-8D1C4171243B}" type="presOf" srcId="{B48AC2AA-281E-4036-82EA-129F4803FB17}" destId="{606B6FF3-9E8A-41CA-A6ED-CE3A656552A8}" srcOrd="0" destOrd="0" presId="urn:microsoft.com/office/officeart/2005/8/layout/process1"/>
    <dgm:cxn modelId="{5FCF040C-1CD4-4E22-8321-8A7FD790268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C35AEB21-E82C-4614-BC31-7791D2AA8BB5}" type="presOf" srcId="{E7B4BC75-67F7-4268-8107-4AA4AF5068BF}" destId="{F11F6C44-A0A4-4895-8F97-DD6EE40FB6DB}" srcOrd="0" destOrd="0" presId="urn:microsoft.com/office/officeart/2005/8/layout/process1"/>
    <dgm:cxn modelId="{A3218613-D84B-4855-9A57-5C9DAB3B483F}" type="presOf" srcId="{BF1E42D9-C53B-4CC8-8610-5EAF2407ADE3}" destId="{319199EF-994A-41A6-B43E-FCF06C0A72BD}" srcOrd="0" destOrd="0" presId="urn:microsoft.com/office/officeart/2005/8/layout/process1"/>
    <dgm:cxn modelId="{D076AAC6-C7D5-49E9-8C81-4F5C55311B9D}" type="presParOf" srcId="{A79C3D93-9A38-4F22-8EF4-E8F6FE7F6A6C}" destId="{606B6FF3-9E8A-41CA-A6ED-CE3A656552A8}" srcOrd="0" destOrd="0" presId="urn:microsoft.com/office/officeart/2005/8/layout/process1"/>
    <dgm:cxn modelId="{7BA86310-E830-4771-A8AE-A2C5479DC64E}" type="presParOf" srcId="{A79C3D93-9A38-4F22-8EF4-E8F6FE7F6A6C}" destId="{3DEE5010-9707-4B69-A04B-BFDA88BBFD02}" srcOrd="1" destOrd="0" presId="urn:microsoft.com/office/officeart/2005/8/layout/process1"/>
    <dgm:cxn modelId="{6E565A6D-B466-47A2-B55B-65A5BF7CE619}" type="presParOf" srcId="{3DEE5010-9707-4B69-A04B-BFDA88BBFD02}" destId="{8959D011-8450-4460-A91B-8A1AA1978569}" srcOrd="0" destOrd="0" presId="urn:microsoft.com/office/officeart/2005/8/layout/process1"/>
    <dgm:cxn modelId="{532A1B48-B8D9-413D-A079-EC3666721039}" type="presParOf" srcId="{A79C3D93-9A38-4F22-8EF4-E8F6FE7F6A6C}" destId="{B32A6A4F-9A29-4E5D-95F5-C6955DB58C1B}" srcOrd="2" destOrd="0" presId="urn:microsoft.com/office/officeart/2005/8/layout/process1"/>
    <dgm:cxn modelId="{80DFE617-C78C-46C7-BE34-0998815D33E1}" type="presParOf" srcId="{A79C3D93-9A38-4F22-8EF4-E8F6FE7F6A6C}" destId="{319199EF-994A-41A6-B43E-FCF06C0A72BD}" srcOrd="3" destOrd="0" presId="urn:microsoft.com/office/officeart/2005/8/layout/process1"/>
    <dgm:cxn modelId="{335CE82B-2582-41DB-81A1-8A8A90BFC5B3}" type="presParOf" srcId="{319199EF-994A-41A6-B43E-FCF06C0A72BD}" destId="{25F9093D-D80A-4C2E-9C76-CA98E6D80352}" srcOrd="0" destOrd="0" presId="urn:microsoft.com/office/officeart/2005/8/layout/process1"/>
    <dgm:cxn modelId="{E8705D94-7963-4502-92F8-C95B014F73A5}" type="presParOf" srcId="{A79C3D93-9A38-4F22-8EF4-E8F6FE7F6A6C}" destId="{F11F6C44-A0A4-4895-8F97-DD6EE40FB6DB}" srcOrd="4" destOrd="0" presId="urn:microsoft.com/office/officeart/2005/8/layout/process1"/>
    <dgm:cxn modelId="{31B7783F-8DB1-45A5-9F44-FBB910200BEB}" type="presParOf" srcId="{A79C3D93-9A38-4F22-8EF4-E8F6FE7F6A6C}" destId="{C717BB88-8349-4F44-8CE4-34A3C16C24F3}" srcOrd="5" destOrd="0" presId="urn:microsoft.com/office/officeart/2005/8/layout/process1"/>
    <dgm:cxn modelId="{15C348DC-60BF-4E32-94A4-A68A8C6A3102}" type="presParOf" srcId="{C717BB88-8349-4F44-8CE4-34A3C16C24F3}" destId="{0F2C368C-79F4-4FD6-9833-9F45ECA4B1FB}" srcOrd="0" destOrd="0" presId="urn:microsoft.com/office/officeart/2005/8/layout/process1"/>
    <dgm:cxn modelId="{93FC8756-4958-44D6-900F-84245312E317}" type="presParOf" srcId="{A79C3D93-9A38-4F22-8EF4-E8F6FE7F6A6C}" destId="{9539B348-54CE-4E05-A716-DB04C6EF8142}" srcOrd="6" destOrd="0" presId="urn:microsoft.com/office/officeart/2005/8/layout/process1"/>
    <dgm:cxn modelId="{26B6AA8D-C6C0-4379-B044-2E6156CF10D5}" type="presParOf" srcId="{A79C3D93-9A38-4F22-8EF4-E8F6FE7F6A6C}" destId="{BAA803D0-AD9F-411D-AAF2-8216AA2770AF}" srcOrd="7" destOrd="0" presId="urn:microsoft.com/office/officeart/2005/8/layout/process1"/>
    <dgm:cxn modelId="{ED7AC473-FB67-411B-95F4-124F2AB77555}" type="presParOf" srcId="{BAA803D0-AD9F-411D-AAF2-8216AA2770AF}" destId="{4FF0D549-ADEB-42EE-9DB8-D9F6F4071028}" srcOrd="0" destOrd="0" presId="urn:microsoft.com/office/officeart/2005/8/layout/process1"/>
    <dgm:cxn modelId="{C7CEC91A-2A1E-4FF8-AF20-5D9D36D58991}"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518739"/>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532710"/>
        <a:ext cx="767051" cy="449054"/>
      </dsp:txXfrm>
    </dsp:sp>
    <dsp:sp modelId="{3DEE5010-9707-4B69-A04B-BFDA88BBFD02}">
      <dsp:nvSpPr>
        <dsp:cNvPr id="0" name=""/>
        <dsp:cNvSpPr/>
      </dsp:nvSpPr>
      <dsp:spPr>
        <a:xfrm>
          <a:off x="877057" y="658658"/>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98090"/>
        <a:ext cx="117977" cy="118294"/>
      </dsp:txXfrm>
    </dsp:sp>
    <dsp:sp modelId="{B32A6A4F-9A29-4E5D-95F5-C6955DB58C1B}">
      <dsp:nvSpPr>
        <dsp:cNvPr id="0" name=""/>
        <dsp:cNvSpPr/>
      </dsp:nvSpPr>
      <dsp:spPr>
        <a:xfrm>
          <a:off x="1115555" y="518739"/>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532710"/>
        <a:ext cx="767051" cy="449054"/>
      </dsp:txXfrm>
    </dsp:sp>
    <dsp:sp modelId="{319199EF-994A-41A6-B43E-FCF06C0A72BD}">
      <dsp:nvSpPr>
        <dsp:cNvPr id="0" name=""/>
        <dsp:cNvSpPr/>
      </dsp:nvSpPr>
      <dsp:spPr>
        <a:xfrm>
          <a:off x="1990047" y="658658"/>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98090"/>
        <a:ext cx="117977" cy="118294"/>
      </dsp:txXfrm>
    </dsp:sp>
    <dsp:sp modelId="{F11F6C44-A0A4-4895-8F97-DD6EE40FB6DB}">
      <dsp:nvSpPr>
        <dsp:cNvPr id="0" name=""/>
        <dsp:cNvSpPr/>
      </dsp:nvSpPr>
      <dsp:spPr>
        <a:xfrm>
          <a:off x="2228545" y="518739"/>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532710"/>
        <a:ext cx="767051" cy="449054"/>
      </dsp:txXfrm>
    </dsp:sp>
    <dsp:sp modelId="{C717BB88-8349-4F44-8CE4-34A3C16C24F3}">
      <dsp:nvSpPr>
        <dsp:cNvPr id="0" name=""/>
        <dsp:cNvSpPr/>
      </dsp:nvSpPr>
      <dsp:spPr>
        <a:xfrm>
          <a:off x="3103038" y="658658"/>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98090"/>
        <a:ext cx="117977" cy="118294"/>
      </dsp:txXfrm>
    </dsp:sp>
    <dsp:sp modelId="{9539B348-54CE-4E05-A716-DB04C6EF8142}">
      <dsp:nvSpPr>
        <dsp:cNvPr id="0" name=""/>
        <dsp:cNvSpPr/>
      </dsp:nvSpPr>
      <dsp:spPr>
        <a:xfrm>
          <a:off x="3341536" y="518739"/>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532710"/>
        <a:ext cx="767051" cy="449054"/>
      </dsp:txXfrm>
    </dsp:sp>
    <dsp:sp modelId="{BAA803D0-AD9F-411D-AAF2-8216AA2770AF}">
      <dsp:nvSpPr>
        <dsp:cNvPr id="0" name=""/>
        <dsp:cNvSpPr/>
      </dsp:nvSpPr>
      <dsp:spPr>
        <a:xfrm>
          <a:off x="4216029" y="658658"/>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98090"/>
        <a:ext cx="117977" cy="118294"/>
      </dsp:txXfrm>
    </dsp:sp>
    <dsp:sp modelId="{1EB9533A-A5E6-46D8-ADA2-19A3C6513F77}">
      <dsp:nvSpPr>
        <dsp:cNvPr id="0" name=""/>
        <dsp:cNvSpPr/>
      </dsp:nvSpPr>
      <dsp:spPr>
        <a:xfrm>
          <a:off x="4454527" y="518739"/>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532710"/>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s>
</file>

<file path=customXml/itemProps1.xml><?xml version="1.0" encoding="utf-8"?>
<ds:datastoreItem xmlns:ds="http://schemas.openxmlformats.org/officeDocument/2006/customXml" ds:itemID="{2119DCC5-2836-4984-94D9-D3508258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6904</TotalTime>
  <Pages>42</Pages>
  <Words>8550</Words>
  <Characters>47026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Dielingen</dc:creator>
  <cp:keywords/>
  <dc:description/>
  <cp:lastModifiedBy>Wolfgang Dielingen</cp:lastModifiedBy>
  <cp:revision>617</cp:revision>
  <dcterms:created xsi:type="dcterms:W3CDTF">2016-04-24T00:07:00Z</dcterms:created>
  <dcterms:modified xsi:type="dcterms:W3CDTF">2016-05-20T12:05:00Z</dcterms:modified>
</cp:coreProperties>
</file>