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051" w:rsidRPr="00095051" w:rsidRDefault="00095051" w:rsidP="00095051">
      <w:pPr>
        <w:pStyle w:val="Table"/>
        <w:rPr>
          <w:sz w:val="28"/>
          <w:szCs w:val="28"/>
          <w:lang w:val="en-US"/>
        </w:rPr>
      </w:pPr>
      <w:r w:rsidRPr="00095051">
        <w:rPr>
          <w:sz w:val="28"/>
          <w:szCs w:val="28"/>
          <w:lang w:val="en-US"/>
        </w:rPr>
        <w:t>Supplementary Table 2 Demographics, Intraoperative, and Preservation Characteristics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278"/>
        <w:gridCol w:w="1772"/>
        <w:gridCol w:w="524"/>
        <w:gridCol w:w="1527"/>
        <w:gridCol w:w="769"/>
        <w:gridCol w:w="1281"/>
        <w:gridCol w:w="1015"/>
        <w:gridCol w:w="1036"/>
      </w:tblGrid>
      <w:tr w:rsidR="00095051" w:rsidRPr="00095051" w:rsidTr="00095051"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Characteristics</w:t>
            </w:r>
          </w:p>
        </w:tc>
        <w:tc>
          <w:tcPr>
            <w:tcW w:w="2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All patients (n = 46)</w:t>
            </w:r>
          </w:p>
        </w:tc>
        <w:tc>
          <w:tcPr>
            <w:tcW w:w="2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SCS (n =2 3)</w:t>
            </w:r>
          </w:p>
        </w:tc>
        <w:tc>
          <w:tcPr>
            <w:tcW w:w="2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HOPE (n = 23)</w:t>
            </w:r>
          </w:p>
        </w:tc>
        <w:tc>
          <w:tcPr>
            <w:tcW w:w="2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i/>
                <w:sz w:val="28"/>
                <w:szCs w:val="28"/>
                <w:lang w:val="en-US"/>
              </w:rPr>
              <w:t>P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Donor characteristics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Age, y,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72 (59–78)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71 (59–78)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73 (60–78)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0.875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BMI, kg/m</w:t>
            </w:r>
            <w:r w:rsidRPr="00095051">
              <w:rPr>
                <w:sz w:val="28"/>
                <w:szCs w:val="28"/>
                <w:vertAlign w:val="superscript"/>
                <w:lang w:val="en-US"/>
              </w:rPr>
              <w:t>2</w:t>
            </w:r>
            <w:r w:rsidRPr="00095051">
              <w:rPr>
                <w:sz w:val="28"/>
                <w:szCs w:val="28"/>
                <w:lang w:val="en-US"/>
              </w:rPr>
              <w:t>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28 (25–31)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28 (24–31)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28 (26–31)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0.700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Sex, female: male, n (%)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21 (46%): 25 (54%)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10 (44%): 13 (56%)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11 (48%): 12 (52%)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0.767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vertAlign w:val="superscript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ET-DRI Score</w:t>
            </w:r>
            <w:r w:rsidRPr="00095051">
              <w:rPr>
                <w:sz w:val="28"/>
                <w:szCs w:val="28"/>
                <w:vertAlign w:val="superscript"/>
              </w:rPr>
              <w:t>*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2.050 (1.878–2.218)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1.960 (1.830–2.240)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2.080 (1.910–2.210)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0.462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Cause of death, n (%)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Cerebrovascular accident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30 (65%)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15 (65%)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15 (65%)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Anoxia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10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(13%)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(31%)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0.284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Trauma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(13%)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(4%)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0.187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Donor Resuscitation, yes, n (%)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14 (31%)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(26%)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8 (35%)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0.749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Graft selection ECD criteria, n (%</w:t>
            </w:r>
            <w:proofErr w:type="gramStart"/>
            <w:r w:rsidRPr="00095051">
              <w:rPr>
                <w:sz w:val="28"/>
                <w:szCs w:val="28"/>
                <w:lang w:val="en-US"/>
              </w:rPr>
              <w:t>)</w:t>
            </w:r>
            <w:r w:rsidRPr="00095051">
              <w:rPr>
                <w:sz w:val="28"/>
                <w:szCs w:val="28"/>
                <w:vertAlign w:val="superscript"/>
                <w:lang w:val="en-US"/>
              </w:rPr>
              <w:t>†</w:t>
            </w:r>
            <w:proofErr w:type="gramEnd"/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Donor age ≥65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31 (67%)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14 (61%)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17 (74%)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0.530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Donor ICU ≥7 days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13 (28%)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8 (35%)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0.514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Donor BMI &gt;30 kg/m</w:t>
            </w:r>
            <w:r w:rsidRPr="00095051"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13 (28%)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(30%)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(26%)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 xml:space="preserve">Macro/mixed </w:t>
            </w:r>
            <w:proofErr w:type="spellStart"/>
            <w:r w:rsidRPr="00095051">
              <w:rPr>
                <w:sz w:val="28"/>
                <w:szCs w:val="28"/>
                <w:lang w:val="en-US"/>
              </w:rPr>
              <w:t>steatosis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 xml:space="preserve"> &gt;40%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10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(22%)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 xml:space="preserve">Serum sodium &gt;165 </w:t>
            </w:r>
            <w:proofErr w:type="spellStart"/>
            <w:r w:rsidRPr="00095051">
              <w:rPr>
                <w:sz w:val="28"/>
                <w:szCs w:val="28"/>
                <w:lang w:val="en-US"/>
              </w:rPr>
              <w:t>mmol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>/L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 (9%)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(4%)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Serum AST/ALT &gt;3× of normal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14 (30%)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8 (35%)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(26%)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0.749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Serum bilirubin &gt;2 mg/</w:t>
            </w:r>
            <w:proofErr w:type="spellStart"/>
            <w:r w:rsidRPr="00095051">
              <w:rPr>
                <w:sz w:val="28"/>
                <w:szCs w:val="28"/>
                <w:lang w:val="en-US"/>
              </w:rPr>
              <w:t>dL</w:t>
            </w:r>
            <w:proofErr w:type="spellEnd"/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(4%)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 (9%)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No. of ECD criteria reached, n (%)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Of 7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13 (28%)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(30%)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(26%)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2–3 Of 7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26 (57%)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14 (61%)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12 (52%)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0.767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&gt;3 Of 7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(15%)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 (9%)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(22%)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0.414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proofErr w:type="spellStart"/>
            <w:r w:rsidRPr="00095051">
              <w:rPr>
                <w:sz w:val="28"/>
                <w:szCs w:val="28"/>
                <w:lang w:val="en-US"/>
              </w:rPr>
              <w:t>Microsteatosis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>, n (%</w:t>
            </w:r>
            <w:proofErr w:type="gramStart"/>
            <w:r w:rsidRPr="00095051">
              <w:rPr>
                <w:sz w:val="28"/>
                <w:szCs w:val="28"/>
                <w:lang w:val="en-US"/>
              </w:rPr>
              <w:t>)</w:t>
            </w:r>
            <w:r w:rsidRPr="00095051">
              <w:rPr>
                <w:sz w:val="28"/>
                <w:szCs w:val="28"/>
                <w:vertAlign w:val="superscript"/>
                <w:lang w:val="en-US"/>
              </w:rPr>
              <w:t>‡</w:t>
            </w:r>
            <w:proofErr w:type="gramEnd"/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None to mild (0–29%)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32 (70%)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 (70%)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 (70%)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0.723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lastRenderedPageBreak/>
              <w:t>Moderate to severe (≥30%)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10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(26%)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 (17%)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0.723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proofErr w:type="spellStart"/>
            <w:r w:rsidRPr="00095051">
              <w:rPr>
                <w:sz w:val="28"/>
                <w:szCs w:val="28"/>
                <w:lang w:val="en-US"/>
              </w:rPr>
              <w:t>Macrosteatosis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>, n (%</w:t>
            </w:r>
            <w:proofErr w:type="gramStart"/>
            <w:r w:rsidRPr="00095051">
              <w:rPr>
                <w:sz w:val="28"/>
                <w:szCs w:val="28"/>
                <w:lang w:val="en-US"/>
              </w:rPr>
              <w:t>)</w:t>
            </w:r>
            <w:r w:rsidRPr="00095051">
              <w:rPr>
                <w:sz w:val="28"/>
                <w:szCs w:val="28"/>
                <w:vertAlign w:val="superscript"/>
                <w:lang w:val="en-GB"/>
              </w:rPr>
              <w:t>‡</w:t>
            </w:r>
            <w:proofErr w:type="gramEnd"/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None to mild (0–29%)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39 (85%)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21 (91%)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18 (78%)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0.598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Moderate to severe (≥30%)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(4%)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 (9%)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0.598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Graft weight, g,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1643 (1379–1980)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1619 (1346–1984)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1643 (1342–1878)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0.943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Recipient characteristics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Age, y,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62 (55–65)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63 (56–67)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60 (52–64)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0.262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BMI, kg/m</w:t>
            </w:r>
            <w:r w:rsidRPr="00095051">
              <w:rPr>
                <w:sz w:val="28"/>
                <w:szCs w:val="28"/>
                <w:vertAlign w:val="superscript"/>
                <w:lang w:val="en-US"/>
              </w:rPr>
              <w:t>2</w:t>
            </w:r>
            <w:r w:rsidRPr="00095051">
              <w:rPr>
                <w:sz w:val="28"/>
                <w:szCs w:val="28"/>
                <w:lang w:val="en-US"/>
              </w:rPr>
              <w:t>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28 (25–31)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28 (26–34)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28 (23–31)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0.443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Sex, female: male, n (%)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8 (17%): 38 (83%)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(13%): 20 (87%)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(22%): 18 (78%)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0.699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proofErr w:type="spellStart"/>
            <w:r w:rsidRPr="00095051">
              <w:rPr>
                <w:sz w:val="28"/>
                <w:szCs w:val="28"/>
                <w:lang w:val="en-US"/>
              </w:rPr>
              <w:t>labMELD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>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15 (9–25)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17 (8–25)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13 (9–18)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0.361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BAR Score, median (IQR)</w:t>
            </w:r>
            <w:r w:rsidRPr="00095051">
              <w:rPr>
                <w:sz w:val="28"/>
                <w:szCs w:val="28"/>
                <w:vertAlign w:val="superscript"/>
                <w:lang w:val="en-GB"/>
              </w:rPr>
              <w:t>§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(4–10)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(4–11)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 (3–8)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0.178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Listing indication, n (%)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Alcoholic cirrhosis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11 (24%)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(31%)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 (17%)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0.491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Viral hepatitis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(7%)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 (0%)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(13%)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0.233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HCC in cirrhosis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20 (43%)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9 (39%)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11 (48%)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0.767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PSC/PBC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 (4%)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(4%)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 (4%)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&gt;0.999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Other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10 (22%)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6 (26%)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 (17%)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0.722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Pre-transplant abdominal surgery, n (%)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9 (20%)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2 (9%)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 (30%)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0.135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proofErr w:type="spellStart"/>
            <w:r w:rsidRPr="00095051">
              <w:rPr>
                <w:sz w:val="28"/>
                <w:szCs w:val="28"/>
                <w:lang w:val="en-US"/>
              </w:rPr>
              <w:t>eGFR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 xml:space="preserve"> at admission mL/min/1.73m</w:t>
            </w:r>
            <w:r w:rsidRPr="00095051">
              <w:rPr>
                <w:sz w:val="28"/>
                <w:szCs w:val="28"/>
                <w:vertAlign w:val="superscript"/>
                <w:lang w:val="en-US"/>
              </w:rPr>
              <w:t>2</w:t>
            </w:r>
            <w:r w:rsidRPr="00095051">
              <w:rPr>
                <w:sz w:val="28"/>
                <w:szCs w:val="28"/>
                <w:lang w:val="en-US"/>
              </w:rPr>
              <w:t>, median (IQR)</w:t>
            </w:r>
            <w:r w:rsidRPr="00095051">
              <w:rPr>
                <w:sz w:val="28"/>
                <w:szCs w:val="28"/>
                <w:vertAlign w:val="superscript"/>
                <w:lang w:val="en-GB"/>
              </w:rPr>
              <w:t>||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89 (56–98)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79 (54–97)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91 (60–100)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0.473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 xml:space="preserve">Platelet counts at admission, </w:t>
            </w:r>
            <w:proofErr w:type="spellStart"/>
            <w:r w:rsidRPr="00095051">
              <w:rPr>
                <w:sz w:val="28"/>
                <w:szCs w:val="28"/>
                <w:lang w:val="en-US"/>
              </w:rPr>
              <w:t>nL</w:t>
            </w:r>
            <w:proofErr w:type="spellEnd"/>
            <w:r w:rsidRPr="00095051">
              <w:rPr>
                <w:sz w:val="28"/>
                <w:szCs w:val="28"/>
                <w:lang w:val="en-US"/>
              </w:rPr>
              <w:t>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98 (61–138)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98 (58–113)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97 (66–139)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0.866</w:t>
            </w:r>
          </w:p>
        </w:tc>
      </w:tr>
      <w:tr w:rsidR="00095051" w:rsidRPr="00095051" w:rsidTr="00095051">
        <w:tc>
          <w:tcPr>
            <w:tcW w:w="1025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Intraoperative and perfusion characteristics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Total cold preservation time, min,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495 (465–593)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502 (467–584)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495 (447–612)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0.823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lastRenderedPageBreak/>
              <w:t>Cold preservation time before HOPE, min,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375 (311–465)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NA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375 (311–465)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NA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Machine perfusion time, min,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145 (101–203)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NA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145 (101–203)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NA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Warm ischemic, min,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43 (37–52)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45 (39–52)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39 (35–54)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0.275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Duration of surgery, min,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403 (324–474)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420 (308–495)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395 (329–452)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0.489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Intraoperative RBC, U,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 (2–7)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4 (2–7)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3 (2–6)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0.327</w:t>
            </w:r>
          </w:p>
        </w:tc>
      </w:tr>
      <w:tr w:rsidR="00095051" w:rsidRPr="00095051" w:rsidTr="00095051">
        <w:tc>
          <w:tcPr>
            <w:tcW w:w="23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Intraoperative FFP, U, median (IQR)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 (10–24)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16 (10–18)</w:t>
            </w:r>
          </w:p>
        </w:tc>
        <w:tc>
          <w:tcPr>
            <w:tcW w:w="2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18 (9–26)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95051" w:rsidRPr="00095051" w:rsidRDefault="00095051">
            <w:pPr>
              <w:jc w:val="center"/>
              <w:rPr>
                <w:sz w:val="28"/>
                <w:szCs w:val="28"/>
                <w:lang w:val="en-US"/>
              </w:rPr>
            </w:pPr>
            <w:r w:rsidRPr="00095051">
              <w:rPr>
                <w:sz w:val="28"/>
                <w:szCs w:val="28"/>
                <w:lang w:val="en-US"/>
              </w:rPr>
              <w:t>0.823</w:t>
            </w:r>
          </w:p>
        </w:tc>
      </w:tr>
    </w:tbl>
    <w:p w:rsidR="00095051" w:rsidRPr="00095051" w:rsidRDefault="00095051" w:rsidP="00095051">
      <w:pPr>
        <w:pStyle w:val="TableFootnote"/>
        <w:rPr>
          <w:sz w:val="28"/>
          <w:szCs w:val="28"/>
          <w:lang w:val="en-US"/>
        </w:rPr>
      </w:pPr>
      <w:r w:rsidRPr="00095051">
        <w:rPr>
          <w:sz w:val="28"/>
          <w:szCs w:val="28"/>
          <w:vertAlign w:val="superscript"/>
        </w:rPr>
        <w:t>*</w:t>
      </w:r>
      <w:r w:rsidRPr="00095051">
        <w:rPr>
          <w:sz w:val="28"/>
          <w:szCs w:val="28"/>
          <w:lang w:val="en-US"/>
        </w:rPr>
        <w:t xml:space="preserve">Based on </w:t>
      </w:r>
      <w:proofErr w:type="spellStart"/>
      <w:r w:rsidRPr="00095051">
        <w:rPr>
          <w:sz w:val="28"/>
          <w:szCs w:val="28"/>
          <w:lang w:val="en-US"/>
        </w:rPr>
        <w:t>Braat</w:t>
      </w:r>
      <w:proofErr w:type="spellEnd"/>
      <w:r w:rsidRPr="00095051">
        <w:rPr>
          <w:sz w:val="28"/>
          <w:szCs w:val="28"/>
          <w:lang w:val="en-US"/>
        </w:rPr>
        <w:t xml:space="preserve"> </w:t>
      </w:r>
      <w:proofErr w:type="gramStart"/>
      <w:r w:rsidRPr="00095051">
        <w:rPr>
          <w:sz w:val="28"/>
          <w:szCs w:val="28"/>
          <w:lang w:val="en-US"/>
        </w:rPr>
        <w:t>et</w:t>
      </w:r>
      <w:proofErr w:type="gramEnd"/>
      <w:r w:rsidRPr="00095051">
        <w:rPr>
          <w:sz w:val="28"/>
          <w:szCs w:val="28"/>
          <w:lang w:val="en-US"/>
        </w:rPr>
        <w:t xml:space="preserve"> al.</w:t>
      </w:r>
      <w:r w:rsidRPr="00095051">
        <w:rPr>
          <w:sz w:val="28"/>
          <w:szCs w:val="28"/>
          <w:vertAlign w:val="superscript"/>
        </w:rPr>
        <w:t>24</w:t>
      </w:r>
      <w:r w:rsidRPr="00095051">
        <w:rPr>
          <w:sz w:val="28"/>
          <w:szCs w:val="28"/>
          <w:lang w:val="en-US"/>
        </w:rPr>
        <w:t>.</w:t>
      </w:r>
    </w:p>
    <w:p w:rsidR="00095051" w:rsidRPr="00095051" w:rsidRDefault="00095051" w:rsidP="00095051">
      <w:pPr>
        <w:pStyle w:val="TableFootnote"/>
        <w:rPr>
          <w:sz w:val="28"/>
          <w:szCs w:val="28"/>
          <w:lang w:val="en-US"/>
        </w:rPr>
      </w:pPr>
      <w:r w:rsidRPr="00095051">
        <w:rPr>
          <w:sz w:val="28"/>
          <w:szCs w:val="28"/>
          <w:vertAlign w:val="superscript"/>
        </w:rPr>
        <w:t>†</w:t>
      </w:r>
      <w:r w:rsidRPr="00095051">
        <w:rPr>
          <w:sz w:val="28"/>
          <w:szCs w:val="28"/>
          <w:lang w:val="en-US"/>
        </w:rPr>
        <w:t xml:space="preserve">Based on </w:t>
      </w:r>
      <w:proofErr w:type="spellStart"/>
      <w:r w:rsidRPr="00095051">
        <w:rPr>
          <w:sz w:val="28"/>
          <w:szCs w:val="28"/>
          <w:lang w:val="en-US"/>
        </w:rPr>
        <w:t>Czigany</w:t>
      </w:r>
      <w:proofErr w:type="spellEnd"/>
      <w:r w:rsidRPr="00095051">
        <w:rPr>
          <w:sz w:val="28"/>
          <w:szCs w:val="28"/>
          <w:lang w:val="en-US"/>
        </w:rPr>
        <w:t xml:space="preserve"> et al and the definitions of ECD criteria liver allografts in DBD donors as recommended by the Germany Medical Chamber (</w:t>
      </w:r>
      <w:proofErr w:type="spellStart"/>
      <w:r w:rsidRPr="00095051">
        <w:rPr>
          <w:sz w:val="28"/>
          <w:szCs w:val="28"/>
          <w:lang w:val="en-US"/>
        </w:rPr>
        <w:t>Bundes</w:t>
      </w:r>
      <w:r w:rsidRPr="00095051">
        <w:rPr>
          <w:sz w:val="28"/>
          <w:szCs w:val="28"/>
          <w:highlight w:val="red"/>
          <w:lang w:val="en-US"/>
        </w:rPr>
        <w:t>ä</w:t>
      </w:r>
      <w:r w:rsidRPr="00095051">
        <w:rPr>
          <w:sz w:val="28"/>
          <w:szCs w:val="28"/>
          <w:lang w:val="en-US"/>
        </w:rPr>
        <w:t>rztekammer</w:t>
      </w:r>
      <w:proofErr w:type="spellEnd"/>
      <w:proofErr w:type="gramStart"/>
      <w:r w:rsidRPr="00095051">
        <w:rPr>
          <w:sz w:val="28"/>
          <w:szCs w:val="28"/>
          <w:lang w:val="en-US"/>
        </w:rPr>
        <w:t>)</w:t>
      </w:r>
      <w:r w:rsidRPr="00095051">
        <w:rPr>
          <w:sz w:val="28"/>
          <w:szCs w:val="28"/>
          <w:vertAlign w:val="superscript"/>
        </w:rPr>
        <w:t>11</w:t>
      </w:r>
      <w:proofErr w:type="gramEnd"/>
      <w:r w:rsidRPr="00095051">
        <w:rPr>
          <w:sz w:val="28"/>
          <w:szCs w:val="28"/>
          <w:lang w:val="en-US"/>
        </w:rPr>
        <w:t>.</w:t>
      </w:r>
    </w:p>
    <w:p w:rsidR="00095051" w:rsidRPr="00095051" w:rsidRDefault="00095051" w:rsidP="00095051">
      <w:pPr>
        <w:pStyle w:val="TableFootnote"/>
        <w:rPr>
          <w:sz w:val="28"/>
          <w:szCs w:val="28"/>
          <w:lang w:val="en-US"/>
        </w:rPr>
      </w:pPr>
      <w:r w:rsidRPr="00095051">
        <w:rPr>
          <w:sz w:val="28"/>
          <w:szCs w:val="28"/>
          <w:vertAlign w:val="superscript"/>
        </w:rPr>
        <w:t>‡</w:t>
      </w:r>
      <w:r w:rsidRPr="00095051">
        <w:rPr>
          <w:sz w:val="28"/>
          <w:szCs w:val="28"/>
          <w:lang w:val="en-US"/>
        </w:rPr>
        <w:t xml:space="preserve">Based on McCormack </w:t>
      </w:r>
      <w:proofErr w:type="gramStart"/>
      <w:r w:rsidRPr="00095051">
        <w:rPr>
          <w:sz w:val="28"/>
          <w:szCs w:val="28"/>
          <w:lang w:val="en-US"/>
        </w:rPr>
        <w:t>et</w:t>
      </w:r>
      <w:proofErr w:type="gramEnd"/>
      <w:r w:rsidRPr="00095051">
        <w:rPr>
          <w:sz w:val="28"/>
          <w:szCs w:val="28"/>
          <w:lang w:val="en-US"/>
        </w:rPr>
        <w:t xml:space="preserve"> al.</w:t>
      </w:r>
      <w:r w:rsidRPr="00095051">
        <w:rPr>
          <w:sz w:val="28"/>
          <w:szCs w:val="28"/>
          <w:vertAlign w:val="superscript"/>
        </w:rPr>
        <w:t>22</w:t>
      </w:r>
      <w:bookmarkStart w:id="0" w:name="_GoBack"/>
      <w:bookmarkEnd w:id="0"/>
    </w:p>
    <w:p w:rsidR="00095051" w:rsidRPr="00095051" w:rsidRDefault="00095051" w:rsidP="00095051">
      <w:pPr>
        <w:pStyle w:val="TableFootnote"/>
        <w:rPr>
          <w:sz w:val="28"/>
          <w:szCs w:val="28"/>
          <w:lang w:val="en-US"/>
        </w:rPr>
      </w:pPr>
      <w:r w:rsidRPr="00095051">
        <w:rPr>
          <w:sz w:val="28"/>
          <w:szCs w:val="28"/>
          <w:vertAlign w:val="superscript"/>
        </w:rPr>
        <w:t>§</w:t>
      </w:r>
      <w:r w:rsidRPr="00095051">
        <w:rPr>
          <w:sz w:val="28"/>
          <w:szCs w:val="28"/>
          <w:lang w:val="en-US"/>
        </w:rPr>
        <w:t xml:space="preserve">Based on </w:t>
      </w:r>
      <w:proofErr w:type="spellStart"/>
      <w:r w:rsidRPr="00095051">
        <w:rPr>
          <w:sz w:val="28"/>
          <w:szCs w:val="28"/>
          <w:lang w:val="en-US"/>
        </w:rPr>
        <w:t>Dutkowski</w:t>
      </w:r>
      <w:proofErr w:type="spellEnd"/>
      <w:r w:rsidRPr="00095051">
        <w:rPr>
          <w:sz w:val="28"/>
          <w:szCs w:val="28"/>
          <w:lang w:val="en-US"/>
        </w:rPr>
        <w:t xml:space="preserve"> </w:t>
      </w:r>
      <w:proofErr w:type="gramStart"/>
      <w:r w:rsidRPr="00095051">
        <w:rPr>
          <w:sz w:val="28"/>
          <w:szCs w:val="28"/>
          <w:lang w:val="en-US"/>
        </w:rPr>
        <w:t>et</w:t>
      </w:r>
      <w:proofErr w:type="gramEnd"/>
      <w:r w:rsidRPr="00095051">
        <w:rPr>
          <w:sz w:val="28"/>
          <w:szCs w:val="28"/>
          <w:lang w:val="en-US"/>
        </w:rPr>
        <w:t xml:space="preserve"> al.</w:t>
      </w:r>
      <w:r w:rsidRPr="00095051">
        <w:rPr>
          <w:sz w:val="28"/>
          <w:szCs w:val="28"/>
          <w:vertAlign w:val="superscript"/>
        </w:rPr>
        <w:t>25</w:t>
      </w:r>
    </w:p>
    <w:p w:rsidR="00095051" w:rsidRPr="00095051" w:rsidRDefault="00095051" w:rsidP="00095051">
      <w:pPr>
        <w:pStyle w:val="TableFootnote"/>
        <w:rPr>
          <w:sz w:val="28"/>
          <w:szCs w:val="28"/>
          <w:lang w:val="en-US"/>
        </w:rPr>
      </w:pPr>
      <w:r w:rsidRPr="00095051">
        <w:rPr>
          <w:sz w:val="28"/>
          <w:szCs w:val="28"/>
          <w:vertAlign w:val="superscript"/>
        </w:rPr>
        <w:t>||</w:t>
      </w:r>
      <w:r w:rsidRPr="00095051">
        <w:rPr>
          <w:sz w:val="28"/>
          <w:szCs w:val="28"/>
          <w:lang w:val="en-US"/>
        </w:rPr>
        <w:t>Based on the CKD-EPI (Chronic Kidney Disease Epidemiology Collaboration) equation</w:t>
      </w:r>
      <w:r w:rsidRPr="00095051">
        <w:rPr>
          <w:sz w:val="28"/>
          <w:szCs w:val="28"/>
          <w:vertAlign w:val="superscript"/>
        </w:rPr>
        <w:t>16</w:t>
      </w:r>
      <w:r w:rsidRPr="00095051">
        <w:rPr>
          <w:sz w:val="28"/>
          <w:szCs w:val="28"/>
          <w:lang w:val="en-US"/>
        </w:rPr>
        <w:t>.</w:t>
      </w:r>
    </w:p>
    <w:p w:rsidR="00095051" w:rsidRPr="00095051" w:rsidRDefault="00095051" w:rsidP="00095051">
      <w:pPr>
        <w:pStyle w:val="Tabfnpara"/>
        <w:rPr>
          <w:sz w:val="28"/>
          <w:szCs w:val="28"/>
          <w:lang w:val="en-US"/>
        </w:rPr>
      </w:pPr>
      <w:r w:rsidRPr="00095051">
        <w:rPr>
          <w:sz w:val="28"/>
          <w:szCs w:val="28"/>
          <w:lang w:val="en-US"/>
        </w:rPr>
        <w:t xml:space="preserve">BAR indicates balance of risk; BMI, body mass index; CKD-EPI, Chronic Kidney Disease Epidemiology Collaboration; FFP, fresh frozen plasma; HCC, hepatocellular carcinoma; ICU, intensive care unit; NA, not applicable; PBC, primary biliary cholangitis; PSC, primary </w:t>
      </w:r>
      <w:proofErr w:type="spellStart"/>
      <w:r w:rsidRPr="00095051">
        <w:rPr>
          <w:sz w:val="28"/>
          <w:szCs w:val="28"/>
          <w:lang w:val="en-US"/>
        </w:rPr>
        <w:t>sclerosing</w:t>
      </w:r>
      <w:proofErr w:type="spellEnd"/>
      <w:r w:rsidRPr="00095051">
        <w:rPr>
          <w:sz w:val="28"/>
          <w:szCs w:val="28"/>
          <w:lang w:val="en-US"/>
        </w:rPr>
        <w:t xml:space="preserve"> cholangitis; RBC, packed red blood cells.</w:t>
      </w:r>
    </w:p>
    <w:p w:rsidR="0098642C" w:rsidRPr="00095051" w:rsidRDefault="00095051">
      <w:pPr>
        <w:rPr>
          <w:sz w:val="28"/>
          <w:szCs w:val="28"/>
        </w:rPr>
      </w:pPr>
    </w:p>
    <w:sectPr w:rsidR="0098642C" w:rsidRPr="00095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051"/>
    <w:rsid w:val="00095051"/>
    <w:rsid w:val="00466E94"/>
    <w:rsid w:val="007C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E97AE-4D78-4218-AA87-6203F390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0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Z" w:eastAsia="en-IN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fnpara">
    <w:name w:val="Tab_fn_para"/>
    <w:basedOn w:val="Normal"/>
    <w:rsid w:val="00095051"/>
  </w:style>
  <w:style w:type="paragraph" w:customStyle="1" w:styleId="Table">
    <w:name w:val="Table"/>
    <w:basedOn w:val="Normal"/>
    <w:rsid w:val="00095051"/>
  </w:style>
  <w:style w:type="paragraph" w:customStyle="1" w:styleId="TableFootnote">
    <w:name w:val="TableFootnote"/>
    <w:basedOn w:val="Normal"/>
    <w:rsid w:val="0009505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6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Kohli</dc:creator>
  <cp:keywords/>
  <dc:description/>
  <cp:lastModifiedBy>Rinky Kohli</cp:lastModifiedBy>
  <cp:revision>1</cp:revision>
  <dcterms:created xsi:type="dcterms:W3CDTF">2021-08-06T17:32:00Z</dcterms:created>
  <dcterms:modified xsi:type="dcterms:W3CDTF">2021-08-06T17:33:00Z</dcterms:modified>
</cp:coreProperties>
</file>