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CCC" w:rsidRDefault="00CE6CCC" w:rsidP="00CE6CCC">
      <w:pPr>
        <w:pStyle w:val="NormalWeb"/>
        <w:spacing w:before="0" w:beforeAutospacing="0" w:after="120" w:afterAutospacing="0"/>
        <w:ind w:right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E6CCC">
        <w:rPr>
          <w:rFonts w:asciiTheme="minorHAnsi" w:hAnsiTheme="minorHAnsi" w:cstheme="minorHAnsi"/>
          <w:b/>
          <w:bCs/>
          <w:sz w:val="22"/>
          <w:szCs w:val="22"/>
        </w:rPr>
        <w:t>Supplemental Table 1: Demographic data of donors proceeding to transplant</w:t>
      </w:r>
    </w:p>
    <w:p w:rsidR="00CE6CCC" w:rsidRPr="00A7795F" w:rsidRDefault="00CE6CCC" w:rsidP="00CE6CCC">
      <w:pPr>
        <w:pStyle w:val="NormalWeb"/>
        <w:spacing w:before="0" w:beforeAutospacing="0" w:after="120" w:afterAutospacing="0"/>
        <w:ind w:right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GridTable1Light"/>
        <w:tblW w:w="9360" w:type="dxa"/>
        <w:tblLayout w:type="fixed"/>
        <w:tblLook w:val="0000" w:firstRow="0" w:lastRow="0" w:firstColumn="0" w:lastColumn="0" w:noHBand="0" w:noVBand="0"/>
      </w:tblPr>
      <w:tblGrid>
        <w:gridCol w:w="1821"/>
        <w:gridCol w:w="1284"/>
        <w:gridCol w:w="1251"/>
        <w:gridCol w:w="1251"/>
        <w:gridCol w:w="1251"/>
        <w:gridCol w:w="1251"/>
        <w:gridCol w:w="1251"/>
      </w:tblGrid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28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2890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DBD</w:t>
            </w:r>
          </w:p>
        </w:tc>
        <w:tc>
          <w:tcPr>
            <w:tcW w:w="2890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DCD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SCS 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53.1 ± 12.9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52.5 ± 11.5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56.5 ± 9.3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54.4 ± 9.7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35.6 ± 15.2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38.7 ± 14.4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54.0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56.0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53.0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37.0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(18.0, 80.0)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(20.0, 79.0)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(40.0, 80.0)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(40.0, 79.0)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(18.0, 66.0)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(20.0, 61.0)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47.0, 60.0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45.0, 60.0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49.0, 62.0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47.0, 61.0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22.0, 47.0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27.0, 50.0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45.6% (62/136)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52.3% (68/130)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43.0% (49/114)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50.9% (58/114)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59.1% (13/22)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62.5% (10/16)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77.9% (106/136)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75.4% (98/130)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76.3% (87/114)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73.7% (84/114)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86.4% (19/22)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87.5% (14/16)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Black/African American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18.4% (25/136)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20.8% (27/130)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21.1% (24/114)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23.7% (27/114)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4.5% (1/22)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3.7% (5/136)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3.9% (5/130)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2.6% (3/114)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2.6% (3/114)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9.1% (2/22)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12.5% (2/16)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18.0% (24/133)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11.8% (15/127)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20.7% (23/111)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13.5% (15/111)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4.5% (1/22)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Smoker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52.7% (69/131)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47.2% (60/127)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53.2% (58/109)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45.9% (51/111)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50.0% (11/22)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56.3% (9/16)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Heavy alcohol history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19.5% (26/133)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22.8% (29/127)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21.4% (24/112)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23.4% (26/111)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9.5% (2/21)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18.8% (3/16)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Illicit drug use history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35.1% (47/134)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41.3% (52/126)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33.0% (37/112)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40.5% (45/111)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45.5% (10/22)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46.7% (7/15)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Body Mass Index (kg/m</w:t>
            </w:r>
            <w:r w:rsidRPr="00A7795F">
              <w:rPr>
                <w:rFonts w:cstheme="minorHAnsi"/>
                <w:color w:val="000000"/>
                <w:sz w:val="22"/>
                <w:szCs w:val="22"/>
                <w:vertAlign w:val="superscript"/>
              </w:rPr>
              <w:t>2</w:t>
            </w:r>
            <w:r w:rsidRPr="00A7795F">
              <w:rPr>
                <w:rFonts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30.2 ± 7.9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29.4 ± 6.9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30.5 ± 8.4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29.8 ± 6.9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28.9 ± 5.1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26.6 ± 6.3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29.2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28.3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29.2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28.5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25.3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(18.2, 80.7)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(17.3, 51.0)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(18.2, 80.7)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(17.8, 51.0)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(20.7, 37.8)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(17.3, 44.9)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25.6, 33.8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24.5, 32.6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25.6, 34.6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25.1, 33.1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25.9, 32.6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23.0, 28.0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 xml:space="preserve">Diagnosis of Hepatitis C 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8.1% (11/136)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3.8% (5/130)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8.8% (10/114)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3.5% (4/114)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4.5% (1/22)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6.3% (1/16)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Cause of Death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lastRenderedPageBreak/>
              <w:t>CVA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37.5% (51/136)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44.6% (58/130)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40.4% (46/114)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47.4% (54/114)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22.7% (5/22)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25.0% (4/16)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Hypoxia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2.2% (3/136)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1.5% (2/130)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0.9% (1/114)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1.8% (2/114)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9.1% (2/22)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Trauma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15.4% (21/136)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15.4% (20/130)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14.0% (16/114)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13.2% (15/114)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22.7% (5/22)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31.3% (5/16)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Anoxia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40.4% (55/136)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34.6% (45/130)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41.2% (47/114)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35.1% (40/114)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36.4% (8/22)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31.3% (5/16)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720" w:hanging="404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4.4% (6/136)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3.8% (5/130)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3.5% (4/114)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2.6% (3/114)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9.1% (2/22)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12.5% (2/16)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Donor Risk Index (DRI)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 ± 0.3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 ± 0.3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 ± 0.3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 ± 0.3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1.9 ± 0.4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1.9 ± 0.5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1.7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tabs>
                <w:tab w:val="left" w:pos="316"/>
              </w:tabs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(1.1, 2.8)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(1.0, 3.1)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(1.1, 2.4)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(1.0, 2.3)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(1.4, 2.8)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(1.4, 3.1)</w:t>
            </w:r>
          </w:p>
        </w:tc>
      </w:tr>
      <w:tr w:rsidR="00CE6CCC" w:rsidRPr="00A7795F" w:rsidTr="00C223D3">
        <w:tc>
          <w:tcPr>
            <w:tcW w:w="2122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48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1.4, 1.8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1.4, 1.8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1.3, 1.8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1.4, 1.8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1.5, 2.1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1.6, 2.0</w:t>
            </w:r>
          </w:p>
        </w:tc>
      </w:tr>
    </w:tbl>
    <w:p w:rsidR="00CE6CCC" w:rsidRPr="00A7795F" w:rsidRDefault="00CE6CCC" w:rsidP="00CE6CCC">
      <w:pPr>
        <w:pStyle w:val="NormalWeb"/>
        <w:spacing w:before="0" w:beforeAutospacing="0" w:after="120" w:afterAutospacing="0"/>
        <w:ind w:left="142" w:right="851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7F6B0F" w:rsidRDefault="007F6B0F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/>
    <w:p w:rsidR="00CE6CCC" w:rsidRPr="00CE6CCC" w:rsidRDefault="00CE6CCC" w:rsidP="00CE6CCC">
      <w:pPr>
        <w:rPr>
          <w:rFonts w:cstheme="minorHAnsi"/>
          <w:b/>
          <w:bCs/>
          <w:sz w:val="22"/>
          <w:szCs w:val="22"/>
        </w:rPr>
      </w:pPr>
      <w:r w:rsidRPr="00CE6CCC">
        <w:rPr>
          <w:rFonts w:cstheme="minorHAnsi"/>
          <w:b/>
          <w:bCs/>
          <w:sz w:val="22"/>
          <w:szCs w:val="22"/>
        </w:rPr>
        <w:lastRenderedPageBreak/>
        <w:t>Supplemental Table 2: Recipient demographics</w:t>
      </w:r>
    </w:p>
    <w:p w:rsidR="00CE6CCC" w:rsidRPr="00A7795F" w:rsidRDefault="00CE6CCC" w:rsidP="00CE6CCC">
      <w:pPr>
        <w:pStyle w:val="NormalWeb"/>
        <w:spacing w:before="0" w:beforeAutospacing="0" w:after="120" w:afterAutospacing="0"/>
        <w:ind w:left="142" w:right="851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GridTable1Light"/>
        <w:tblW w:w="9360" w:type="dxa"/>
        <w:tblLayout w:type="fixed"/>
        <w:tblLook w:val="0000" w:firstRow="0" w:lastRow="0" w:firstColumn="0" w:lastColumn="0" w:noHBand="0" w:noVBand="0"/>
      </w:tblPr>
      <w:tblGrid>
        <w:gridCol w:w="1853"/>
        <w:gridCol w:w="1252"/>
        <w:gridCol w:w="1251"/>
        <w:gridCol w:w="1251"/>
        <w:gridCol w:w="1251"/>
        <w:gridCol w:w="1251"/>
        <w:gridCol w:w="1251"/>
      </w:tblGrid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90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2890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DBD</w:t>
            </w:r>
          </w:p>
        </w:tc>
        <w:tc>
          <w:tcPr>
            <w:tcW w:w="2890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DCD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MELD Score - Calculated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19.2 ± 9.5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19.4 ± 8.8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19.6 ± 9.9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19.3 ± 9.3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17.3 ± 7.0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20.3 ± 4.7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20.0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(6.0, 45.0)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(6.0, 42.0)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(6.0, 45.0)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(6.0, 42.0)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(7.0, 35.0)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(12.0, 31.0)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3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12.0, 26.0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13.0, 24.0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12.0, 26.0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12.0, 25.0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11.0, 23.0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17.5, 22.0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57.4 ± 10.5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57.2 ± 10.6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57.7 ± 10.4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57.8 ± 10.5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55.8 ± 11.3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52.6 ± 10.3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59.0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60.0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59.5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60.0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58.0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55.0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(20.0, 76.0)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(21.0, 77.0)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(21.0, 76.0)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(21.0, 77.0)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(20.0, 73.0)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(37.0, 67.0)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54.0, 64.0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52.0, 65.0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54.0, 64.0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53.0, 65.0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53.0, 62.0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42.0, 59.0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68.4% (93/136)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63.4% (83/131)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69.3% (79/114)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66.1% (76/115)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63.6% (14/22)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43.8% (7/16)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93.4% (127/136)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90.8% (119/131)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93.0% (106/114)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90.4% (104/115)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95.5% (21/22)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93.8% (15/16)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Black or African American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3.7% (5/136)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6.9% (9/131)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3.5% (4/114)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7.0% (8/115)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4.5% (1/22)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6.3% (1/16)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2.9% (4/136)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1.5% (1/131)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3.5% (4/114)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1.7% (1/115)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Body Mass Index (kg/m</w:t>
            </w:r>
            <w:r w:rsidRPr="00A7795F">
              <w:rPr>
                <w:rFonts w:cstheme="minorHAnsi"/>
                <w:color w:val="000000"/>
                <w:sz w:val="22"/>
                <w:szCs w:val="22"/>
                <w:vertAlign w:val="superscript"/>
              </w:rPr>
              <w:t>2</w:t>
            </w:r>
            <w:r w:rsidRPr="00A7795F">
              <w:rPr>
                <w:rFonts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29.2 ± 5.7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29.5 ± 6.0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29.4 ± 5.8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29.8 ± 5.8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27.8 ± 4.9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27.7 ± 7.5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Smoker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31.9% (43/135)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26.2% (34/130)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32.7% (37/113)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25.4% (29/114)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27.3% (6/22)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31.3% (5/16)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Heavy alcohol history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37.1% (49/132)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33.1% (43/130)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38.7% (43/111)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31.6% (36/114)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28.6% (6/21)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43.8% (7/16)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000000"/>
                <w:sz w:val="22"/>
                <w:szCs w:val="22"/>
              </w:rPr>
              <w:t>Etiology</w:t>
            </w:r>
            <w:proofErr w:type="spellEnd"/>
            <w:r w:rsidRPr="00A7795F">
              <w:rPr>
                <w:rFonts w:cstheme="minorHAnsi"/>
                <w:color w:val="000000"/>
                <w:sz w:val="22"/>
                <w:szCs w:val="22"/>
              </w:rPr>
              <w:t xml:space="preserve"> of liver disease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lastRenderedPageBreak/>
              <w:t>Hepatocellular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81.6% (111/136)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85.5% (112/131)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83.3% (95/114)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87.8% (101/115)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72.7% (16/22)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68.8% (11/16)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000000"/>
                <w:sz w:val="22"/>
                <w:szCs w:val="22"/>
              </w:rPr>
              <w:t>Cholestatic</w:t>
            </w:r>
            <w:proofErr w:type="spellEnd"/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8.1% (11/136)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6.9% (9/131)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6.1% (7/114)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7.0% (8/115)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18.2% (4/22)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6.3% (1/16)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Vascular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0.7% (1/136)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0.9% (1/114)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 xml:space="preserve">Metabolic 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5.1% (7/136)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6.1% (8/131)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5.3% (6/114)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5.2% (6/115)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4.5% (1/22)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12.5% (2/16)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Primary HCC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31.6% (43/136)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29.8% (39/131)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35.1% (40/114)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29.6% (34/115)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13.6% (3/22)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31.3% (5/16)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11.0% (15/136)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13.7% (16/131)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8.8% (10/114)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11.3% (12/115)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22.7% (5/22)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31.3% (4/16)</w:t>
            </w:r>
          </w:p>
        </w:tc>
      </w:tr>
      <w:tr w:rsidR="00CE6CCC" w:rsidRPr="00A7795F" w:rsidTr="00C223D3">
        <w:tc>
          <w:tcPr>
            <w:tcW w:w="2160" w:type="dxa"/>
          </w:tcPr>
          <w:p w:rsidR="00CE6CCC" w:rsidRPr="00A7795F" w:rsidRDefault="00CE6CCC" w:rsidP="00C223D3">
            <w:pPr>
              <w:adjustRightInd w:val="0"/>
              <w:spacing w:before="60" w:after="60"/>
              <w:ind w:left="216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Re-transplant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0.7% (1/136)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1.5% (2/131)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0.9% (1/114)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1.7% (2/115)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(0/22)</w:t>
            </w:r>
          </w:p>
        </w:tc>
        <w:tc>
          <w:tcPr>
            <w:tcW w:w="1445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0.0% (0/16)</w:t>
            </w:r>
          </w:p>
        </w:tc>
      </w:tr>
    </w:tbl>
    <w:p w:rsidR="00CE6CCC" w:rsidRPr="00A7795F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  <w:r w:rsidRPr="00A7795F">
        <w:rPr>
          <w:rFonts w:cstheme="minorHAnsi"/>
          <w:b/>
          <w:bCs/>
          <w:sz w:val="22"/>
          <w:szCs w:val="22"/>
        </w:rPr>
        <w:br w:type="page"/>
      </w:r>
      <w:r>
        <w:rPr>
          <w:rFonts w:cstheme="minorHAnsi"/>
          <w:b/>
          <w:bCs/>
          <w:sz w:val="22"/>
          <w:szCs w:val="22"/>
        </w:rPr>
        <w:lastRenderedPageBreak/>
        <w:t xml:space="preserve">Supplemental </w:t>
      </w:r>
      <w:r w:rsidRPr="00A7795F">
        <w:rPr>
          <w:rFonts w:cstheme="minorHAnsi"/>
          <w:b/>
          <w:bCs/>
          <w:sz w:val="22"/>
          <w:szCs w:val="22"/>
        </w:rPr>
        <w:t xml:space="preserve">Table </w:t>
      </w:r>
      <w:r>
        <w:rPr>
          <w:rFonts w:cstheme="minorHAnsi"/>
          <w:b/>
          <w:bCs/>
          <w:sz w:val="22"/>
          <w:szCs w:val="22"/>
        </w:rPr>
        <w:t>3</w:t>
      </w:r>
      <w:r w:rsidRPr="00A7795F">
        <w:rPr>
          <w:rFonts w:cstheme="minorHAnsi"/>
          <w:b/>
          <w:bCs/>
          <w:sz w:val="22"/>
          <w:szCs w:val="22"/>
        </w:rPr>
        <w:t xml:space="preserve">: Early Allograft Dysfunction </w:t>
      </w:r>
      <w:proofErr w:type="spellStart"/>
      <w:r w:rsidRPr="00A7795F">
        <w:rPr>
          <w:rFonts w:cstheme="minorHAnsi"/>
          <w:b/>
          <w:bCs/>
          <w:sz w:val="22"/>
          <w:szCs w:val="22"/>
        </w:rPr>
        <w:t>analyzed</w:t>
      </w:r>
      <w:proofErr w:type="spellEnd"/>
      <w:r w:rsidRPr="00A7795F">
        <w:rPr>
          <w:rFonts w:cstheme="minorHAnsi"/>
          <w:b/>
          <w:bCs/>
          <w:sz w:val="22"/>
          <w:szCs w:val="22"/>
        </w:rPr>
        <w:t xml:space="preserve"> by donor risk</w:t>
      </w:r>
    </w:p>
    <w:p w:rsidR="00CE6CCC" w:rsidRPr="00A7795F" w:rsidRDefault="00CE6CCC" w:rsidP="00CE6CCC">
      <w:pPr>
        <w:rPr>
          <w:rFonts w:cstheme="minorHAnsi"/>
          <w:b/>
          <w:bCs/>
          <w:sz w:val="22"/>
          <w:szCs w:val="22"/>
        </w:rPr>
      </w:pPr>
    </w:p>
    <w:tbl>
      <w:tblPr>
        <w:tblStyle w:val="GridTable1Light"/>
        <w:tblW w:w="9360" w:type="dxa"/>
        <w:tblLayout w:type="fixed"/>
        <w:tblLook w:val="0000" w:firstRow="0" w:lastRow="0" w:firstColumn="0" w:lastColumn="0" w:noHBand="0" w:noVBand="0"/>
      </w:tblPr>
      <w:tblGrid>
        <w:gridCol w:w="1037"/>
        <w:gridCol w:w="1041"/>
        <w:gridCol w:w="1041"/>
        <w:gridCol w:w="1041"/>
        <w:gridCol w:w="1040"/>
        <w:gridCol w:w="1040"/>
        <w:gridCol w:w="1040"/>
        <w:gridCol w:w="1040"/>
        <w:gridCol w:w="1040"/>
      </w:tblGrid>
      <w:tr w:rsidR="00CE6CCC" w:rsidRPr="00A7795F" w:rsidTr="00CE6CCC">
        <w:tc>
          <w:tcPr>
            <w:tcW w:w="115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256" w:type="dxa"/>
            <w:gridSpan w:val="8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Donor Risk Index (DRI)</w:t>
            </w:r>
          </w:p>
        </w:tc>
      </w:tr>
      <w:tr w:rsidR="00CE6CCC" w:rsidRPr="00A7795F" w:rsidTr="00CE6CCC">
        <w:tc>
          <w:tcPr>
            <w:tcW w:w="115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14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DRI ≤ 1.404948</w:t>
            </w:r>
          </w:p>
        </w:tc>
        <w:tc>
          <w:tcPr>
            <w:tcW w:w="2314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1.404948 &lt; DRI ≤ 1.622325</w:t>
            </w:r>
          </w:p>
        </w:tc>
        <w:tc>
          <w:tcPr>
            <w:tcW w:w="2314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1.622325 &lt; DRI ≤ 1.870489</w:t>
            </w:r>
          </w:p>
        </w:tc>
        <w:tc>
          <w:tcPr>
            <w:tcW w:w="2314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DRI &gt; 1.870489</w:t>
            </w:r>
          </w:p>
        </w:tc>
      </w:tr>
      <w:tr w:rsidR="00CE6CCC" w:rsidRPr="00A7795F" w:rsidTr="00CE6CCC">
        <w:tc>
          <w:tcPr>
            <w:tcW w:w="115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</w:tr>
      <w:tr w:rsidR="00CE6CCC" w:rsidRPr="00A7795F" w:rsidTr="00CE6CCC">
        <w:tc>
          <w:tcPr>
            <w:tcW w:w="115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EAD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25.0% (10/40)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25.7% (9/35)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17.6% (6/34)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19.4% (7/36)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18.5% (5/27)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15.6% (5/32)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19.2% (5/26)</w:t>
            </w:r>
          </w:p>
        </w:tc>
        <w:tc>
          <w:tcPr>
            <w:tcW w:w="1157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33.3% (8/24)</w:t>
            </w:r>
          </w:p>
        </w:tc>
      </w:tr>
    </w:tbl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sz w:val="22"/>
          <w:szCs w:val="22"/>
        </w:rPr>
      </w:pPr>
    </w:p>
    <w:p w:rsidR="00CE6CCC" w:rsidRPr="00A7795F" w:rsidRDefault="00CE6CCC" w:rsidP="00CE6CCC">
      <w:pPr>
        <w:rPr>
          <w:rFonts w:eastAsia="MS Mincho"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lastRenderedPageBreak/>
        <w:t xml:space="preserve">Supplemental </w:t>
      </w:r>
      <w:r w:rsidRPr="00A7795F">
        <w:rPr>
          <w:rFonts w:cstheme="minorHAnsi"/>
          <w:b/>
          <w:bCs/>
          <w:sz w:val="22"/>
          <w:szCs w:val="22"/>
        </w:rPr>
        <w:t xml:space="preserve">Table </w:t>
      </w:r>
      <w:r>
        <w:rPr>
          <w:rFonts w:cstheme="minorHAnsi"/>
          <w:b/>
          <w:bCs/>
          <w:sz w:val="22"/>
          <w:szCs w:val="22"/>
        </w:rPr>
        <w:t>4</w:t>
      </w:r>
      <w:r w:rsidRPr="00A7795F">
        <w:rPr>
          <w:rFonts w:cstheme="minorHAnsi"/>
          <w:b/>
          <w:bCs/>
          <w:sz w:val="22"/>
          <w:szCs w:val="22"/>
        </w:rPr>
        <w:t>:</w:t>
      </w:r>
      <w:r w:rsidRPr="00A7795F">
        <w:rPr>
          <w:rFonts w:eastAsia="MS Mincho" w:cstheme="minorHAnsi"/>
          <w:b/>
          <w:bCs/>
          <w:sz w:val="22"/>
          <w:szCs w:val="22"/>
        </w:rPr>
        <w:t xml:space="preserve"> Hospital stay parameters by donor type</w:t>
      </w:r>
    </w:p>
    <w:p w:rsidR="00CE6CCC" w:rsidRPr="00A7795F" w:rsidRDefault="00CE6CCC" w:rsidP="00CE6CCC">
      <w:pPr>
        <w:rPr>
          <w:rFonts w:eastAsia="MS Mincho" w:cstheme="minorHAnsi"/>
          <w:sz w:val="22"/>
          <w:szCs w:val="22"/>
        </w:rPr>
      </w:pPr>
    </w:p>
    <w:tbl>
      <w:tblPr>
        <w:tblStyle w:val="GridTable1Light"/>
        <w:tblW w:w="8359" w:type="dxa"/>
        <w:tblLayout w:type="fixed"/>
        <w:tblLook w:val="0000" w:firstRow="0" w:lastRow="0" w:firstColumn="0" w:lastColumn="0" w:noHBand="0" w:noVBand="0"/>
      </w:tblPr>
      <w:tblGrid>
        <w:gridCol w:w="1838"/>
        <w:gridCol w:w="1134"/>
        <w:gridCol w:w="1134"/>
        <w:gridCol w:w="992"/>
        <w:gridCol w:w="1134"/>
        <w:gridCol w:w="1134"/>
        <w:gridCol w:w="993"/>
      </w:tblGrid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2126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DBD</w:t>
            </w:r>
          </w:p>
        </w:tc>
        <w:tc>
          <w:tcPr>
            <w:tcW w:w="2127" w:type="dxa"/>
            <w:gridSpan w:val="2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DCD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NMP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SCS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ICU stay (days)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4.6 ± 7.5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4.2 ± 6.2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4.1 ± 6.9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4.0 ± 6.4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7.1 ± 10.1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5.4 ± 4.6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(0.0, 56.0)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(0.0, 59.0)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(0.0, 56.0)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(0.0, 59.0)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(1.0, 47.0)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(1.0, 16.0)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2.0, 4.0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2.0, 4.0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1.0, 4.0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2.0, 4.0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2.0, 8.0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3.0, 6.0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Total hospital stay (days)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14.3 ± 17.1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13.3 ± 18.1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12.2 ± 12.2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12.5 ± 18.1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24.9 ± 30.3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18.8 ± 18.5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10.0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(3.0, 115.0)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(4.0, 185.0)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(4.0, 88.0)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(4.0, 185.0)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(3.0, 115.0)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(6.0, 57.0)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7.0, 14.0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7.0, 13.0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6.0, 13.0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7.0, 12.5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8.0, 21.0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6.0, 28.0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Total ventilation days post-implant (days)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1.7 ± 5.3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0.9 ± 1.3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1.6 ± 5.7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0.8 ± 1.4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1.9 ± 3.0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1.2 ± 0.8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Range (Min, Max)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(0.0, 56.0)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(0.0, 9.0)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(0.0, 56.0)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(0.0, 9.0)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(0.0, 12.0)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(0.0, 2.0)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ind w:firstLine="288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0.0, 1.0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0.0, 1.0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0.0, 1.0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0.0, 1.0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0.0, 2.0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1.0, 2.0</w:t>
            </w:r>
          </w:p>
        </w:tc>
      </w:tr>
      <w:tr w:rsidR="00CE6CCC" w:rsidRPr="00A7795F" w:rsidTr="00C223D3">
        <w:tc>
          <w:tcPr>
            <w:tcW w:w="1838" w:type="dxa"/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 xml:space="preserve">Postop renal replacement therapy 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15.7% (21/134)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15.7% (20/127)</w:t>
            </w:r>
          </w:p>
        </w:tc>
        <w:tc>
          <w:tcPr>
            <w:tcW w:w="992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16.1% (18/112)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15.2% (17/112)</w:t>
            </w:r>
          </w:p>
        </w:tc>
        <w:tc>
          <w:tcPr>
            <w:tcW w:w="1134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13.6% (3/22)</w:t>
            </w:r>
          </w:p>
        </w:tc>
        <w:tc>
          <w:tcPr>
            <w:tcW w:w="993" w:type="dxa"/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  <w:r w:rsidRPr="00A7795F">
              <w:rPr>
                <w:rFonts w:cstheme="minorHAnsi"/>
                <w:color w:val="000000"/>
                <w:sz w:val="22"/>
                <w:szCs w:val="22"/>
              </w:rPr>
              <w:t>20.0% (3/15)</w:t>
            </w:r>
          </w:p>
        </w:tc>
      </w:tr>
    </w:tbl>
    <w:p w:rsidR="00CE6CCC" w:rsidRPr="00A7795F" w:rsidRDefault="00CE6CCC" w:rsidP="00CE6CCC">
      <w:pPr>
        <w:rPr>
          <w:rFonts w:cstheme="minorHAnsi"/>
          <w:sz w:val="22"/>
          <w:szCs w:val="22"/>
        </w:rPr>
      </w:pPr>
    </w:p>
    <w:p w:rsidR="00CE6CCC" w:rsidRPr="00CE6CCC" w:rsidRDefault="00CE6CCC" w:rsidP="00CE6CCC">
      <w:pPr>
        <w:rPr>
          <w:rFonts w:cstheme="minorHAnsi"/>
          <w:sz w:val="22"/>
          <w:szCs w:val="22"/>
        </w:rPr>
      </w:pPr>
      <w:r>
        <w:rPr>
          <w:rFonts w:cstheme="minorHAnsi"/>
          <w:b/>
          <w:bCs/>
          <w:color w:val="C00000"/>
          <w:sz w:val="22"/>
          <w:szCs w:val="22"/>
        </w:rPr>
        <w:br w:type="page"/>
      </w:r>
      <w:r>
        <w:rPr>
          <w:rFonts w:cstheme="minorHAnsi"/>
          <w:b/>
          <w:bCs/>
          <w:color w:val="C00000"/>
          <w:sz w:val="22"/>
          <w:szCs w:val="22"/>
        </w:rPr>
        <w:lastRenderedPageBreak/>
        <w:t xml:space="preserve">Supplemental </w:t>
      </w:r>
      <w:r w:rsidRPr="00A7795F">
        <w:rPr>
          <w:rFonts w:cstheme="minorHAnsi"/>
          <w:b/>
          <w:bCs/>
          <w:color w:val="C00000"/>
          <w:sz w:val="22"/>
          <w:szCs w:val="22"/>
        </w:rPr>
        <w:t xml:space="preserve">Table </w:t>
      </w:r>
      <w:r>
        <w:rPr>
          <w:rFonts w:cstheme="minorHAnsi"/>
          <w:b/>
          <w:bCs/>
          <w:color w:val="C00000"/>
          <w:sz w:val="22"/>
          <w:szCs w:val="22"/>
        </w:rPr>
        <w:t>5</w:t>
      </w:r>
      <w:r w:rsidRPr="00A7795F">
        <w:rPr>
          <w:rFonts w:cstheme="minorHAnsi"/>
          <w:b/>
          <w:bCs/>
          <w:color w:val="C00000"/>
          <w:sz w:val="22"/>
          <w:szCs w:val="22"/>
        </w:rPr>
        <w:t>: Device malfunctions</w:t>
      </w:r>
    </w:p>
    <w:p w:rsidR="00CE6CCC" w:rsidRPr="00A7795F" w:rsidRDefault="00CE6CCC" w:rsidP="00CE6CCC">
      <w:pPr>
        <w:rPr>
          <w:rFonts w:cstheme="minorHAnsi"/>
          <w:color w:val="C00000"/>
          <w:sz w:val="22"/>
          <w:szCs w:val="22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76"/>
        <w:gridCol w:w="1431"/>
        <w:gridCol w:w="1405"/>
        <w:gridCol w:w="1718"/>
        <w:gridCol w:w="1323"/>
        <w:gridCol w:w="1249"/>
        <w:gridCol w:w="1658"/>
      </w:tblGrid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  <w:lang w:eastAsia="en-GB"/>
              </w:rPr>
            </w:pP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  <w:lang w:eastAsia="en-GB"/>
              </w:rPr>
              <w:t>Type of malfunction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Timing of malfunction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Description of malfunction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Action taken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Impact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Recipient adverse event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Broken syringe in set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Crack in liver bowl air filter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cold flush after NMP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Leak in cold flush set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Leak from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Luer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lock connector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Disposable set 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 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Leak from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Luer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lock connector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Leak repaired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 (patient died from recurrent HCC)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Jammed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Luer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lock connector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Disposable set 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None (patient died from secondary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hemorrhage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>)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NMP, before transport 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Leak from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Luer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lock connector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Switched to SCS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NMP not performed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Liver not transplanted for recipient reason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Device calibrator</w:t>
            </w:r>
          </w:p>
        </w:tc>
        <w:tc>
          <w:tcPr>
            <w:tcW w:w="1405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 xml:space="preserve">During set up 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Blood gas calibrator fault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Switched to SCS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NMP not performed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EAD and biliary stricture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 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set up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val="it-IT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val="it-IT"/>
              </w:rPr>
              <w:t>No bile salts in perfusion pack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val="it-IT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val="it-IT"/>
              </w:rPr>
              <w:t>Bile salts 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val="it-IT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val="it-IT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val="it-IT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val="it-IT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Device 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set up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Damaged arterial pressure sensor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Switched to SCS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NMP not performed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EAD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Device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set up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Malfunction of blood gas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analyzer</w:t>
            </w:r>
            <w:proofErr w:type="spellEnd"/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Device recalled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DCD donor – did not proceed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Device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NMP, prior to transport 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Transient drop in O</w:t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bscript"/>
              </w:rPr>
              <w:t>2</w:t>
            </w: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delivery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Software restart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13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Disposable set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set up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Leak from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Luer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lock on IVC line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Disposable set replaced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  <w:tr w:rsidR="00CE6CCC" w:rsidRPr="00A7795F" w:rsidTr="00CE6CCC">
        <w:tc>
          <w:tcPr>
            <w:tcW w:w="576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  <w:lang w:eastAsia="en-GB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1431" w:type="dxa"/>
            <w:vAlign w:val="center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Device</w:t>
            </w:r>
          </w:p>
        </w:tc>
        <w:tc>
          <w:tcPr>
            <w:tcW w:w="1405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lang w:eastAsia="en-GB"/>
              </w:rPr>
              <w:t>During NMP, prior to transport </w:t>
            </w:r>
          </w:p>
        </w:tc>
        <w:tc>
          <w:tcPr>
            <w:tcW w:w="171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Unable to fully charge battery</w:t>
            </w:r>
          </w:p>
        </w:tc>
        <w:tc>
          <w:tcPr>
            <w:tcW w:w="1323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Mains power used (as per IFU)</w:t>
            </w:r>
          </w:p>
        </w:tc>
        <w:tc>
          <w:tcPr>
            <w:tcW w:w="1249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  <w:tc>
          <w:tcPr>
            <w:tcW w:w="165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None</w:t>
            </w:r>
          </w:p>
        </w:tc>
      </w:tr>
    </w:tbl>
    <w:p w:rsidR="00CE6CCC" w:rsidRDefault="00CE6CCC" w:rsidP="00CE6CCC"/>
    <w:p w:rsidR="00CE6CCC" w:rsidRDefault="00CE6CCC" w:rsidP="00CE6CCC"/>
    <w:p w:rsidR="00CE6CCC" w:rsidRDefault="00CE6CCC" w:rsidP="00CE6CCC"/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Pr="00A7795F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  <w:r>
        <w:rPr>
          <w:rFonts w:cstheme="minorHAnsi"/>
          <w:b/>
          <w:bCs/>
          <w:color w:val="C00000"/>
          <w:sz w:val="22"/>
          <w:szCs w:val="22"/>
        </w:rPr>
        <w:lastRenderedPageBreak/>
        <w:t xml:space="preserve">Supplemental </w:t>
      </w:r>
      <w:r w:rsidRPr="00A7795F">
        <w:rPr>
          <w:rFonts w:cstheme="minorHAnsi"/>
          <w:b/>
          <w:bCs/>
          <w:color w:val="C00000"/>
          <w:sz w:val="22"/>
          <w:szCs w:val="22"/>
        </w:rPr>
        <w:t xml:space="preserve">Table </w:t>
      </w:r>
      <w:r>
        <w:rPr>
          <w:rFonts w:cstheme="minorHAnsi"/>
          <w:b/>
          <w:bCs/>
          <w:color w:val="C00000"/>
          <w:sz w:val="22"/>
          <w:szCs w:val="22"/>
        </w:rPr>
        <w:t>6</w:t>
      </w:r>
      <w:r w:rsidRPr="00A7795F">
        <w:rPr>
          <w:rFonts w:cstheme="minorHAnsi"/>
          <w:b/>
          <w:bCs/>
          <w:color w:val="C00000"/>
          <w:sz w:val="22"/>
          <w:szCs w:val="22"/>
        </w:rPr>
        <w:t>: causes of graft loss</w:t>
      </w:r>
    </w:p>
    <w:p w:rsidR="00CE6CCC" w:rsidRPr="00A7795F" w:rsidRDefault="00CE6CCC" w:rsidP="00CE6CCC">
      <w:pPr>
        <w:rPr>
          <w:rFonts w:cstheme="minorHAnsi"/>
          <w:color w:val="C00000"/>
          <w:sz w:val="22"/>
          <w:szCs w:val="22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49"/>
        <w:gridCol w:w="2102"/>
        <w:gridCol w:w="2103"/>
        <w:gridCol w:w="2103"/>
        <w:gridCol w:w="2103"/>
      </w:tblGrid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3604" w:type="dxa"/>
            <w:gridSpan w:val="2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Normothermic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perfusion</w:t>
            </w:r>
          </w:p>
        </w:tc>
        <w:tc>
          <w:tcPr>
            <w:tcW w:w="3604" w:type="dxa"/>
            <w:gridSpan w:val="2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Static cold storage</w:t>
            </w:r>
          </w:p>
        </w:tc>
      </w:tr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802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Graft loss cause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Retransplant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Graft loss cause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Retransplant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</w:t>
            </w:r>
          </w:p>
        </w:tc>
      </w:tr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Cholangiopathy</w:t>
            </w:r>
            <w:proofErr w:type="spellEnd"/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 months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Primary non-function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3</w:t>
            </w:r>
          </w:p>
        </w:tc>
      </w:tr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Hepatic artery thrombosis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 weeks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Hepatic artery thrombosis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11</w:t>
            </w:r>
          </w:p>
        </w:tc>
      </w:tr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3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Primary graft dysfunction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9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Cholangiopathy</w:t>
            </w:r>
            <w:proofErr w:type="spellEnd"/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4 months</w:t>
            </w:r>
          </w:p>
        </w:tc>
      </w:tr>
      <w:tr w:rsidR="00CE6CCC" w:rsidRPr="00A7795F" w:rsidTr="00CE6CCC">
        <w:tc>
          <w:tcPr>
            <w:tcW w:w="81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4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Hepatic artery thrombosis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35</w:t>
            </w: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802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</w:tbl>
    <w:p w:rsidR="00CE6CCC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left="142"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left="142"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12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pStyle w:val="NormalWeb"/>
        <w:spacing w:before="0" w:beforeAutospacing="0" w:after="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C00000"/>
          <w:sz w:val="22"/>
          <w:szCs w:val="22"/>
        </w:rPr>
        <w:lastRenderedPageBreak/>
        <w:t xml:space="preserve">Supplemental </w:t>
      </w:r>
      <w:r w:rsidRPr="00A7795F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Table </w:t>
      </w:r>
      <w:r>
        <w:rPr>
          <w:rFonts w:asciiTheme="minorHAnsi" w:hAnsiTheme="minorHAnsi" w:cstheme="minorHAnsi"/>
          <w:b/>
          <w:bCs/>
          <w:color w:val="C00000"/>
          <w:sz w:val="22"/>
          <w:szCs w:val="22"/>
        </w:rPr>
        <w:t>7:</w:t>
      </w:r>
      <w:r w:rsidRPr="00A7795F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Analysis of patient deaths</w:t>
      </w:r>
    </w:p>
    <w:p w:rsidR="00CE6CCC" w:rsidRPr="00A7795F" w:rsidRDefault="00CE6CCC" w:rsidP="00CE6CCC">
      <w:pPr>
        <w:pStyle w:val="NormalWeb"/>
        <w:spacing w:before="0" w:beforeAutospacing="0" w:after="0" w:afterAutospacing="0"/>
        <w:ind w:right="851"/>
        <w:jc w:val="both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</w:p>
    <w:tbl>
      <w:tblPr>
        <w:tblW w:w="949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7"/>
        <w:gridCol w:w="1276"/>
        <w:gridCol w:w="1559"/>
        <w:gridCol w:w="1417"/>
        <w:gridCol w:w="1560"/>
        <w:gridCol w:w="1701"/>
      </w:tblGrid>
      <w:tr w:rsidR="00CE6CCC" w:rsidRPr="00A7795F" w:rsidTr="00C223D3">
        <w:trPr>
          <w:cantSplit/>
          <w:tblHeader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0 Day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30 Days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3 Months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6 Months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bottom"/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b/>
                <w:bCs/>
                <w:color w:val="C00000"/>
                <w:sz w:val="22"/>
                <w:szCs w:val="22"/>
              </w:rPr>
              <w:t>12 Months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NMP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At risk</w:t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136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133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131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127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120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Subjects with events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6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Event free</w:t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100.0%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97.8%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97.8%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95.5%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92.5%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Standard error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0.0%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1.3%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1.3%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1.8%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2.3%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95% CI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(100.0%, 100.0%)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(93.3%, 99.3%)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(93.3%, 99.3%)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(90.3%, 98.0%)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(86.6%, 95.9%)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SCS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At risk</w:t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130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127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126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125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121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Subjects with events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4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Event free</w:t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100.0%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99.2%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98.4%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98.4%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96.6%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Standard error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0.0%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0.8%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1.1%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1.1%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1.7%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  95% CI</w:t>
            </w:r>
          </w:p>
        </w:tc>
        <w:tc>
          <w:tcPr>
            <w:tcW w:w="12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(100.0%, 100.0%)</w:t>
            </w:r>
          </w:p>
        </w:tc>
        <w:tc>
          <w:tcPr>
            <w:tcW w:w="15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(94.7%, 99.9%)</w:t>
            </w:r>
          </w:p>
        </w:tc>
        <w:tc>
          <w:tcPr>
            <w:tcW w:w="14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(93.9%, 99.6%)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(93.9%, 99.6%)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(91.3%, 98.7%)</w:t>
            </w:r>
          </w:p>
        </w:tc>
      </w:tr>
      <w:tr w:rsidR="00CE6CCC" w:rsidRPr="00A7795F" w:rsidTr="00C223D3">
        <w:trPr>
          <w:cantSplit/>
          <w:jc w:val="center"/>
        </w:trPr>
        <w:tc>
          <w:tcPr>
            <w:tcW w:w="9490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:rsidR="00CE6CCC" w:rsidRPr="00A7795F" w:rsidRDefault="00CE6CCC" w:rsidP="00C223D3">
            <w:pPr>
              <w:keepNext/>
              <w:adjustRightInd w:val="0"/>
              <w:spacing w:before="60" w:after="60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1</w:t>
            </w:r>
            <w:r w:rsidRPr="00A7795F">
              <w:rPr>
                <w:rFonts w:cstheme="minorHAnsi"/>
                <w:color w:val="C00000"/>
                <w:sz w:val="22"/>
                <w:szCs w:val="22"/>
              </w:rPr>
              <w:t>Number of subjects at risk at day 0 or the beginning of visit windows (23, 76, 166, 335 days from procedure).</w:t>
            </w:r>
            <w:r w:rsidRPr="00A7795F">
              <w:rPr>
                <w:rFonts w:cstheme="minorHAnsi"/>
                <w:color w:val="C00000"/>
                <w:sz w:val="22"/>
                <w:szCs w:val="22"/>
              </w:rPr>
              <w:br/>
            </w:r>
            <w:r w:rsidRPr="00A7795F">
              <w:rPr>
                <w:rFonts w:cstheme="minorHAnsi"/>
                <w:color w:val="C00000"/>
                <w:sz w:val="22"/>
                <w:szCs w:val="22"/>
                <w:vertAlign w:val="superscript"/>
              </w:rPr>
              <w:t>2</w:t>
            </w:r>
            <w:r w:rsidRPr="00A7795F">
              <w:rPr>
                <w:rFonts w:cstheme="minorHAnsi"/>
                <w:color w:val="C00000"/>
                <w:sz w:val="22"/>
                <w:szCs w:val="22"/>
              </w:rPr>
              <w:t>Estimates made at day 0 or the scheduled visit days (30, 90, 180, 365 days from procedure).</w:t>
            </w:r>
          </w:p>
        </w:tc>
      </w:tr>
    </w:tbl>
    <w:p w:rsidR="00CE6CCC" w:rsidRPr="00A7795F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</w:p>
    <w:p w:rsidR="00CE6CCC" w:rsidRPr="00A7795F" w:rsidRDefault="00CE6CCC" w:rsidP="00CE6CCC">
      <w:pPr>
        <w:rPr>
          <w:rFonts w:cstheme="minorHAnsi"/>
          <w:b/>
          <w:bCs/>
          <w:color w:val="C00000"/>
          <w:sz w:val="22"/>
          <w:szCs w:val="22"/>
        </w:rPr>
      </w:pPr>
      <w:r>
        <w:rPr>
          <w:rFonts w:cstheme="minorHAnsi"/>
          <w:b/>
          <w:bCs/>
          <w:color w:val="C00000"/>
          <w:sz w:val="22"/>
          <w:szCs w:val="22"/>
        </w:rPr>
        <w:lastRenderedPageBreak/>
        <w:t xml:space="preserve">Supplemental </w:t>
      </w:r>
      <w:r w:rsidRPr="00A7795F">
        <w:rPr>
          <w:rFonts w:cstheme="minorHAnsi"/>
          <w:b/>
          <w:bCs/>
          <w:color w:val="C00000"/>
          <w:sz w:val="22"/>
          <w:szCs w:val="22"/>
        </w:rPr>
        <w:t xml:space="preserve">Table </w:t>
      </w:r>
      <w:r>
        <w:rPr>
          <w:rFonts w:cstheme="minorHAnsi"/>
          <w:b/>
          <w:bCs/>
          <w:color w:val="C00000"/>
          <w:sz w:val="22"/>
          <w:szCs w:val="22"/>
        </w:rPr>
        <w:t>8</w:t>
      </w:r>
      <w:r w:rsidRPr="00A7795F">
        <w:rPr>
          <w:rFonts w:cstheme="minorHAnsi"/>
          <w:b/>
          <w:bCs/>
          <w:color w:val="C00000"/>
          <w:sz w:val="22"/>
          <w:szCs w:val="22"/>
        </w:rPr>
        <w:t>: causes of death</w:t>
      </w:r>
    </w:p>
    <w:p w:rsidR="00CE6CCC" w:rsidRPr="00A7795F" w:rsidRDefault="00CE6CCC" w:rsidP="00CE6CCC">
      <w:pPr>
        <w:rPr>
          <w:rFonts w:cstheme="minorHAnsi"/>
          <w:color w:val="C00000"/>
          <w:sz w:val="22"/>
          <w:szCs w:val="22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866"/>
        <w:gridCol w:w="2333"/>
        <w:gridCol w:w="1827"/>
        <w:gridCol w:w="2580"/>
        <w:gridCol w:w="1754"/>
      </w:tblGrid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Normothermic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perfusion</w:t>
            </w:r>
          </w:p>
        </w:tc>
        <w:tc>
          <w:tcPr>
            <w:tcW w:w="3544" w:type="dxa"/>
            <w:gridSpan w:val="2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Static cold storage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9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Cause of death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Postop time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Cause of death</w:t>
            </w:r>
          </w:p>
        </w:tc>
        <w:tc>
          <w:tcPr>
            <w:tcW w:w="1434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Postop time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Pneumonia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5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Post-reperfusion cardiac failure</w:t>
            </w: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1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Secondary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hemorrhage</w:t>
            </w:r>
            <w:proofErr w:type="spellEnd"/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9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Recurrent HCC</w:t>
            </w: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11 months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3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Recurrent HCC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Sepsis, lymphoma</w:t>
            </w: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2 months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4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Intracranial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hemorrhage</w:t>
            </w:r>
            <w:proofErr w:type="spellEnd"/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1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Posterior Reversible </w:t>
            </w:r>
            <w:proofErr w:type="spellStart"/>
            <w:r w:rsidRPr="00A7795F">
              <w:rPr>
                <w:rFonts w:cstheme="minorHAnsi"/>
                <w:color w:val="C00000"/>
                <w:sz w:val="22"/>
                <w:szCs w:val="22"/>
              </w:rPr>
              <w:t>Encephalopthy</w:t>
            </w:r>
            <w:proofErr w:type="spellEnd"/>
            <w:r w:rsidRPr="00A7795F">
              <w:rPr>
                <w:rFonts w:cstheme="minorHAnsi"/>
                <w:color w:val="C00000"/>
                <w:sz w:val="22"/>
                <w:szCs w:val="22"/>
              </w:rPr>
              <w:t xml:space="preserve"> Syndrome (PRES)</w:t>
            </w: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8 months</w:t>
            </w: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5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Status epilepticus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Day 15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6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Cardiomyopathy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5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7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Pneumonia + CVA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4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8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Recurrent HCC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9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Hepatic arterial thrombosis (graft)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  <w:tr w:rsidR="00CE6CCC" w:rsidRPr="00A7795F" w:rsidTr="00CE6CCC">
        <w:tc>
          <w:tcPr>
            <w:tcW w:w="708" w:type="dxa"/>
          </w:tcPr>
          <w:p w:rsidR="00CE6CCC" w:rsidRPr="00A7795F" w:rsidRDefault="00CE6CCC" w:rsidP="00C223D3">
            <w:pPr>
              <w:jc w:val="center"/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10</w:t>
            </w:r>
          </w:p>
        </w:tc>
        <w:tc>
          <w:tcPr>
            <w:tcW w:w="1908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Pneumonia</w:t>
            </w:r>
          </w:p>
        </w:tc>
        <w:tc>
          <w:tcPr>
            <w:tcW w:w="149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A7795F">
              <w:rPr>
                <w:rFonts w:cstheme="minorHAnsi"/>
                <w:color w:val="C00000"/>
                <w:sz w:val="22"/>
                <w:szCs w:val="22"/>
              </w:rPr>
              <w:t>6 months</w:t>
            </w:r>
          </w:p>
        </w:tc>
        <w:tc>
          <w:tcPr>
            <w:tcW w:w="2110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  <w:tc>
          <w:tcPr>
            <w:tcW w:w="1434" w:type="dxa"/>
          </w:tcPr>
          <w:p w:rsidR="00CE6CCC" w:rsidRPr="00A7795F" w:rsidRDefault="00CE6CCC" w:rsidP="00C223D3">
            <w:pPr>
              <w:rPr>
                <w:rFonts w:cstheme="minorHAnsi"/>
                <w:color w:val="C00000"/>
                <w:sz w:val="22"/>
                <w:szCs w:val="22"/>
              </w:rPr>
            </w:pPr>
          </w:p>
        </w:tc>
      </w:tr>
    </w:tbl>
    <w:p w:rsidR="00CE6CCC" w:rsidRPr="00A7795F" w:rsidRDefault="00CE6CCC" w:rsidP="00CE6CCC">
      <w:pPr>
        <w:rPr>
          <w:rFonts w:cstheme="minorHAnsi"/>
          <w:sz w:val="22"/>
          <w:szCs w:val="22"/>
        </w:rPr>
      </w:pPr>
    </w:p>
    <w:p w:rsidR="00CE6CCC" w:rsidRDefault="00CE6CCC" w:rsidP="00CE6CCC"/>
    <w:p w:rsidR="00CE6CCC" w:rsidRDefault="00CE6CCC" w:rsidP="00CE6CCC"/>
    <w:p w:rsidR="00CE6CCC" w:rsidRPr="00CE6CCC" w:rsidRDefault="00CE6CCC" w:rsidP="00CE6CCC">
      <w:pPr>
        <w:rPr>
          <w:rFonts w:cstheme="minorHAnsi"/>
          <w:b/>
          <w:bCs/>
          <w:sz w:val="22"/>
          <w:szCs w:val="22"/>
        </w:rPr>
      </w:pPr>
      <w:bookmarkStart w:id="0" w:name="_GoBack"/>
      <w:bookmarkEnd w:id="0"/>
    </w:p>
    <w:sectPr w:rsidR="00CE6CCC" w:rsidRPr="00CE6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CCC"/>
    <w:rsid w:val="007F6B0F"/>
    <w:rsid w:val="00CE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D99D"/>
  <w15:chartTrackingRefBased/>
  <w15:docId w15:val="{3DC388AC-AB3B-4E12-B3F9-DADBB3C2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CCC"/>
    <w:pPr>
      <w:spacing w:after="0" w:line="240" w:lineRule="auto"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CE6CCC"/>
    <w:pPr>
      <w:spacing w:after="0" w:line="240" w:lineRule="auto"/>
    </w:pPr>
    <w:rPr>
      <w:rFonts w:eastAsiaTheme="minorEastAsia"/>
      <w:kern w:val="2"/>
      <w:sz w:val="24"/>
      <w:szCs w:val="24"/>
      <w:lang w:val="en-GB" w:eastAsia="zh-CN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CE6C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E6CCC"/>
    <w:pPr>
      <w:spacing w:after="0" w:line="240" w:lineRule="auto"/>
    </w:pPr>
    <w:rPr>
      <w:rFonts w:eastAsiaTheme="minorEastAsia"/>
      <w:kern w:val="2"/>
      <w:sz w:val="24"/>
      <w:szCs w:val="24"/>
      <w:lang w:val="en-GB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1426</Words>
  <Characters>8130</Characters>
  <Application>Microsoft Office Word</Application>
  <DocSecurity>0</DocSecurity>
  <Lines>67</Lines>
  <Paragraphs>19</Paragraphs>
  <ScaleCrop>false</ScaleCrop>
  <Company>Duke Health</Company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Xiaochen Yuan</dc:creator>
  <cp:keywords/>
  <dc:description/>
  <cp:lastModifiedBy>Xiaochen Yuan</cp:lastModifiedBy>
  <cp:revision>1</cp:revision>
  <dcterms:created xsi:type="dcterms:W3CDTF">2023-05-05T12:47:00Z</dcterms:created>
  <dcterms:modified xsi:type="dcterms:W3CDTF">2023-05-05T12:54:00Z</dcterms:modified>
</cp:coreProperties>
</file>