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F954D" w14:textId="064D326F" w:rsidR="0079750A" w:rsidRPr="004B000C" w:rsidRDefault="0079750A" w:rsidP="0079750A">
      <w:pPr>
        <w:spacing w:line="240" w:lineRule="auto"/>
        <w:jc w:val="lowKashida"/>
        <w:rPr>
          <w:rFonts w:cs="Arial"/>
        </w:rPr>
      </w:pPr>
      <w:r w:rsidRPr="004B000C">
        <w:rPr>
          <w:rFonts w:cs="Arial"/>
          <w:b/>
          <w:bCs/>
        </w:rPr>
        <w:t>Supplement</w:t>
      </w:r>
      <w:r>
        <w:rPr>
          <w:rFonts w:cs="Arial"/>
          <w:b/>
          <w:bCs/>
        </w:rPr>
        <w:t>al Table</w:t>
      </w:r>
      <w:r w:rsidRPr="004B000C">
        <w:rPr>
          <w:rFonts w:cs="Arial"/>
          <w:b/>
          <w:bCs/>
        </w:rPr>
        <w:t xml:space="preserve"> 1. </w:t>
      </w:r>
      <w:r w:rsidRPr="004B000C">
        <w:rPr>
          <w:rFonts w:cs="Arial"/>
        </w:rPr>
        <w:t xml:space="preserve">Institutional guidelines for the use of </w:t>
      </w:r>
      <w:r w:rsidRPr="004B000C">
        <w:rPr>
          <w:rFonts w:cs="Arial"/>
          <w:i/>
          <w:iCs/>
        </w:rPr>
        <w:t>ex-situ</w:t>
      </w:r>
      <w:r w:rsidRPr="004B000C">
        <w:rPr>
          <w:rFonts w:cs="Arial"/>
        </w:rPr>
        <w:t xml:space="preserve"> normothermic machine perfusion (NMP). Note that while these guidelines may help surgeons decide on the use of NMP, the decision is ultimately up to the primary transplant surgeon regarding its’ use on a case-by-case basis. Note that we routinely perfuse all DCD livers, where all other factors are under consideration on </w:t>
      </w:r>
      <w:proofErr w:type="gramStart"/>
      <w:r w:rsidRPr="004B000C">
        <w:rPr>
          <w:rFonts w:cs="Arial"/>
        </w:rPr>
        <w:t>case</w:t>
      </w:r>
      <w:proofErr w:type="gramEnd"/>
      <w:r w:rsidRPr="004B000C">
        <w:rPr>
          <w:rFonts w:cs="Arial"/>
        </w:rPr>
        <w:t>-by-case basis.</w:t>
      </w:r>
    </w:p>
    <w:p w14:paraId="0FFFA4CF" w14:textId="77777777" w:rsidR="0079750A" w:rsidRPr="004B000C" w:rsidRDefault="0079750A" w:rsidP="0079750A">
      <w:pPr>
        <w:spacing w:line="240" w:lineRule="auto"/>
        <w:jc w:val="lowKashida"/>
        <w:rPr>
          <w:rFonts w:cs="Arial"/>
          <w:b/>
          <w:bCs/>
        </w:rPr>
      </w:pPr>
    </w:p>
    <w:tbl>
      <w:tblPr>
        <w:tblStyle w:val="TableGrid"/>
        <w:tblW w:w="0" w:type="auto"/>
        <w:tblLook w:val="04A0" w:firstRow="1" w:lastRow="0" w:firstColumn="1" w:lastColumn="0" w:noHBand="0" w:noVBand="1"/>
      </w:tblPr>
      <w:tblGrid>
        <w:gridCol w:w="3575"/>
        <w:gridCol w:w="2931"/>
        <w:gridCol w:w="2844"/>
      </w:tblGrid>
      <w:tr w:rsidR="0079750A" w:rsidRPr="004B000C" w14:paraId="0EA6A713" w14:textId="77777777" w:rsidTr="00901F4F">
        <w:tc>
          <w:tcPr>
            <w:tcW w:w="4140" w:type="dxa"/>
            <w:shd w:val="clear" w:color="auto" w:fill="E8E8E8" w:themeFill="background2"/>
          </w:tcPr>
          <w:p w14:paraId="5D625A03" w14:textId="77777777" w:rsidR="0079750A" w:rsidRPr="004B000C" w:rsidRDefault="0079750A" w:rsidP="00901F4F">
            <w:pPr>
              <w:spacing w:line="240" w:lineRule="auto"/>
              <w:jc w:val="lowKashida"/>
              <w:rPr>
                <w:rFonts w:cs="Arial"/>
                <w:b/>
                <w:bCs/>
              </w:rPr>
            </w:pPr>
            <w:r w:rsidRPr="004B000C">
              <w:rPr>
                <w:rFonts w:cs="Arial"/>
                <w:b/>
                <w:bCs/>
              </w:rPr>
              <w:t>Donor Factors</w:t>
            </w:r>
          </w:p>
        </w:tc>
        <w:tc>
          <w:tcPr>
            <w:tcW w:w="3325" w:type="dxa"/>
            <w:shd w:val="clear" w:color="auto" w:fill="E8E8E8" w:themeFill="background2"/>
          </w:tcPr>
          <w:p w14:paraId="21240380" w14:textId="77777777" w:rsidR="0079750A" w:rsidRPr="004B000C" w:rsidRDefault="0079750A" w:rsidP="00901F4F">
            <w:pPr>
              <w:spacing w:line="240" w:lineRule="auto"/>
              <w:jc w:val="lowKashida"/>
              <w:rPr>
                <w:rFonts w:cs="Arial"/>
                <w:b/>
                <w:bCs/>
              </w:rPr>
            </w:pPr>
            <w:r w:rsidRPr="004B000C">
              <w:rPr>
                <w:rFonts w:cs="Arial"/>
                <w:b/>
                <w:bCs/>
              </w:rPr>
              <w:t>Recipient Factors</w:t>
            </w:r>
          </w:p>
        </w:tc>
        <w:tc>
          <w:tcPr>
            <w:tcW w:w="3325" w:type="dxa"/>
            <w:shd w:val="clear" w:color="auto" w:fill="E8E8E8" w:themeFill="background2"/>
          </w:tcPr>
          <w:p w14:paraId="7DA71A3E" w14:textId="77777777" w:rsidR="0079750A" w:rsidRPr="004B000C" w:rsidRDefault="0079750A" w:rsidP="00901F4F">
            <w:pPr>
              <w:spacing w:line="240" w:lineRule="auto"/>
              <w:jc w:val="lowKashida"/>
              <w:rPr>
                <w:rFonts w:cs="Arial"/>
                <w:b/>
                <w:bCs/>
              </w:rPr>
            </w:pPr>
            <w:r w:rsidRPr="004B000C">
              <w:rPr>
                <w:rFonts w:cs="Arial"/>
                <w:b/>
                <w:bCs/>
              </w:rPr>
              <w:t>Logistical Factors</w:t>
            </w:r>
          </w:p>
        </w:tc>
      </w:tr>
      <w:tr w:rsidR="0079750A" w:rsidRPr="004B000C" w14:paraId="1BA8B751" w14:textId="77777777" w:rsidTr="00901F4F">
        <w:tc>
          <w:tcPr>
            <w:tcW w:w="4140" w:type="dxa"/>
          </w:tcPr>
          <w:p w14:paraId="2A6442C5" w14:textId="77777777" w:rsidR="0079750A" w:rsidRPr="004B000C" w:rsidRDefault="0079750A" w:rsidP="00901F4F">
            <w:pPr>
              <w:spacing w:line="240" w:lineRule="auto"/>
              <w:jc w:val="lowKashida"/>
              <w:rPr>
                <w:rFonts w:cs="Arial"/>
              </w:rPr>
            </w:pPr>
            <w:r w:rsidRPr="004B000C">
              <w:rPr>
                <w:rFonts w:cs="Arial"/>
              </w:rPr>
              <w:t>All Donation after circulatory Death (DCD) liver</w:t>
            </w:r>
          </w:p>
        </w:tc>
        <w:tc>
          <w:tcPr>
            <w:tcW w:w="3325" w:type="dxa"/>
          </w:tcPr>
          <w:p w14:paraId="63624240" w14:textId="77777777" w:rsidR="0079750A" w:rsidRPr="004B000C" w:rsidRDefault="0079750A" w:rsidP="00901F4F">
            <w:pPr>
              <w:spacing w:line="240" w:lineRule="auto"/>
              <w:jc w:val="lowKashida"/>
              <w:rPr>
                <w:rFonts w:cs="Arial"/>
                <w:vertAlign w:val="superscript"/>
              </w:rPr>
            </w:pPr>
            <w:r w:rsidRPr="004B000C">
              <w:rPr>
                <w:rFonts w:cs="Arial"/>
              </w:rPr>
              <w:t>Recipient with significant cardiac** or pulmonary diseases</w:t>
            </w:r>
            <w:r w:rsidRPr="004B000C">
              <w:rPr>
                <w:rFonts w:cs="Arial"/>
                <w:vertAlign w:val="superscript"/>
              </w:rPr>
              <w:t>##</w:t>
            </w:r>
          </w:p>
        </w:tc>
        <w:tc>
          <w:tcPr>
            <w:tcW w:w="3325" w:type="dxa"/>
          </w:tcPr>
          <w:p w14:paraId="4B94846A" w14:textId="77777777" w:rsidR="0079750A" w:rsidRPr="004B000C" w:rsidRDefault="0079750A" w:rsidP="00901F4F">
            <w:pPr>
              <w:spacing w:line="240" w:lineRule="auto"/>
              <w:jc w:val="lowKashida"/>
              <w:rPr>
                <w:rFonts w:cs="Arial"/>
              </w:rPr>
            </w:pPr>
            <w:r w:rsidRPr="004B000C">
              <w:rPr>
                <w:rFonts w:cs="Arial"/>
              </w:rPr>
              <w:t>Expected CIT &gt; 8 hours</w:t>
            </w:r>
          </w:p>
        </w:tc>
      </w:tr>
      <w:tr w:rsidR="0079750A" w:rsidRPr="004B000C" w14:paraId="0C0E53C1" w14:textId="77777777" w:rsidTr="00901F4F">
        <w:tc>
          <w:tcPr>
            <w:tcW w:w="4140" w:type="dxa"/>
          </w:tcPr>
          <w:p w14:paraId="328D6BFA" w14:textId="77777777" w:rsidR="0079750A" w:rsidRPr="004B000C" w:rsidRDefault="0079750A" w:rsidP="00901F4F">
            <w:pPr>
              <w:spacing w:line="240" w:lineRule="auto"/>
              <w:jc w:val="lowKashida"/>
              <w:rPr>
                <w:rFonts w:cs="Arial"/>
              </w:rPr>
            </w:pPr>
            <w:r w:rsidRPr="004B000C">
              <w:rPr>
                <w:rFonts w:cs="Arial"/>
              </w:rPr>
              <w:t xml:space="preserve">Donor Age &gt; 60 years </w:t>
            </w:r>
          </w:p>
        </w:tc>
        <w:tc>
          <w:tcPr>
            <w:tcW w:w="3325" w:type="dxa"/>
          </w:tcPr>
          <w:p w14:paraId="76742F95" w14:textId="77777777" w:rsidR="0079750A" w:rsidRPr="004B000C" w:rsidRDefault="0079750A" w:rsidP="00901F4F">
            <w:pPr>
              <w:spacing w:line="240" w:lineRule="auto"/>
              <w:jc w:val="lowKashida"/>
              <w:rPr>
                <w:rFonts w:cs="Arial"/>
              </w:rPr>
            </w:pPr>
            <w:r w:rsidRPr="004B000C">
              <w:rPr>
                <w:rFonts w:cs="Arial"/>
              </w:rPr>
              <w:t>Hemodynamic instability</w:t>
            </w:r>
          </w:p>
        </w:tc>
        <w:tc>
          <w:tcPr>
            <w:tcW w:w="3325" w:type="dxa"/>
          </w:tcPr>
          <w:p w14:paraId="62525832" w14:textId="77777777" w:rsidR="0079750A" w:rsidRPr="004B000C" w:rsidRDefault="0079750A" w:rsidP="00901F4F">
            <w:pPr>
              <w:spacing w:line="240" w:lineRule="auto"/>
              <w:jc w:val="lowKashida"/>
              <w:rPr>
                <w:rFonts w:cs="Arial"/>
              </w:rPr>
            </w:pPr>
            <w:r w:rsidRPr="004B000C">
              <w:rPr>
                <w:rFonts w:cs="Arial"/>
              </w:rPr>
              <w:t>Personnel or other logistical limitations</w:t>
            </w:r>
          </w:p>
        </w:tc>
      </w:tr>
      <w:tr w:rsidR="0079750A" w:rsidRPr="004B000C" w14:paraId="62B03DC2" w14:textId="77777777" w:rsidTr="00901F4F">
        <w:tc>
          <w:tcPr>
            <w:tcW w:w="4140" w:type="dxa"/>
          </w:tcPr>
          <w:p w14:paraId="1CAFC192" w14:textId="77777777" w:rsidR="0079750A" w:rsidRPr="004B000C" w:rsidRDefault="0079750A" w:rsidP="00901F4F">
            <w:pPr>
              <w:spacing w:line="240" w:lineRule="auto"/>
              <w:jc w:val="lowKashida"/>
              <w:rPr>
                <w:rFonts w:cs="Arial"/>
              </w:rPr>
            </w:pPr>
            <w:proofErr w:type="spellStart"/>
            <w:r w:rsidRPr="004B000C">
              <w:rPr>
                <w:rFonts w:cs="Arial"/>
              </w:rPr>
              <w:t>Macrosteatosis</w:t>
            </w:r>
            <w:proofErr w:type="spellEnd"/>
            <w:r w:rsidRPr="004B000C">
              <w:rPr>
                <w:rFonts w:cs="Arial"/>
              </w:rPr>
              <w:t xml:space="preserve"> of &gt; 30%</w:t>
            </w:r>
          </w:p>
        </w:tc>
        <w:tc>
          <w:tcPr>
            <w:tcW w:w="6650" w:type="dxa"/>
            <w:gridSpan w:val="2"/>
          </w:tcPr>
          <w:p w14:paraId="1DA1C932" w14:textId="77777777" w:rsidR="0079750A" w:rsidRPr="004B000C" w:rsidRDefault="0079750A" w:rsidP="00901F4F">
            <w:pPr>
              <w:spacing w:line="240" w:lineRule="auto"/>
              <w:jc w:val="lowKashida"/>
              <w:rPr>
                <w:rFonts w:cs="Arial"/>
              </w:rPr>
            </w:pPr>
            <w:r w:rsidRPr="004B000C">
              <w:rPr>
                <w:rFonts w:cs="Arial"/>
              </w:rPr>
              <w:t>Combined open heart surgery and LT (CABG, Valve repair, pericardiectomy)</w:t>
            </w:r>
          </w:p>
        </w:tc>
      </w:tr>
      <w:tr w:rsidR="0079750A" w:rsidRPr="004B000C" w14:paraId="60CC3010" w14:textId="77777777" w:rsidTr="00901F4F">
        <w:tc>
          <w:tcPr>
            <w:tcW w:w="4140" w:type="dxa"/>
          </w:tcPr>
          <w:p w14:paraId="1E3E16F7" w14:textId="77777777" w:rsidR="0079750A" w:rsidRPr="004B000C" w:rsidRDefault="0079750A" w:rsidP="00901F4F">
            <w:pPr>
              <w:spacing w:line="240" w:lineRule="auto"/>
              <w:jc w:val="lowKashida"/>
              <w:rPr>
                <w:rFonts w:cs="Arial"/>
              </w:rPr>
            </w:pPr>
            <w:r w:rsidRPr="004B000C">
              <w:rPr>
                <w:rFonts w:cs="Arial"/>
              </w:rPr>
              <w:t>Open offer organ (orphan livers)</w:t>
            </w:r>
          </w:p>
        </w:tc>
        <w:tc>
          <w:tcPr>
            <w:tcW w:w="6650" w:type="dxa"/>
            <w:gridSpan w:val="2"/>
          </w:tcPr>
          <w:p w14:paraId="4F03D340" w14:textId="77777777" w:rsidR="0079750A" w:rsidRPr="004B000C" w:rsidRDefault="0079750A" w:rsidP="00901F4F">
            <w:pPr>
              <w:spacing w:line="240" w:lineRule="auto"/>
              <w:jc w:val="lowKashida"/>
              <w:rPr>
                <w:rFonts w:cs="Arial"/>
              </w:rPr>
            </w:pPr>
            <w:r w:rsidRPr="004B000C">
              <w:rPr>
                <w:rFonts w:cs="Arial"/>
              </w:rPr>
              <w:t>Combined heart + liver or lung + liver transplantation</w:t>
            </w:r>
          </w:p>
        </w:tc>
      </w:tr>
      <w:tr w:rsidR="0079750A" w:rsidRPr="004B000C" w14:paraId="3B54ECEF" w14:textId="77777777" w:rsidTr="00901F4F">
        <w:tc>
          <w:tcPr>
            <w:tcW w:w="4140" w:type="dxa"/>
          </w:tcPr>
          <w:p w14:paraId="145CD2A5" w14:textId="77777777" w:rsidR="0079750A" w:rsidRPr="004B000C" w:rsidRDefault="0079750A" w:rsidP="00901F4F">
            <w:pPr>
              <w:spacing w:line="240" w:lineRule="auto"/>
              <w:jc w:val="lowKashida"/>
              <w:rPr>
                <w:rFonts w:cs="Arial"/>
              </w:rPr>
            </w:pPr>
            <w:r w:rsidRPr="004B000C">
              <w:rPr>
                <w:rFonts w:cs="Arial"/>
              </w:rPr>
              <w:t xml:space="preserve">Liver declined during or after organ recovery </w:t>
            </w:r>
          </w:p>
        </w:tc>
        <w:tc>
          <w:tcPr>
            <w:tcW w:w="6650" w:type="dxa"/>
            <w:gridSpan w:val="2"/>
          </w:tcPr>
          <w:p w14:paraId="4809CEF2" w14:textId="77777777" w:rsidR="0079750A" w:rsidRPr="004B000C" w:rsidRDefault="0079750A" w:rsidP="00901F4F">
            <w:pPr>
              <w:spacing w:line="240" w:lineRule="auto"/>
              <w:jc w:val="lowKashida"/>
              <w:rPr>
                <w:rFonts w:cs="Arial"/>
              </w:rPr>
            </w:pPr>
          </w:p>
        </w:tc>
      </w:tr>
      <w:tr w:rsidR="0079750A" w:rsidRPr="004B000C" w14:paraId="253743EB" w14:textId="77777777" w:rsidTr="00901F4F">
        <w:tc>
          <w:tcPr>
            <w:tcW w:w="4140" w:type="dxa"/>
          </w:tcPr>
          <w:p w14:paraId="4412708E" w14:textId="77777777" w:rsidR="0079750A" w:rsidRPr="004B000C" w:rsidRDefault="0079750A" w:rsidP="00901F4F">
            <w:pPr>
              <w:spacing w:line="240" w:lineRule="auto"/>
              <w:jc w:val="lowKashida"/>
              <w:rPr>
                <w:rFonts w:cs="Arial"/>
              </w:rPr>
            </w:pPr>
            <w:r w:rsidRPr="004B000C">
              <w:rPr>
                <w:rFonts w:cs="Arial"/>
              </w:rPr>
              <w:t>Peak Liver Enzymes (AST/ALT) &gt; 1,000 IU/L and/or Peak total Bilirubin &gt; 2 mg/dL</w:t>
            </w:r>
          </w:p>
        </w:tc>
        <w:tc>
          <w:tcPr>
            <w:tcW w:w="6650" w:type="dxa"/>
            <w:gridSpan w:val="2"/>
          </w:tcPr>
          <w:p w14:paraId="1274C85D" w14:textId="77777777" w:rsidR="0079750A" w:rsidRPr="004B000C" w:rsidRDefault="0079750A" w:rsidP="00901F4F">
            <w:pPr>
              <w:spacing w:line="240" w:lineRule="auto"/>
              <w:jc w:val="lowKashida"/>
              <w:rPr>
                <w:rFonts w:cs="Arial"/>
              </w:rPr>
            </w:pPr>
          </w:p>
        </w:tc>
      </w:tr>
    </w:tbl>
    <w:p w14:paraId="543567AF" w14:textId="77777777" w:rsidR="0079750A" w:rsidRPr="008A40FB" w:rsidRDefault="0079750A" w:rsidP="0079750A">
      <w:pPr>
        <w:spacing w:line="240" w:lineRule="auto"/>
        <w:jc w:val="lowKashida"/>
        <w:rPr>
          <w:rFonts w:cs="Arial"/>
        </w:rPr>
      </w:pPr>
      <w:r w:rsidRPr="004B000C">
        <w:rPr>
          <w:rFonts w:cs="Arial"/>
          <w:b/>
          <w:bCs/>
        </w:rPr>
        <w:t xml:space="preserve">** </w:t>
      </w:r>
      <w:r w:rsidRPr="004B000C">
        <w:rPr>
          <w:rFonts w:cs="Arial"/>
        </w:rPr>
        <w:t xml:space="preserve">Coronary Artery Disease, severe valvular disease. </w:t>
      </w:r>
      <w:r w:rsidRPr="004B000C">
        <w:rPr>
          <w:rFonts w:cs="Arial"/>
          <w:vertAlign w:val="superscript"/>
        </w:rPr>
        <w:t>##</w:t>
      </w:r>
      <w:r w:rsidRPr="004B000C">
        <w:rPr>
          <w:rFonts w:cs="Arial"/>
        </w:rPr>
        <w:t xml:space="preserve"> COPD, pulmonary hypertension</w:t>
      </w:r>
    </w:p>
    <w:p w14:paraId="4982AD16" w14:textId="77777777" w:rsidR="00EC513C" w:rsidRDefault="00EC513C"/>
    <w:sectPr w:rsidR="00EC5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50A"/>
    <w:rsid w:val="000726AA"/>
    <w:rsid w:val="002205AB"/>
    <w:rsid w:val="003D1CEF"/>
    <w:rsid w:val="0079750A"/>
    <w:rsid w:val="00A83AF2"/>
    <w:rsid w:val="00BF4097"/>
    <w:rsid w:val="00EC5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3486"/>
  <w15:chartTrackingRefBased/>
  <w15:docId w15:val="{5027821D-8CD9-486F-940F-7356FF96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efault"/>
    <w:qFormat/>
    <w:rsid w:val="0079750A"/>
    <w:pPr>
      <w:spacing w:after="0" w:line="480" w:lineRule="auto"/>
    </w:pPr>
    <w:rPr>
      <w:rFonts w:ascii="Arial" w:hAnsi="Arial"/>
    </w:rPr>
  </w:style>
  <w:style w:type="paragraph" w:styleId="Heading1">
    <w:name w:val="heading 1"/>
    <w:basedOn w:val="Normal"/>
    <w:next w:val="Normal"/>
    <w:link w:val="Heading1Char"/>
    <w:uiPriority w:val="9"/>
    <w:qFormat/>
    <w:rsid w:val="0079750A"/>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50A"/>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50A"/>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50A"/>
    <w:pPr>
      <w:keepNext/>
      <w:keepLines/>
      <w:spacing w:before="80" w:after="40" w:line="259"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750A"/>
    <w:pPr>
      <w:keepNext/>
      <w:keepLines/>
      <w:spacing w:before="80" w:after="40" w:line="259"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750A"/>
    <w:pPr>
      <w:keepNext/>
      <w:keepLines/>
      <w:spacing w:before="4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750A"/>
    <w:pPr>
      <w:keepNext/>
      <w:keepLines/>
      <w:spacing w:before="4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750A"/>
    <w:pPr>
      <w:keepNext/>
      <w:keepLines/>
      <w:spacing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750A"/>
    <w:pPr>
      <w:keepNext/>
      <w:keepLines/>
      <w:spacing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50A"/>
    <w:rPr>
      <w:rFonts w:eastAsiaTheme="majorEastAsia" w:cstheme="majorBidi"/>
      <w:color w:val="272727" w:themeColor="text1" w:themeTint="D8"/>
    </w:rPr>
  </w:style>
  <w:style w:type="paragraph" w:styleId="Title">
    <w:name w:val="Title"/>
    <w:basedOn w:val="Normal"/>
    <w:next w:val="Normal"/>
    <w:link w:val="TitleChar"/>
    <w:uiPriority w:val="10"/>
    <w:qFormat/>
    <w:rsid w:val="00797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50A"/>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50A"/>
    <w:pPr>
      <w:spacing w:before="160" w:after="160" w:line="259" w:lineRule="auto"/>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79750A"/>
    <w:rPr>
      <w:i/>
      <w:iCs/>
      <w:color w:val="404040" w:themeColor="text1" w:themeTint="BF"/>
    </w:rPr>
  </w:style>
  <w:style w:type="paragraph" w:styleId="ListParagraph">
    <w:name w:val="List Paragraph"/>
    <w:basedOn w:val="Normal"/>
    <w:uiPriority w:val="34"/>
    <w:qFormat/>
    <w:rsid w:val="0079750A"/>
    <w:pPr>
      <w:spacing w:after="160" w:line="259" w:lineRule="auto"/>
      <w:ind w:left="720"/>
      <w:contextualSpacing/>
    </w:pPr>
    <w:rPr>
      <w:rFonts w:asciiTheme="minorHAnsi" w:hAnsiTheme="minorHAnsi"/>
    </w:rPr>
  </w:style>
  <w:style w:type="character" w:styleId="IntenseEmphasis">
    <w:name w:val="Intense Emphasis"/>
    <w:basedOn w:val="DefaultParagraphFont"/>
    <w:uiPriority w:val="21"/>
    <w:qFormat/>
    <w:rsid w:val="0079750A"/>
    <w:rPr>
      <w:i/>
      <w:iCs/>
      <w:color w:val="0F4761" w:themeColor="accent1" w:themeShade="BF"/>
    </w:rPr>
  </w:style>
  <w:style w:type="paragraph" w:styleId="IntenseQuote">
    <w:name w:val="Intense Quote"/>
    <w:basedOn w:val="Normal"/>
    <w:next w:val="Normal"/>
    <w:link w:val="IntenseQuoteChar"/>
    <w:uiPriority w:val="30"/>
    <w:qFormat/>
    <w:rsid w:val="0079750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79750A"/>
    <w:rPr>
      <w:i/>
      <w:iCs/>
      <w:color w:val="0F4761" w:themeColor="accent1" w:themeShade="BF"/>
    </w:rPr>
  </w:style>
  <w:style w:type="character" w:styleId="IntenseReference">
    <w:name w:val="Intense Reference"/>
    <w:basedOn w:val="DefaultParagraphFont"/>
    <w:uiPriority w:val="32"/>
    <w:qFormat/>
    <w:rsid w:val="0079750A"/>
    <w:rPr>
      <w:b/>
      <w:bCs/>
      <w:smallCaps/>
      <w:color w:val="0F4761" w:themeColor="accent1" w:themeShade="BF"/>
      <w:spacing w:val="5"/>
    </w:rPr>
  </w:style>
  <w:style w:type="table" w:styleId="TableGrid">
    <w:name w:val="Table Grid"/>
    <w:basedOn w:val="TableNormal"/>
    <w:uiPriority w:val="39"/>
    <w:rsid w:val="00797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929</Characters>
  <Application>Microsoft Office Word</Application>
  <DocSecurity>0</DocSecurity>
  <Lines>7</Lines>
  <Paragraphs>2</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Wehrle, Chase J.</dc:creator>
  <cp:keywords/>
  <dc:description/>
  <cp:lastModifiedBy>Wehrle, Chase J.</cp:lastModifiedBy>
  <cp:revision>1</cp:revision>
  <dcterms:created xsi:type="dcterms:W3CDTF">2024-03-14T15:04:00Z</dcterms:created>
  <dcterms:modified xsi:type="dcterms:W3CDTF">2024-03-14T15:05:00Z</dcterms:modified>
</cp:coreProperties>
</file>