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498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693"/>
        <w:gridCol w:w="2642"/>
      </w:tblGrid>
      <w:tr w:rsidR="002D1985" w14:paraId="6118CC16" w14:textId="77777777" w:rsidTr="00D14CF4">
        <w:trPr>
          <w:trHeight w:val="558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67FC778B" w14:textId="1235CEF3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2D1985">
              <w:rPr>
                <w:rFonts w:ascii="Times New Roman" w:hAnsi="Times New Roman" w:cs="Times New Roman"/>
                <w:lang w:val="pl-PL"/>
              </w:rPr>
              <w:t>Outcomes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B830B20" w14:textId="58A7DA54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2D1985">
              <w:rPr>
                <w:rFonts w:ascii="Times New Roman" w:hAnsi="Times New Roman" w:cs="Times New Roman"/>
                <w:lang w:val="pl-PL"/>
              </w:rPr>
              <w:t>dHOPE</w:t>
            </w:r>
          </w:p>
        </w:tc>
        <w:tc>
          <w:tcPr>
            <w:tcW w:w="2642" w:type="dxa"/>
            <w:tcBorders>
              <w:bottom w:val="single" w:sz="4" w:space="0" w:color="auto"/>
            </w:tcBorders>
            <w:vAlign w:val="center"/>
          </w:tcPr>
          <w:p w14:paraId="4D4EBF96" w14:textId="1E421DF7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 w:rsidRPr="002D1985">
              <w:rPr>
                <w:rFonts w:ascii="Times New Roman" w:hAnsi="Times New Roman" w:cs="Times New Roman"/>
                <w:lang w:val="pl-PL"/>
              </w:rPr>
              <w:t>SCS</w:t>
            </w:r>
          </w:p>
        </w:tc>
      </w:tr>
      <w:tr w:rsidR="002D1985" w14:paraId="106E374F" w14:textId="77777777" w:rsidTr="00D14CF4">
        <w:trPr>
          <w:trHeight w:val="566"/>
        </w:trPr>
        <w:tc>
          <w:tcPr>
            <w:tcW w:w="3681" w:type="dxa"/>
            <w:tcBorders>
              <w:top w:val="single" w:sz="4" w:space="0" w:color="auto"/>
            </w:tcBorders>
            <w:vAlign w:val="center"/>
          </w:tcPr>
          <w:p w14:paraId="0F5A45BB" w14:textId="5E66A07A" w:rsidR="002D1985" w:rsidRPr="002D1985" w:rsidRDefault="002D1985" w:rsidP="00D14CF4">
            <w:pPr>
              <w:rPr>
                <w:rFonts w:ascii="Times New Roman" w:hAnsi="Times New Roman" w:cs="Times New Roman"/>
                <w:lang w:val="pl-PL"/>
              </w:rPr>
            </w:pPr>
            <w:r w:rsidRPr="002D1985">
              <w:rPr>
                <w:rFonts w:ascii="Times New Roman" w:hAnsi="Times New Roman" w:cs="Times New Roman"/>
                <w:lang w:val="pl-PL"/>
              </w:rPr>
              <w:t>Liver-related graft loss</w:t>
            </w:r>
          </w:p>
        </w:tc>
        <w:tc>
          <w:tcPr>
            <w:tcW w:w="2693" w:type="dxa"/>
            <w:tcBorders>
              <w:top w:val="single" w:sz="4" w:space="0" w:color="auto"/>
              <w:bottom w:val="nil"/>
            </w:tcBorders>
            <w:vAlign w:val="center"/>
          </w:tcPr>
          <w:p w14:paraId="1531D354" w14:textId="77777777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42" w:type="dxa"/>
            <w:tcBorders>
              <w:top w:val="single" w:sz="4" w:space="0" w:color="auto"/>
              <w:bottom w:val="nil"/>
            </w:tcBorders>
            <w:vAlign w:val="center"/>
          </w:tcPr>
          <w:p w14:paraId="3385006D" w14:textId="77777777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D1985" w14:paraId="3D5D2E9F" w14:textId="77777777" w:rsidTr="00D14CF4">
        <w:trPr>
          <w:trHeight w:val="546"/>
        </w:trPr>
        <w:tc>
          <w:tcPr>
            <w:tcW w:w="3681" w:type="dxa"/>
            <w:vAlign w:val="center"/>
          </w:tcPr>
          <w:p w14:paraId="6F4C7FC7" w14:textId="5811FA4F" w:rsidR="002D1985" w:rsidRPr="002D1985" w:rsidRDefault="002D1985" w:rsidP="00D14CF4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</w:t>
            </w:r>
            <w:r w:rsidRPr="002D1985">
              <w:rPr>
                <w:rFonts w:ascii="Times New Roman" w:hAnsi="Times New Roman" w:cs="Times New Roman"/>
                <w:lang w:val="pl-PL"/>
              </w:rPr>
              <w:t>Primary nonfunction</w:t>
            </w:r>
          </w:p>
        </w:tc>
        <w:tc>
          <w:tcPr>
            <w:tcW w:w="2693" w:type="dxa"/>
            <w:tcBorders>
              <w:top w:val="nil"/>
              <w:bottom w:val="single" w:sz="4" w:space="0" w:color="auto"/>
            </w:tcBorders>
            <w:vAlign w:val="center"/>
          </w:tcPr>
          <w:p w14:paraId="64CEEA54" w14:textId="39206FF4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0</w:t>
            </w:r>
          </w:p>
        </w:tc>
        <w:tc>
          <w:tcPr>
            <w:tcW w:w="2642" w:type="dxa"/>
            <w:tcBorders>
              <w:top w:val="nil"/>
              <w:bottom w:val="single" w:sz="4" w:space="0" w:color="auto"/>
            </w:tcBorders>
            <w:vAlign w:val="center"/>
          </w:tcPr>
          <w:p w14:paraId="71008E3A" w14:textId="090D3CDD" w:rsidR="002D1985" w:rsidRPr="002D1985" w:rsidRDefault="00F229A9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3</w:t>
            </w:r>
          </w:p>
        </w:tc>
      </w:tr>
      <w:tr w:rsidR="002D1985" w14:paraId="5ECC80DA" w14:textId="77777777" w:rsidTr="00D14CF4">
        <w:trPr>
          <w:trHeight w:val="567"/>
        </w:trPr>
        <w:tc>
          <w:tcPr>
            <w:tcW w:w="3681" w:type="dxa"/>
            <w:vAlign w:val="center"/>
          </w:tcPr>
          <w:p w14:paraId="3AD264CD" w14:textId="20DC66BD" w:rsidR="002D1985" w:rsidRPr="002D1985" w:rsidRDefault="002D1985" w:rsidP="00D14CF4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Hepatic artery thrombosis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1DA8D" w14:textId="725E11EA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0</w:t>
            </w:r>
          </w:p>
        </w:tc>
        <w:tc>
          <w:tcPr>
            <w:tcW w:w="2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A110B" w14:textId="1DE23C1D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2</w:t>
            </w:r>
          </w:p>
        </w:tc>
      </w:tr>
      <w:tr w:rsidR="002D1985" w14:paraId="41E9ADCF" w14:textId="77777777" w:rsidTr="00D14CF4">
        <w:trPr>
          <w:trHeight w:val="547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66780B54" w14:textId="75568465" w:rsidR="002D1985" w:rsidRPr="002D1985" w:rsidRDefault="002D1985" w:rsidP="00D14CF4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Cholangiosepsis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77114" w14:textId="7A4A657F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1</w:t>
            </w:r>
          </w:p>
        </w:tc>
        <w:tc>
          <w:tcPr>
            <w:tcW w:w="2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9E4C3" w14:textId="1324A8DC" w:rsidR="002D1985" w:rsidRP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2</w:t>
            </w:r>
          </w:p>
        </w:tc>
      </w:tr>
      <w:tr w:rsidR="002D1985" w14:paraId="586041DE" w14:textId="77777777" w:rsidTr="00D14CF4">
        <w:trPr>
          <w:trHeight w:val="554"/>
        </w:trPr>
        <w:tc>
          <w:tcPr>
            <w:tcW w:w="3681" w:type="dxa"/>
            <w:tcBorders>
              <w:top w:val="single" w:sz="4" w:space="0" w:color="auto"/>
            </w:tcBorders>
            <w:vAlign w:val="center"/>
          </w:tcPr>
          <w:p w14:paraId="5754E640" w14:textId="72C082CB" w:rsidR="002D1985" w:rsidRDefault="002D1985" w:rsidP="00D14CF4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Recipient-related graft loss</w:t>
            </w:r>
          </w:p>
        </w:tc>
        <w:tc>
          <w:tcPr>
            <w:tcW w:w="2693" w:type="dxa"/>
            <w:tcBorders>
              <w:top w:val="single" w:sz="4" w:space="0" w:color="auto"/>
              <w:bottom w:val="nil"/>
            </w:tcBorders>
            <w:vAlign w:val="center"/>
          </w:tcPr>
          <w:p w14:paraId="6F12029C" w14:textId="77777777" w:rsid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  <w:tc>
          <w:tcPr>
            <w:tcW w:w="2642" w:type="dxa"/>
            <w:tcBorders>
              <w:top w:val="single" w:sz="4" w:space="0" w:color="auto"/>
              <w:bottom w:val="nil"/>
            </w:tcBorders>
            <w:vAlign w:val="center"/>
          </w:tcPr>
          <w:p w14:paraId="20FB00F4" w14:textId="77777777" w:rsid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</w:p>
        </w:tc>
      </w:tr>
      <w:tr w:rsidR="002D1985" w14:paraId="38C2F843" w14:textId="77777777" w:rsidTr="00D14CF4">
        <w:trPr>
          <w:trHeight w:val="563"/>
        </w:trPr>
        <w:tc>
          <w:tcPr>
            <w:tcW w:w="3681" w:type="dxa"/>
            <w:vAlign w:val="center"/>
          </w:tcPr>
          <w:p w14:paraId="2181C58E" w14:textId="1D803B40" w:rsidR="002D1985" w:rsidRDefault="002D1985" w:rsidP="00D14CF4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Primary tumor recurrence</w:t>
            </w:r>
          </w:p>
        </w:tc>
        <w:tc>
          <w:tcPr>
            <w:tcW w:w="2693" w:type="dxa"/>
            <w:tcBorders>
              <w:top w:val="nil"/>
              <w:bottom w:val="single" w:sz="4" w:space="0" w:color="auto"/>
            </w:tcBorders>
            <w:vAlign w:val="center"/>
          </w:tcPr>
          <w:p w14:paraId="0A84A58A" w14:textId="6C5E72D8" w:rsid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0</w:t>
            </w:r>
          </w:p>
        </w:tc>
        <w:tc>
          <w:tcPr>
            <w:tcW w:w="2642" w:type="dxa"/>
            <w:tcBorders>
              <w:top w:val="nil"/>
              <w:bottom w:val="single" w:sz="4" w:space="0" w:color="auto"/>
            </w:tcBorders>
            <w:vAlign w:val="center"/>
          </w:tcPr>
          <w:p w14:paraId="1DCF6784" w14:textId="7E68AFB7" w:rsid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3</w:t>
            </w:r>
          </w:p>
        </w:tc>
      </w:tr>
      <w:tr w:rsidR="002D1985" w14:paraId="449BCA21" w14:textId="77777777" w:rsidTr="00D14CF4">
        <w:trPr>
          <w:trHeight w:val="565"/>
        </w:trPr>
        <w:tc>
          <w:tcPr>
            <w:tcW w:w="3681" w:type="dxa"/>
            <w:tcBorders>
              <w:top w:val="nil"/>
              <w:bottom w:val="single" w:sz="4" w:space="0" w:color="auto"/>
            </w:tcBorders>
            <w:vAlign w:val="center"/>
          </w:tcPr>
          <w:p w14:paraId="6070EA52" w14:textId="626D0FE5" w:rsidR="002D1985" w:rsidRDefault="002D1985" w:rsidP="00D14CF4">
            <w:pPr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 xml:space="preserve">             Other</w:t>
            </w:r>
            <w:r w:rsidR="00D14CF4" w:rsidRPr="00B95D11">
              <w:rPr>
                <w:rFonts w:ascii="Times New Roman" w:hAnsi="Times New Roman"/>
                <w:vertAlign w:val="superscript"/>
                <w:lang w:val="en-GB"/>
              </w:rPr>
              <w:t>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A4492" w14:textId="330EE717" w:rsid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1</w:t>
            </w:r>
          </w:p>
        </w:tc>
        <w:tc>
          <w:tcPr>
            <w:tcW w:w="26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58DBF" w14:textId="5DC43B8A" w:rsidR="002D1985" w:rsidRDefault="002D1985" w:rsidP="00D14CF4">
            <w:pPr>
              <w:jc w:val="center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  <w:lang w:val="pl-PL"/>
              </w:rPr>
              <w:t>4</w:t>
            </w:r>
          </w:p>
        </w:tc>
      </w:tr>
    </w:tbl>
    <w:p w14:paraId="787519AE" w14:textId="16AADDBC" w:rsidR="00D14CF4" w:rsidRDefault="00D14CF4" w:rsidP="00D14CF4">
      <w:p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 xml:space="preserve">Supplemental Digital Content </w:t>
      </w:r>
      <w:r w:rsidR="0006489D">
        <w:rPr>
          <w:rFonts w:ascii="Times New Roman" w:hAnsi="Times New Roman" w:cs="Times New Roman"/>
          <w:lang w:val="pl-PL"/>
        </w:rPr>
        <w:t>3</w:t>
      </w:r>
      <w:r>
        <w:rPr>
          <w:rFonts w:ascii="Times New Roman" w:hAnsi="Times New Roman" w:cs="Times New Roman"/>
          <w:lang w:val="pl-PL"/>
        </w:rPr>
        <w:t xml:space="preserve"> Summary of causes of graft loss in the study groups</w:t>
      </w:r>
    </w:p>
    <w:p w14:paraId="409C8699" w14:textId="77777777" w:rsidR="005F06FB" w:rsidRDefault="005F06FB"/>
    <w:p w14:paraId="6F7913F5" w14:textId="1B97468D" w:rsidR="00972476" w:rsidRDefault="00D14CF4">
      <w:pPr>
        <w:rPr>
          <w:rFonts w:ascii="Times New Roman" w:hAnsi="Times New Roman" w:cs="Times New Roman"/>
          <w:lang w:val="pl-PL"/>
        </w:rPr>
      </w:pPr>
      <w:r w:rsidRPr="00D14CF4">
        <w:rPr>
          <w:rFonts w:ascii="Times New Roman" w:hAnsi="Times New Roman" w:cs="Times New Roman"/>
          <w:lang w:val="pl-PL"/>
        </w:rPr>
        <w:t>Data are presented as numbers of cases.</w:t>
      </w:r>
    </w:p>
    <w:p w14:paraId="0E7D3D48" w14:textId="5487F63D" w:rsidR="00D14CF4" w:rsidRPr="00D14CF4" w:rsidRDefault="00D14CF4">
      <w:pPr>
        <w:rPr>
          <w:rFonts w:ascii="Times New Roman" w:hAnsi="Times New Roman" w:cs="Times New Roman"/>
          <w:lang w:val="pl-PL"/>
        </w:rPr>
      </w:pPr>
      <w:r w:rsidRPr="00B95D11">
        <w:rPr>
          <w:rFonts w:ascii="Times New Roman" w:hAnsi="Times New Roman"/>
          <w:vertAlign w:val="superscript"/>
          <w:lang w:val="en-GB"/>
        </w:rPr>
        <w:t>†</w:t>
      </w:r>
      <w:r>
        <w:rPr>
          <w:rFonts w:ascii="Times New Roman" w:hAnsi="Times New Roman"/>
          <w:vertAlign w:val="superscript"/>
          <w:lang w:val="en-GB"/>
        </w:rPr>
        <w:t xml:space="preserve"> </w:t>
      </w:r>
      <w:r w:rsidR="00F30085" w:rsidRPr="00F30085">
        <w:rPr>
          <w:rFonts w:ascii="Times New Roman" w:hAnsi="Times New Roman"/>
          <w:lang w:val="en-GB"/>
        </w:rPr>
        <w:t>The sequelae of</w:t>
      </w:r>
      <w:r w:rsidR="00F30085">
        <w:rPr>
          <w:rFonts w:ascii="Times New Roman" w:hAnsi="Times New Roman"/>
          <w:vertAlign w:val="superscript"/>
          <w:lang w:val="en-GB"/>
        </w:rPr>
        <w:t xml:space="preserve"> </w:t>
      </w:r>
      <w:r w:rsidR="00F30085">
        <w:rPr>
          <w:rFonts w:ascii="Times New Roman" w:hAnsi="Times New Roman"/>
          <w:lang w:val="en-GB"/>
        </w:rPr>
        <w:t>m</w:t>
      </w:r>
      <w:r>
        <w:rPr>
          <w:rFonts w:ascii="Times New Roman" w:hAnsi="Times New Roman"/>
          <w:lang w:val="en-GB"/>
        </w:rPr>
        <w:t>assive intraoperative bleeding, non-compliance, or cardiac failure in the postoperative period.</w:t>
      </w:r>
    </w:p>
    <w:sectPr w:rsidR="00D14CF4" w:rsidRPr="00D1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985"/>
    <w:rsid w:val="0006288F"/>
    <w:rsid w:val="0006489D"/>
    <w:rsid w:val="000E43B4"/>
    <w:rsid w:val="00181B40"/>
    <w:rsid w:val="00185FA4"/>
    <w:rsid w:val="0023268E"/>
    <w:rsid w:val="002715C4"/>
    <w:rsid w:val="002D1985"/>
    <w:rsid w:val="00311E5E"/>
    <w:rsid w:val="00367EC8"/>
    <w:rsid w:val="003C4CF0"/>
    <w:rsid w:val="0041731D"/>
    <w:rsid w:val="004761F5"/>
    <w:rsid w:val="004F1FA1"/>
    <w:rsid w:val="005647FA"/>
    <w:rsid w:val="005E587B"/>
    <w:rsid w:val="005F06FB"/>
    <w:rsid w:val="006235E5"/>
    <w:rsid w:val="00814D76"/>
    <w:rsid w:val="00972476"/>
    <w:rsid w:val="00B857D5"/>
    <w:rsid w:val="00C1614B"/>
    <w:rsid w:val="00C24EA7"/>
    <w:rsid w:val="00CE5B58"/>
    <w:rsid w:val="00D00EB5"/>
    <w:rsid w:val="00D14CF4"/>
    <w:rsid w:val="00D85C81"/>
    <w:rsid w:val="00DE6819"/>
    <w:rsid w:val="00F229A9"/>
    <w:rsid w:val="00F3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DA17C0"/>
  <w15:chartTrackingRefBased/>
  <w15:docId w15:val="{37720819-BF73-3D4A-9D02-B24EDE74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985"/>
  </w:style>
  <w:style w:type="paragraph" w:styleId="Heading1">
    <w:name w:val="heading 1"/>
    <w:basedOn w:val="Normal"/>
    <w:next w:val="Normal"/>
    <w:link w:val="Heading1Char"/>
    <w:uiPriority w:val="9"/>
    <w:qFormat/>
    <w:rsid w:val="002D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9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9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9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9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9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9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9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19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Morawski</dc:creator>
  <cp:keywords/>
  <dc:description/>
  <cp:lastModifiedBy>Marcin Morawski</cp:lastModifiedBy>
  <cp:revision>5</cp:revision>
  <dcterms:created xsi:type="dcterms:W3CDTF">2024-04-07T20:25:00Z</dcterms:created>
  <dcterms:modified xsi:type="dcterms:W3CDTF">2024-04-10T17:56:00Z</dcterms:modified>
</cp:coreProperties>
</file>