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373.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y BPM: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gustaron porque me permitieron aplicar metodologías ágiles e híbridas, además de aprender a evaluar y optimizar procesos utilizando KPI y KRI. Disfruté especialmente el enfoque práctico, ya que me interesa la gestión de proyectos y la mejora continua.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 y PL/SQL: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atrajo mucho porque siempre he tenido afinidad por la lógica y el diseño de estructuras de datos. El uso de Oracle y SQL Developer me ayudó a profundizar en consultas avanzadas y procedimientos almacenados, lo que refuerza mi interés en trabajar en el área de bases de datos.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 (Microservicios):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Fue una de las que más disfruté porque desarrollé una solución con microservicios para boletas, garantías y servicios utilizando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FastAPI, Angular, Docker y SQLite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Lo que más me gustó fue entender cómo orquestar componentes independientes y conectarlos entre sí, aplicando conceptos modernos de arquitectura.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las certificaciones obtenidas a lo largo de la carrera tienen un valor significativo. Por ejemplo, mi certificado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permitió reforzar conocimientos en metodologías ágiles y gestión de equipos, demostrando que puedo planificar, ejecutar y controlar proyectos de manera estructurada. Por otro lado, el certificado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inglés A2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respalda mi capacidad de comprender y comunicarse en un entorno básico en inglés,</w:t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color w:val="c00000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color w:val="70ad47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6aa84f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12.</w:t>
            </w:r>
            <w:r w:rsidDel="00000000" w:rsidR="00000000" w:rsidRPr="00000000">
              <w:rPr>
                <w:color w:val="6aa84f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gestión de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ágil de proyectos TI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interesa especialmente trabajar en la construcción y optimización de sistemas backend robustos, diseñar y consultar bases de datos para extraer información útil, y aplicar metodologías ágiles para planificar y ejecutar proyectos de manera eficiente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incluyen: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Administración de entornos, servicios y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(punto 1 y 4), que es fundamental para garantizar la operatividad de los sistemas y un diseño de datos escalable.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y programación de consultas o rutinas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(puntos 3, 5 y 6), que me permite construir soluciones robustas y automatizar procesos de negocio.</w:t>
              <w:br w:type="textWrapping"/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(punto 11), aplicando metodologías ágiles para planificar, ejecutar y controlar proyectos de manera eficiente.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Transformación y 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(punto 12), importante para extraer información útil que apoye la toma de decisiones en la organización.</w:t>
              <w:br w:type="textWrapping"/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áreas que requiero fortalecer, siento 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la seguridad de software y la gestión de vulnerabilidades sistémicas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(punto 10) es un aspecto donde puedo profundizar más, para asegurar que las soluciones que desarrollo cumplan con los estándares de la industria en términos de protección de datos y resiliencia.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de manera estable en un puesto remoto, desarrollando soluciones de software (BACKEND de preferencia )y gestionando proyectos que agreguen valor a la organización.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vmh5upsgeyn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último se relaciona bastante con este proyecto (es el mismo que propusimos), no requiere ningún ajuste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UByw8Z1RGxZhgaN8AtZrF18TLw==">CgMxLjAyDmgudm1oNXVwc2dleW45OAByITFVR0NCeW1GMjA5QklrVjNXUFd2OWR1cjRJWjZYSGV6RA==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