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 w:ascii="微软雅黑" w:hAnsi="微软雅黑" w:eastAsia="微软雅黑" w:cs="微软雅黑"/>
          <w:b w:val="0"/>
          <w:bCs w:val="0"/>
          <w:sz w:val="36"/>
          <w:szCs w:val="36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u w:val="none" w:color="auto"/>
          <w:lang w:val="en-US" w:eastAsia="zh-CN"/>
        </w:rPr>
        <w:t>星穹高铁上市计划文档汇总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  <w:t>商业模式画布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/>
          <w:b/>
          <w:bCs/>
          <w:sz w:val="28"/>
          <w:szCs w:val="28"/>
          <w:u w:val="none" w:color="auto"/>
          <w:lang w:val="en-US" w:eastAsia="zh-CN"/>
        </w:rPr>
      </w:pPr>
      <w:r>
        <w:rPr>
          <w:b w:val="0"/>
          <w:bCs w:val="0"/>
          <w:u w:val="none" w:color="auto"/>
        </w:rPr>
        <w:drawing>
          <wp:inline distT="0" distB="0" distL="114300" distR="114300">
            <wp:extent cx="5059680" cy="30010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  <w:t>组织结构图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b w:val="0"/>
          <w:bCs w:val="0"/>
          <w:sz w:val="28"/>
          <w:szCs w:val="28"/>
          <w:u w:val="none" w:color="auto"/>
          <w:lang w:val="en-US" w:eastAsia="zh-CN"/>
        </w:rPr>
      </w:pPr>
      <w:r>
        <w:rPr>
          <w:b w:val="0"/>
          <w:bCs w:val="0"/>
          <w:u w:val="none" w:color="auto"/>
        </w:rPr>
        <w:drawing>
          <wp:inline distT="0" distB="0" distL="114300" distR="114300">
            <wp:extent cx="4272915" cy="141224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  <w:t>岗位配置图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u w:val="none" w:color="auto"/>
          <w:lang w:val="en-US" w:eastAsia="zh-CN"/>
        </w:rPr>
      </w:pPr>
      <w:r>
        <w:rPr>
          <w:b w:val="0"/>
          <w:bCs w:val="0"/>
          <w:u w:val="none" w:color="auto"/>
        </w:rPr>
        <w:drawing>
          <wp:inline distT="0" distB="0" distL="114300" distR="114300">
            <wp:extent cx="4528185" cy="2144395"/>
            <wp:effectExtent l="0" t="0" r="133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  <w:t>人员-岗位分配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CEO：赵灵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财务部：谭彦廷（CFO）、张博彦（采购）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开发部：哈承志（CTO）杜嘉轩（日程推荐系统）韩晨旭（高铁排班）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法务部：段孟轩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人事部：李乐意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销售部：何斯鹏（国内）、赵仲言（国外）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u w:val="none" w:color="auto"/>
          <w:lang w:val="en-US" w:eastAsia="zh-CN"/>
        </w:rPr>
        <w:t>战略目标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  <w:t>1. 开辟市场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目标：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在未来一年内，开辟中国铁路自动排班系统市场。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措施：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1、积极与铁道部运输局的合作，推荐铁路自动排班系统的技术优势.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2、进行市场调研，了解铁道部门的需求和痛点，以定制化给出高效且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节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省成本的解决方案。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  <w:t>2. 推广无人驾驶和辅助驾驶系统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目标：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在五年内争取实现中国铁路无人驾驶系统的基本构建。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 xml:space="preserve">措施：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1、与中国中车集团等动车组制造企业建立深度合作，联合研发和测试无人驾驶系统。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2、参与政府和行业内的技术研讨会，让该系统更加贴合实际。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  <w:t>3. 增加铁路行程规划app的用户量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目标：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在两年内，实现app注册用户数达到100万。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措施：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1、扩大广告投放渠道，利用线下广告、小红书、抖音等社交媒体进行全方位宣传。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2、加强用户体验设计，提高app的易用性和功能性，吸引更多用户下载和使用。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3、推出推广活动，如新用户注册奖励、推荐好友有礼等，增加用户的使用黏性。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  <w:t>4. 加强技术研发能力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目标：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在三年内，公司在AI技术应用于铁路领域的专利数量增加50%。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措施：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1、增加研发投入，扩大研发团队，提升公司在AI和大数据分析方面的能力。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2、与OpenAI、华为MindSpore等AI开发伙伴深入合作，共享技术资源和研发成果。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3、定期举办技术研讨会和培训，提高内部研发人员的技术水平和创新能力。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u w:val="none" w:color="auto"/>
          <w:lang w:val="en-US" w:eastAsia="zh-CN"/>
        </w:rPr>
        <w:t>关键指标（KPI）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市场占有率：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铁路自动排班系统市场占有率、无人驾驶系统研发率。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用户增长：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app注册用户数、活跃用户数、用户留存率。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收入结构：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总收入、增值服务收入占比、广告收入占比。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研发成果：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AI技术专利数量、研发项目完成率、技术创新奖项数量。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u w:val="none" w:color="auto"/>
          <w:lang w:val="en-US" w:eastAsia="zh-CN"/>
        </w:rPr>
        <w:t>合作伙伴关系：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u w:val="none" w:color="auto"/>
          <w:lang w:val="en-US" w:eastAsia="zh-CN"/>
        </w:rPr>
        <w:t>与铁道部和动车组制造企业的合作项目数量、合作伙伴满意度。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384D9"/>
    <w:multiLevelType w:val="singleLevel"/>
    <w:tmpl w:val="77B384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wNDU4NGE2YzFiODk3Y2Q3MWQyYTMzODY4YmRmYTQifQ=="/>
  </w:docVars>
  <w:rsids>
    <w:rsidRoot w:val="6BC90492"/>
    <w:rsid w:val="004B465C"/>
    <w:rsid w:val="08EB3229"/>
    <w:rsid w:val="0C153DC7"/>
    <w:rsid w:val="14CB1118"/>
    <w:rsid w:val="1633086D"/>
    <w:rsid w:val="29DD429D"/>
    <w:rsid w:val="29E364D5"/>
    <w:rsid w:val="2B1F54BA"/>
    <w:rsid w:val="348F514A"/>
    <w:rsid w:val="38076A2E"/>
    <w:rsid w:val="3A850402"/>
    <w:rsid w:val="3DEA1C65"/>
    <w:rsid w:val="3FF17162"/>
    <w:rsid w:val="52970E43"/>
    <w:rsid w:val="5BFD613D"/>
    <w:rsid w:val="5CEB6393"/>
    <w:rsid w:val="5EFB15BF"/>
    <w:rsid w:val="610A6755"/>
    <w:rsid w:val="620E0D6B"/>
    <w:rsid w:val="67BC57AB"/>
    <w:rsid w:val="6BC90492"/>
    <w:rsid w:val="77620C9F"/>
    <w:rsid w:val="7E19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b/>
      <w:bCs/>
      <w:kern w:val="2"/>
      <w:sz w:val="24"/>
      <w:szCs w:val="24"/>
      <w:u w:val="thick" w:color="91ABDF" w:themeColor="accent1" w:themeTint="99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360" w:lineRule="auto"/>
      <w:jc w:val="center"/>
      <w:outlineLvl w:val="0"/>
    </w:pPr>
    <w:rPr>
      <w:rFonts w:eastAsia="微软雅黑" w:asciiTheme="minorAscii" w:hAnsiTheme="minorAscii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 w:eastAsia="微软雅黑"/>
      <w:sz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微软雅黑"/>
      <w:sz w:val="32"/>
    </w:rPr>
  </w:style>
  <w:style w:type="character" w:default="1" w:styleId="6">
    <w:name w:val="Default Paragraph Font"/>
    <w:semiHidden/>
    <w:qFormat/>
    <w:uiPriority w:val="0"/>
    <w:rPr>
      <w:rFonts w:ascii="宋体" w:hAnsi="宋体" w:eastAsia="宋体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</Words>
  <Characters>35</Characters>
  <Lines>0</Lines>
  <Paragraphs>0</Paragraphs>
  <TotalTime>11</TotalTime>
  <ScaleCrop>false</ScaleCrop>
  <LinksUpToDate>false</LinksUpToDate>
  <CharactersWithSpaces>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2024-06-03T08:23:00Z</dcterms:created>
  <dc:creator>剪到手爱德华</dc:creator>
  <cp:lastModifiedBy>剪到手爱德华</cp:lastModifiedBy>
  <dcterms:modified xsi:type="dcterms:W3CDTF">2024-06-03T08:42:17Z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4573D0DD0E6545558F63DBED3A416CD2_11</vt:lpwstr>
  </property>
</Properties>
</file>