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8B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object w:dxaOrig="6564" w:dyaOrig="6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328.5pt" o:ole="">
            <v:imagedata r:id="rId5" o:title=""/>
          </v:shape>
          <o:OLEObject Type="Embed" ProgID="Visio.Drawing.11" ShapeID="_x0000_i1025" DrawAspect="Content" ObjectID="_1446209994" r:id="rId6"/>
        </w:object>
      </w:r>
    </w:p>
    <w:p w:rsidR="0058335A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t>Figure 1 –</w:t>
      </w:r>
      <w:r>
        <w:rPr>
          <w:rFonts w:ascii="Times New Roman" w:hAnsi="Times New Roman" w:cs="Times New Roman"/>
          <w:sz w:val="24"/>
          <w:szCs w:val="24"/>
        </w:rPr>
        <w:t xml:space="preserve"> LCD Go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 Function Flowchart</w:t>
      </w:r>
    </w:p>
    <w:p w:rsidR="0058335A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object w:dxaOrig="2521" w:dyaOrig="6384">
          <v:shape id="_x0000_i1026" type="#_x0000_t75" style="width:126pt;height:319.5pt" o:ole="">
            <v:imagedata r:id="rId7" o:title=""/>
          </v:shape>
          <o:OLEObject Type="Embed" ProgID="Visio.Drawing.11" ShapeID="_x0000_i1026" DrawAspect="Content" ObjectID="_1446209995" r:id="rId8"/>
        </w:object>
      </w:r>
    </w:p>
    <w:p w:rsidR="0058335A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t>Figure 2 –</w:t>
      </w:r>
      <w:r>
        <w:rPr>
          <w:rFonts w:ascii="Times New Roman" w:hAnsi="Times New Roman" w:cs="Times New Roman"/>
          <w:sz w:val="24"/>
          <w:szCs w:val="24"/>
        </w:rPr>
        <w:t xml:space="preserve"> LCD Home Top Line Function Flowchart</w:t>
      </w:r>
    </w:p>
    <w:p w:rsidR="0058335A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object w:dxaOrig="2521" w:dyaOrig="6384">
          <v:shape id="_x0000_i1027" type="#_x0000_t75" style="width:126pt;height:319.5pt" o:ole="">
            <v:imagedata r:id="rId9" o:title=""/>
          </v:shape>
          <o:OLEObject Type="Embed" ProgID="Visio.Drawing.11" ShapeID="_x0000_i1027" DrawAspect="Content" ObjectID="_1446209996" r:id="rId10"/>
        </w:object>
      </w:r>
    </w:p>
    <w:p w:rsidR="0058335A" w:rsidRPr="0058335A" w:rsidRDefault="0058335A" w:rsidP="00583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5A">
        <w:rPr>
          <w:rFonts w:ascii="Times New Roman" w:hAnsi="Times New Roman" w:cs="Times New Roman"/>
          <w:sz w:val="24"/>
          <w:szCs w:val="24"/>
        </w:rPr>
        <w:t xml:space="preserve">Figure 3 </w:t>
      </w:r>
      <w:r>
        <w:rPr>
          <w:rFonts w:ascii="Times New Roman" w:hAnsi="Times New Roman" w:cs="Times New Roman"/>
          <w:sz w:val="24"/>
          <w:szCs w:val="24"/>
        </w:rPr>
        <w:t>– LCD Home Bottom Line Flowchart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335A" w:rsidRPr="0058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5A"/>
    <w:rsid w:val="002E398B"/>
    <w:rsid w:val="003B53B5"/>
    <w:rsid w:val="003C428E"/>
    <w:rsid w:val="0058335A"/>
    <w:rsid w:val="008C745F"/>
    <w:rsid w:val="00A63B7B"/>
    <w:rsid w:val="00E0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cp:lastPrinted>2013-11-17T21:13:00Z</cp:lastPrinted>
  <dcterms:created xsi:type="dcterms:W3CDTF">2013-11-17T21:10:00Z</dcterms:created>
  <dcterms:modified xsi:type="dcterms:W3CDTF">2013-11-17T21:13:00Z</dcterms:modified>
</cp:coreProperties>
</file>