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456CE" w14:textId="77777777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Steps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analyzing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data</w:t>
      </w:r>
    </w:p>
    <w:p w14:paraId="1F3F2A29" w14:textId="007911A5" w:rsidR="00CC1B4B" w:rsidRDefault="00CC1B4B" w:rsidP="00CC1B4B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necessary to do correlation analysis a</w:t>
      </w:r>
      <w:r>
        <w:rPr>
          <w:rFonts w:ascii="Times New Roman" w:hAnsi="Times New Roman" w:cs="Times New Roman" w:hint="eastAsia"/>
          <w:sz w:val="20"/>
          <w:szCs w:val="20"/>
        </w:rPr>
        <w:t>fter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collecting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he data for these 6 metrics. The correlation analysis was adopted by the Pearson correlation coefficient and Spearman correlation coefficient. </w:t>
      </w:r>
    </w:p>
    <w:p w14:paraId="554124EF" w14:textId="77777777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he Steps of data analysis are as follows:</w:t>
      </w:r>
    </w:p>
    <w:p w14:paraId="3F32CDF3" w14:textId="4F3E7CA9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 xml:space="preserve">1) Determining which two metrics are used for correlation comparative </w:t>
      </w:r>
      <w:r w:rsidR="00E941D4">
        <w:rPr>
          <w:rFonts w:ascii="Times New Roman" w:hAnsi="Times New Roman" w:cs="Times New Roman"/>
          <w:sz w:val="20"/>
          <w:szCs w:val="20"/>
        </w:rPr>
        <w:t>analysis and</w:t>
      </w:r>
      <w:r>
        <w:rPr>
          <w:rFonts w:ascii="Times New Roman" w:hAnsi="Times New Roman" w:cs="Times New Roman"/>
          <w:sz w:val="20"/>
          <w:szCs w:val="20"/>
        </w:rPr>
        <w:t xml:space="preserve"> determining which level of data they are </w:t>
      </w:r>
      <w:r w:rsidR="00E941D4">
        <w:rPr>
          <w:rFonts w:ascii="Times New Roman" w:hAnsi="Times New Roman" w:cs="Times New Roman"/>
          <w:sz w:val="20"/>
          <w:szCs w:val="20"/>
        </w:rPr>
        <w:t>(e.g.</w:t>
      </w:r>
      <w:r>
        <w:rPr>
          <w:rFonts w:ascii="Times New Roman" w:hAnsi="Times New Roman" w:cs="Times New Roman"/>
          <w:sz w:val="20"/>
          <w:szCs w:val="20"/>
        </w:rPr>
        <w:t xml:space="preserve"> package level, class </w:t>
      </w:r>
      <w:r w:rsidR="00E941D4">
        <w:rPr>
          <w:rFonts w:ascii="Times New Roman" w:hAnsi="Times New Roman" w:cs="Times New Roman"/>
          <w:sz w:val="20"/>
          <w:szCs w:val="20"/>
        </w:rPr>
        <w:t>level)</w:t>
      </w:r>
      <w:r>
        <w:rPr>
          <w:rFonts w:ascii="Times New Roman" w:hAnsi="Times New Roman" w:cs="Times New Roman"/>
          <w:sz w:val="20"/>
          <w:szCs w:val="20"/>
        </w:rPr>
        <w:t>. Extracting the metric data of specific project from the collected data.</w:t>
      </w:r>
    </w:p>
    <w:p w14:paraId="1B13B70D" w14:textId="78FE747A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(2) Importing the collected metric data into </w:t>
      </w:r>
      <w:r w:rsidR="00E941D4">
        <w:rPr>
          <w:rFonts w:ascii="Times New Roman" w:hAnsi="Times New Roman" w:cs="Times New Roman"/>
          <w:sz w:val="20"/>
          <w:szCs w:val="20"/>
        </w:rPr>
        <w:t>a MATLAB program in order to calculate their</w:t>
      </w:r>
      <w:r>
        <w:rPr>
          <w:rFonts w:ascii="Times New Roman" w:hAnsi="Times New Roman" w:cs="Times New Roman"/>
          <w:sz w:val="20"/>
          <w:szCs w:val="20"/>
        </w:rPr>
        <w:t xml:space="preserve"> Pearson correlation coefficient and </w:t>
      </w:r>
      <w:r w:rsidR="00807009" w:rsidRPr="00807009">
        <w:rPr>
          <w:rFonts w:ascii="Times New Roman" w:hAnsi="Times New Roman" w:cs="Times New Roman"/>
          <w:sz w:val="20"/>
          <w:szCs w:val="20"/>
        </w:rPr>
        <w:t>Spearman's rank correlation coefficient</w:t>
      </w:r>
      <w:r>
        <w:rPr>
          <w:rFonts w:ascii="Times New Roman" w:hAnsi="Times New Roman" w:cs="Times New Roman"/>
          <w:sz w:val="20"/>
          <w:szCs w:val="20"/>
        </w:rPr>
        <w:t xml:space="preserve">. Collecting the correlation coefficient and generating the distribution </w:t>
      </w:r>
      <w:r w:rsidR="00E941D4">
        <w:rPr>
          <w:rFonts w:ascii="Times New Roman" w:hAnsi="Times New Roman" w:cs="Times New Roman"/>
          <w:sz w:val="20"/>
          <w:szCs w:val="20"/>
        </w:rPr>
        <w:t>diagrams</w:t>
      </w:r>
      <w:r>
        <w:rPr>
          <w:rFonts w:ascii="Times New Roman" w:hAnsi="Times New Roman" w:cs="Times New Roman"/>
          <w:sz w:val="20"/>
          <w:szCs w:val="20"/>
        </w:rPr>
        <w:t xml:space="preserve"> of the data.</w:t>
      </w:r>
    </w:p>
    <w:p w14:paraId="5E62240B" w14:textId="3194D935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(3) Comparing the results of the specific metric correlation coefficients of the five projects and </w:t>
      </w:r>
      <w:r w:rsidR="00E941D4">
        <w:rPr>
          <w:rFonts w:ascii="Times New Roman" w:hAnsi="Times New Roman" w:cs="Times New Roman"/>
          <w:sz w:val="20"/>
          <w:szCs w:val="20"/>
        </w:rPr>
        <w:t>conclude</w:t>
      </w:r>
      <w:r>
        <w:rPr>
          <w:rFonts w:ascii="Times New Roman" w:hAnsi="Times New Roman" w:cs="Times New Roman"/>
          <w:sz w:val="20"/>
          <w:szCs w:val="20"/>
        </w:rPr>
        <w:t xml:space="preserve"> the most general conclusion.</w:t>
      </w:r>
    </w:p>
    <w:p w14:paraId="0EAAFB3C" w14:textId="77777777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bookmarkStart w:id="0" w:name="_Hlk6404792"/>
      <w:bookmarkStart w:id="1" w:name="_Hlk6404661"/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.Results analysis</w:t>
      </w:r>
    </w:p>
    <w:p w14:paraId="2EE68DF0" w14:textId="09090FA2" w:rsidR="00CC1B4B" w:rsidRDefault="00CC1B4B" w:rsidP="00CC1B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.1 Correlation between Metric 1 &amp; 2 </w:t>
      </w:r>
      <w:r w:rsidR="00F80CAC">
        <w:rPr>
          <w:rFonts w:ascii="Times New Roman" w:hAnsi="Times New Roman" w:cs="Times New Roman" w:hint="eastAsia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3.</w:t>
      </w:r>
    </w:p>
    <w:tbl>
      <w:tblPr>
        <w:tblStyle w:val="a9"/>
        <w:tblW w:w="4248" w:type="dxa"/>
        <w:tblLook w:val="04A0" w:firstRow="1" w:lastRow="0" w:firstColumn="1" w:lastColumn="0" w:noHBand="0" w:noVBand="1"/>
      </w:tblPr>
      <w:tblGrid>
        <w:gridCol w:w="1413"/>
        <w:gridCol w:w="1417"/>
        <w:gridCol w:w="1418"/>
      </w:tblGrid>
      <w:tr w:rsidR="00BF6C94" w14:paraId="6F6F57F7" w14:textId="77777777" w:rsidTr="00BF6C94">
        <w:tc>
          <w:tcPr>
            <w:tcW w:w="1413" w:type="dxa"/>
          </w:tcPr>
          <w:p w14:paraId="5DE00AD9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417" w:type="dxa"/>
          </w:tcPr>
          <w:p w14:paraId="770D1ECA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Sets of data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(Class level)</w:t>
            </w:r>
          </w:p>
        </w:tc>
        <w:tc>
          <w:tcPr>
            <w:tcW w:w="1418" w:type="dxa"/>
          </w:tcPr>
          <w:p w14:paraId="4D63242B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 (Pearson)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metric 1&amp;3</w:t>
            </w:r>
          </w:p>
        </w:tc>
      </w:tr>
      <w:tr w:rsidR="00BF6C94" w14:paraId="69226AEA" w14:textId="77777777" w:rsidTr="00BF6C94">
        <w:tc>
          <w:tcPr>
            <w:tcW w:w="1413" w:type="dxa"/>
          </w:tcPr>
          <w:p w14:paraId="1D8E9079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5 project</w:t>
            </w:r>
          </w:p>
        </w:tc>
        <w:tc>
          <w:tcPr>
            <w:tcW w:w="1417" w:type="dxa"/>
          </w:tcPr>
          <w:p w14:paraId="0149419C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1063</w:t>
            </w:r>
          </w:p>
        </w:tc>
        <w:tc>
          <w:tcPr>
            <w:tcW w:w="1418" w:type="dxa"/>
          </w:tcPr>
          <w:p w14:paraId="7266B45E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0.7476</w:t>
            </w:r>
          </w:p>
        </w:tc>
      </w:tr>
      <w:tr w:rsidR="00BF6C94" w14:paraId="66BBA997" w14:textId="77777777" w:rsidTr="00BF6C94">
        <w:tc>
          <w:tcPr>
            <w:tcW w:w="1413" w:type="dxa"/>
          </w:tcPr>
          <w:p w14:paraId="686C869F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417" w:type="dxa"/>
          </w:tcPr>
          <w:p w14:paraId="26756605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1418" w:type="dxa"/>
          </w:tcPr>
          <w:p w14:paraId="00D782A5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-0.0564</w:t>
            </w:r>
          </w:p>
        </w:tc>
      </w:tr>
      <w:tr w:rsidR="00BF6C94" w:rsidRPr="001B3E04" w14:paraId="5311B906" w14:textId="77777777" w:rsidTr="00BF6C94">
        <w:trPr>
          <w:trHeight w:val="297"/>
        </w:trPr>
        <w:tc>
          <w:tcPr>
            <w:tcW w:w="1413" w:type="dxa"/>
          </w:tcPr>
          <w:p w14:paraId="4865E1CB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417" w:type="dxa"/>
          </w:tcPr>
          <w:p w14:paraId="0794092F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418" w:type="dxa"/>
          </w:tcPr>
          <w:p w14:paraId="5530FAC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0.8027</w:t>
            </w:r>
          </w:p>
        </w:tc>
      </w:tr>
      <w:tr w:rsidR="00BF6C94" w:rsidRPr="001B3E04" w14:paraId="5A71367C" w14:textId="77777777" w:rsidTr="00BF6C94">
        <w:tc>
          <w:tcPr>
            <w:tcW w:w="1413" w:type="dxa"/>
          </w:tcPr>
          <w:p w14:paraId="69F40A5F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417" w:type="dxa"/>
          </w:tcPr>
          <w:p w14:paraId="523ECDA1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264</w:t>
            </w:r>
          </w:p>
        </w:tc>
        <w:tc>
          <w:tcPr>
            <w:tcW w:w="1418" w:type="dxa"/>
          </w:tcPr>
          <w:p w14:paraId="4E6381A3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0.4510</w:t>
            </w:r>
          </w:p>
        </w:tc>
      </w:tr>
      <w:tr w:rsidR="00BF6C94" w:rsidRPr="001B3E04" w14:paraId="338354E7" w14:textId="77777777" w:rsidTr="00BF6C94">
        <w:tc>
          <w:tcPr>
            <w:tcW w:w="1413" w:type="dxa"/>
          </w:tcPr>
          <w:p w14:paraId="44441EF2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417" w:type="dxa"/>
          </w:tcPr>
          <w:p w14:paraId="0463F2F9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177</w:t>
            </w:r>
          </w:p>
        </w:tc>
        <w:tc>
          <w:tcPr>
            <w:tcW w:w="1418" w:type="dxa"/>
          </w:tcPr>
          <w:p w14:paraId="096CF1C2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0.8266</w:t>
            </w:r>
          </w:p>
        </w:tc>
      </w:tr>
      <w:tr w:rsidR="00BF6C94" w:rsidRPr="001B3E04" w14:paraId="69C1137E" w14:textId="77777777" w:rsidTr="00BF6C94">
        <w:tc>
          <w:tcPr>
            <w:tcW w:w="1413" w:type="dxa"/>
          </w:tcPr>
          <w:p w14:paraId="505CE8F3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</w:t>
            </w:r>
            <w:r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F</w:t>
            </w: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ree</w:t>
            </w:r>
            <w:r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C</w:t>
            </w: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hart</w:t>
            </w:r>
            <w:proofErr w:type="spellEnd"/>
          </w:p>
        </w:tc>
        <w:tc>
          <w:tcPr>
            <w:tcW w:w="1417" w:type="dxa"/>
          </w:tcPr>
          <w:p w14:paraId="1761939D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481</w:t>
            </w:r>
          </w:p>
        </w:tc>
        <w:tc>
          <w:tcPr>
            <w:tcW w:w="1418" w:type="dxa"/>
          </w:tcPr>
          <w:p w14:paraId="15689FA4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0.7996</w:t>
            </w:r>
          </w:p>
        </w:tc>
      </w:tr>
      <w:tr w:rsidR="00BF6C94" w:rsidRPr="001B3E04" w14:paraId="7DE326C4" w14:textId="77777777" w:rsidTr="00BF6C94">
        <w:tc>
          <w:tcPr>
            <w:tcW w:w="1413" w:type="dxa"/>
          </w:tcPr>
          <w:p w14:paraId="2F15BC77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Lang</w:t>
            </w:r>
          </w:p>
        </w:tc>
        <w:tc>
          <w:tcPr>
            <w:tcW w:w="1417" w:type="dxa"/>
          </w:tcPr>
          <w:p w14:paraId="6FEBE616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 sets Package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Level data</w:t>
            </w:r>
          </w:p>
        </w:tc>
        <w:tc>
          <w:tcPr>
            <w:tcW w:w="1418" w:type="dxa"/>
          </w:tcPr>
          <w:p w14:paraId="47E6D76C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0.3152</w:t>
            </w:r>
          </w:p>
        </w:tc>
      </w:tr>
    </w:tbl>
    <w:p w14:paraId="0E5339EC" w14:textId="22230B8A" w:rsidR="00CC1B4B" w:rsidRDefault="00CC1B4B" w:rsidP="00BF6C94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2" w:name="OLE_LINK3"/>
      <w:r>
        <w:rPr>
          <w:rFonts w:ascii="Times New Roman" w:hAnsi="Times New Roman" w:cs="Times New Roman"/>
          <w:sz w:val="20"/>
          <w:szCs w:val="20"/>
        </w:rPr>
        <w:t xml:space="preserve">Table1. </w:t>
      </w:r>
      <w:r w:rsidR="00094995" w:rsidRPr="003F1F3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 (</w:t>
      </w:r>
      <w:proofErr w:type="gramStart"/>
      <w:r w:rsidR="00094995" w:rsidRPr="003F1F3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Pearson)</w:t>
      </w:r>
      <w:r w:rsidR="00094995" w:rsidRPr="00AE5CD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between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27D68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etric 1 &amp; 3</w:t>
      </w:r>
    </w:p>
    <w:bookmarkEnd w:id="2"/>
    <w:p w14:paraId="29E1CB02" w14:textId="357E6D92" w:rsidR="00CC1B4B" w:rsidRDefault="00CC1B4B" w:rsidP="00CC1B4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3E5BF8" w14:textId="77777777" w:rsidR="00094995" w:rsidRDefault="00094995" w:rsidP="00CC1B4B">
      <w:pPr>
        <w:jc w:val="center"/>
        <w:rPr>
          <w:rFonts w:ascii="Times New Roman" w:hAnsi="Times New Roman" w:cs="Times New Roman" w:hint="eastAsia"/>
          <w:sz w:val="20"/>
          <w:szCs w:val="20"/>
        </w:rPr>
      </w:pPr>
    </w:p>
    <w:tbl>
      <w:tblPr>
        <w:tblStyle w:val="a9"/>
        <w:tblW w:w="4248" w:type="dxa"/>
        <w:tblLook w:val="04A0" w:firstRow="1" w:lastRow="0" w:firstColumn="1" w:lastColumn="0" w:noHBand="0" w:noVBand="1"/>
      </w:tblPr>
      <w:tblGrid>
        <w:gridCol w:w="1294"/>
        <w:gridCol w:w="1395"/>
        <w:gridCol w:w="1559"/>
      </w:tblGrid>
      <w:tr w:rsidR="00CC1B4B" w14:paraId="425CB266" w14:textId="77777777" w:rsidTr="00BF6C94">
        <w:tc>
          <w:tcPr>
            <w:tcW w:w="1294" w:type="dxa"/>
          </w:tcPr>
          <w:p w14:paraId="5635CF03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395" w:type="dxa"/>
          </w:tcPr>
          <w:p w14:paraId="69538446" w14:textId="0AEF7F32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Sets of </w:t>
            </w:r>
            <w:r w:rsidR="007B0BD6"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(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level)</w:t>
            </w:r>
          </w:p>
        </w:tc>
        <w:tc>
          <w:tcPr>
            <w:tcW w:w="1559" w:type="dxa"/>
          </w:tcPr>
          <w:p w14:paraId="440657A2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 (Pearson)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metric 2&amp;3</w:t>
            </w:r>
          </w:p>
        </w:tc>
      </w:tr>
      <w:tr w:rsidR="00CC1B4B" w14:paraId="4E484F64" w14:textId="77777777" w:rsidTr="00BF6C94">
        <w:tc>
          <w:tcPr>
            <w:tcW w:w="1294" w:type="dxa"/>
          </w:tcPr>
          <w:p w14:paraId="7934D702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5 project</w:t>
            </w:r>
          </w:p>
        </w:tc>
        <w:tc>
          <w:tcPr>
            <w:tcW w:w="1395" w:type="dxa"/>
          </w:tcPr>
          <w:p w14:paraId="7B294D67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899</w:t>
            </w:r>
          </w:p>
        </w:tc>
        <w:tc>
          <w:tcPr>
            <w:tcW w:w="1559" w:type="dxa"/>
          </w:tcPr>
          <w:p w14:paraId="7A8B54FC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0.7707</w:t>
            </w:r>
          </w:p>
        </w:tc>
      </w:tr>
      <w:tr w:rsidR="00CC1B4B" w14:paraId="1D97424A" w14:textId="77777777" w:rsidTr="00BF6C94">
        <w:tc>
          <w:tcPr>
            <w:tcW w:w="1294" w:type="dxa"/>
          </w:tcPr>
          <w:p w14:paraId="471A954E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395" w:type="dxa"/>
          </w:tcPr>
          <w:p w14:paraId="61DEB357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75</w:t>
            </w:r>
          </w:p>
        </w:tc>
        <w:tc>
          <w:tcPr>
            <w:tcW w:w="1559" w:type="dxa"/>
          </w:tcPr>
          <w:p w14:paraId="379300EC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-0.0847</w:t>
            </w:r>
          </w:p>
        </w:tc>
      </w:tr>
      <w:tr w:rsidR="00CC1B4B" w:rsidRPr="001B3E04" w14:paraId="57DD207A" w14:textId="77777777" w:rsidTr="00BF6C94">
        <w:trPr>
          <w:trHeight w:val="297"/>
        </w:trPr>
        <w:tc>
          <w:tcPr>
            <w:tcW w:w="1294" w:type="dxa"/>
          </w:tcPr>
          <w:p w14:paraId="4ED6E194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395" w:type="dxa"/>
          </w:tcPr>
          <w:p w14:paraId="2498DCA9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1559" w:type="dxa"/>
          </w:tcPr>
          <w:p w14:paraId="1755F67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0.8674</w:t>
            </w:r>
          </w:p>
        </w:tc>
      </w:tr>
      <w:tr w:rsidR="00CC1B4B" w:rsidRPr="001B3E04" w14:paraId="5C081CF6" w14:textId="77777777" w:rsidTr="00BF6C94">
        <w:tc>
          <w:tcPr>
            <w:tcW w:w="1294" w:type="dxa"/>
          </w:tcPr>
          <w:p w14:paraId="5933BBB7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395" w:type="dxa"/>
          </w:tcPr>
          <w:p w14:paraId="30B53BB1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206</w:t>
            </w:r>
          </w:p>
        </w:tc>
        <w:tc>
          <w:tcPr>
            <w:tcW w:w="1559" w:type="dxa"/>
          </w:tcPr>
          <w:p w14:paraId="33BFB17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0.3714</w:t>
            </w:r>
          </w:p>
        </w:tc>
      </w:tr>
      <w:tr w:rsidR="00CC1B4B" w:rsidRPr="001B3E04" w14:paraId="1255AA63" w14:textId="77777777" w:rsidTr="00BF6C94">
        <w:tc>
          <w:tcPr>
            <w:tcW w:w="1294" w:type="dxa"/>
          </w:tcPr>
          <w:p w14:paraId="3E4BF770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395" w:type="dxa"/>
          </w:tcPr>
          <w:p w14:paraId="03605703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143</w:t>
            </w:r>
          </w:p>
        </w:tc>
        <w:tc>
          <w:tcPr>
            <w:tcW w:w="1559" w:type="dxa"/>
          </w:tcPr>
          <w:p w14:paraId="21F6C0F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0.753</w:t>
            </w:r>
          </w:p>
        </w:tc>
      </w:tr>
      <w:tr w:rsidR="00CC1B4B" w:rsidRPr="001B3E04" w14:paraId="234F8CFE" w14:textId="77777777" w:rsidTr="00BF6C94">
        <w:tc>
          <w:tcPr>
            <w:tcW w:w="1294" w:type="dxa"/>
          </w:tcPr>
          <w:p w14:paraId="7B76459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</w:p>
        </w:tc>
        <w:tc>
          <w:tcPr>
            <w:tcW w:w="1395" w:type="dxa"/>
          </w:tcPr>
          <w:p w14:paraId="0358C9D0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428</w:t>
            </w:r>
          </w:p>
        </w:tc>
        <w:tc>
          <w:tcPr>
            <w:tcW w:w="1559" w:type="dxa"/>
          </w:tcPr>
          <w:p w14:paraId="0042F221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0.7996</w:t>
            </w:r>
          </w:p>
        </w:tc>
      </w:tr>
      <w:tr w:rsidR="00CC1B4B" w:rsidRPr="001B3E04" w14:paraId="2374F7C2" w14:textId="77777777" w:rsidTr="00BF6C94">
        <w:tc>
          <w:tcPr>
            <w:tcW w:w="1294" w:type="dxa"/>
          </w:tcPr>
          <w:p w14:paraId="3DE0BE2C" w14:textId="690C0D60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Lang</w:t>
            </w:r>
          </w:p>
        </w:tc>
        <w:tc>
          <w:tcPr>
            <w:tcW w:w="1395" w:type="dxa"/>
          </w:tcPr>
          <w:p w14:paraId="71EC744D" w14:textId="77777777" w:rsidR="00CC1B4B" w:rsidRPr="00AE5CD6" w:rsidRDefault="00CC1B4B" w:rsidP="00BF6C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 sets Package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Pr="00AE5C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Level data</w:t>
            </w:r>
          </w:p>
        </w:tc>
        <w:tc>
          <w:tcPr>
            <w:tcW w:w="1559" w:type="dxa"/>
          </w:tcPr>
          <w:p w14:paraId="17369168" w14:textId="77777777" w:rsidR="00CC1B4B" w:rsidRPr="00AE5CD6" w:rsidRDefault="00CC1B4B" w:rsidP="00BF6C9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E5CD6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0.8627</w:t>
            </w:r>
          </w:p>
        </w:tc>
      </w:tr>
    </w:tbl>
    <w:bookmarkEnd w:id="0"/>
    <w:p w14:paraId="219EAC90" w14:textId="65712C3D" w:rsidR="00BF6C94" w:rsidRDefault="00CC1B4B" w:rsidP="00461169">
      <w:pPr>
        <w:pStyle w:val="bulletlist"/>
        <w:numPr>
          <w:ilvl w:val="0"/>
          <w:numId w:val="0"/>
        </w:numPr>
        <w:jc w:val="center"/>
      </w:pPr>
      <w:r>
        <w:t xml:space="preserve">Table2. </w:t>
      </w:r>
      <w:r w:rsidR="00094995">
        <w:rPr>
          <w:lang w:val="en-US"/>
        </w:rPr>
        <w:t xml:space="preserve"> </w:t>
      </w:r>
      <w:r w:rsidR="00094995" w:rsidRPr="003F1F39">
        <w:rPr>
          <w:i/>
          <w:color w:val="000000" w:themeColor="text1"/>
        </w:rPr>
        <w:t>R (Pearson)</w:t>
      </w:r>
      <w:r w:rsidR="00094995" w:rsidRPr="00AE5CD6">
        <w:rPr>
          <w:color w:val="000000" w:themeColor="text1"/>
        </w:rPr>
        <w:t xml:space="preserve"> </w:t>
      </w:r>
      <w:r>
        <w:t xml:space="preserve">between </w:t>
      </w:r>
      <w:r w:rsidR="00F175CA">
        <w:rPr>
          <w:rFonts w:hint="eastAsia"/>
          <w:lang w:eastAsia="zh-CN"/>
        </w:rPr>
        <w:t>m</w:t>
      </w:r>
      <w:r>
        <w:t>etric 2 &amp; 3</w:t>
      </w:r>
      <w:bookmarkEnd w:id="1"/>
    </w:p>
    <w:p w14:paraId="41BB1234" w14:textId="77777777" w:rsidR="00094995" w:rsidRDefault="00094995" w:rsidP="00461169">
      <w:pPr>
        <w:pStyle w:val="bulletlist"/>
        <w:numPr>
          <w:ilvl w:val="0"/>
          <w:numId w:val="0"/>
        </w:numPr>
        <w:jc w:val="center"/>
      </w:pPr>
    </w:p>
    <w:p w14:paraId="5B96AD65" w14:textId="2CABF21F" w:rsidR="00BF6C94" w:rsidRDefault="00247410" w:rsidP="00BF6C94">
      <w:pPr>
        <w:pStyle w:val="bulletlist"/>
        <w:numPr>
          <w:ilvl w:val="0"/>
          <w:numId w:val="0"/>
        </w:numPr>
        <w:jc w:val="center"/>
      </w:pPr>
      <w:r>
        <w:rPr>
          <w:noProof/>
          <w:color w:val="000000" w:themeColor="text1"/>
        </w:rPr>
        <w:drawing>
          <wp:inline distT="0" distB="0" distL="0" distR="0" wp14:anchorId="5B744B94" wp14:editId="2D34F7C2">
            <wp:extent cx="2742552" cy="1645200"/>
            <wp:effectExtent l="0" t="0" r="127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otal6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52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4E18" w14:textId="65627F65" w:rsidR="00BF6C94" w:rsidRPr="00F175CA" w:rsidRDefault="00BF6C94" w:rsidP="00BF6C94">
      <w:pPr>
        <w:rPr>
          <w:rFonts w:ascii="Times New Roman" w:eastAsia="宋体" w:hAnsi="Times New Roman" w:cs="Times New Roman"/>
          <w:spacing w:val="-1"/>
          <w:sz w:val="20"/>
          <w:szCs w:val="20"/>
          <w:lang w:val="x-none" w:eastAsia="x-none"/>
        </w:rPr>
      </w:pPr>
      <w:r w:rsidRPr="00CB2A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Figure1 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Data distribution diagram of </w:t>
      </w:r>
      <w:r w:rsidR="004A44F2"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c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lass</w:t>
      </w:r>
      <w:r w:rsidR="004A44F2"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l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evel between Metric 1 &amp; 3 a) Apache commons Lang b) Apache commons codec c) Apache commons collections d) Apache commons configuration e) </w:t>
      </w:r>
      <w:proofErr w:type="spellStart"/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JFreeChart</w:t>
      </w:r>
      <w:proofErr w:type="spellEnd"/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f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）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Total five project class level data</w:t>
      </w:r>
    </w:p>
    <w:p w14:paraId="23A203FE" w14:textId="4C8696D9" w:rsidR="00BF6C94" w:rsidRDefault="00247410" w:rsidP="00BF6C94">
      <w:pPr>
        <w:rPr>
          <w:rFonts w:ascii="Times New Roman" w:eastAsia="DengXian" w:hAnsi="Times New Roman" w:cs="Times New Roman"/>
          <w:color w:val="000000"/>
          <w:sz w:val="20"/>
          <w:szCs w:val="20"/>
        </w:rPr>
      </w:pPr>
      <w:r>
        <w:rPr>
          <w:rFonts w:ascii="DengXian" w:eastAsia="DengXian" w:hAnsi="DengXian" w:hint="eastAsia"/>
          <w:noProof/>
          <w:color w:val="000000"/>
        </w:rPr>
        <w:drawing>
          <wp:inline distT="0" distB="0" distL="0" distR="0" wp14:anchorId="6255D181" wp14:editId="1BF4B5FA">
            <wp:extent cx="2743200" cy="1645589"/>
            <wp:effectExtent l="0" t="0" r="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otal6 diagram 2&amp;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DEB6" w14:textId="09123134" w:rsidR="00BF6C94" w:rsidRDefault="00BF6C94" w:rsidP="00BF6C94">
      <w:pPr>
        <w:rPr>
          <w:rFonts w:ascii="Times New Roman" w:eastAsia="DengXian" w:hAnsi="Times New Roman" w:cs="Times New Roman"/>
          <w:color w:val="000000"/>
          <w:sz w:val="20"/>
          <w:szCs w:val="20"/>
        </w:rPr>
      </w:pPr>
      <w:r w:rsidRPr="00CB2A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</w:t>
      </w:r>
      <w:r w:rsidRPr="00F175CA">
        <w:rPr>
          <w:rFonts w:ascii="Times New Roman" w:eastAsia="宋体" w:hAnsi="Times New Roman" w:cs="Times New Roman"/>
          <w:spacing w:val="-1"/>
          <w:sz w:val="20"/>
          <w:szCs w:val="20"/>
          <w:lang w:val="x-none" w:eastAsia="x-none"/>
        </w:rPr>
        <w:t xml:space="preserve"> 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Data distribution diagram of </w:t>
      </w:r>
      <w:r w:rsidR="00515339"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class level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between Metric 2 &amp; 3 a) Apache commons Lang b) Apache commons codec c) Apache commons collections d) Apache commons configuration e) </w:t>
      </w:r>
      <w:proofErr w:type="spellStart"/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JFreeChart</w:t>
      </w:r>
      <w:proofErr w:type="spellEnd"/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f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）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Total five project class level data</w:t>
      </w:r>
    </w:p>
    <w:p w14:paraId="77E9BCC1" w14:textId="333E55FB" w:rsidR="00C449BC" w:rsidRDefault="00C449BC" w:rsidP="00BF6C94">
      <w:pPr>
        <w:rPr>
          <w:rFonts w:ascii="Times New Roman" w:eastAsia="DengXian" w:hAnsi="Times New Roman" w:cs="Times New Roman" w:hint="eastAsia"/>
          <w:color w:val="000000"/>
          <w:sz w:val="20"/>
          <w:szCs w:val="20"/>
        </w:rPr>
      </w:pPr>
    </w:p>
    <w:p w14:paraId="0E9CC5E3" w14:textId="27AC91DA" w:rsidR="006162C2" w:rsidRPr="0005001C" w:rsidRDefault="006162C2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 w:rsidRPr="0005001C">
        <w:rPr>
          <w:rFonts w:hint="eastAsia"/>
          <w:lang w:val="en-US" w:eastAsia="zh-CN"/>
        </w:rPr>
        <w:t>I</w:t>
      </w:r>
      <w:r w:rsidRPr="0005001C">
        <w:rPr>
          <w:lang w:val="en-US" w:eastAsia="zh-CN"/>
        </w:rPr>
        <w:t xml:space="preserve">t can be seen from </w:t>
      </w:r>
      <w:r w:rsidR="00F22B14">
        <w:rPr>
          <w:lang w:val="en-US" w:eastAsia="zh-CN"/>
        </w:rPr>
        <w:t>F</w:t>
      </w:r>
      <w:r w:rsidRPr="0005001C">
        <w:rPr>
          <w:lang w:val="en-US" w:eastAsia="zh-CN"/>
        </w:rPr>
        <w:t xml:space="preserve">igure 1 and 2, as well as table 1 and table 2 above that </w:t>
      </w:r>
      <w:r w:rsidR="00C64863" w:rsidRPr="0005001C">
        <w:rPr>
          <w:lang w:val="en-US" w:eastAsia="zh-CN"/>
        </w:rPr>
        <w:t xml:space="preserve">the </w:t>
      </w:r>
      <w:r w:rsidR="005A4D97" w:rsidRPr="003F1F39">
        <w:rPr>
          <w:i/>
          <w:lang w:val="en-US" w:eastAsia="zh-CN"/>
        </w:rPr>
        <w:t>R(Pearson)</w:t>
      </w:r>
      <w:r w:rsidR="005A4D97">
        <w:rPr>
          <w:i/>
          <w:lang w:val="en-US" w:eastAsia="zh-CN"/>
        </w:rPr>
        <w:t xml:space="preserve"> </w:t>
      </w:r>
      <w:r w:rsidR="00C64863" w:rsidRPr="0005001C">
        <w:rPr>
          <w:lang w:val="en-US" w:eastAsia="zh-CN"/>
        </w:rPr>
        <w:t xml:space="preserve">of the </w:t>
      </w:r>
      <w:r w:rsidR="00953A7E" w:rsidRPr="0005001C">
        <w:rPr>
          <w:rFonts w:hint="eastAsia"/>
          <w:lang w:val="en-US" w:eastAsia="zh-CN"/>
        </w:rPr>
        <w:t>four</w:t>
      </w:r>
      <w:r w:rsidR="00953A7E" w:rsidRPr="0005001C">
        <w:rPr>
          <w:lang w:val="en-US" w:eastAsia="zh-CN"/>
        </w:rPr>
        <w:t xml:space="preserve"> groups is strong and the direction of the correlation is positive except the ‘</w:t>
      </w:r>
      <w:r w:rsidR="00953A7E" w:rsidRPr="0005001C">
        <w:rPr>
          <w:rFonts w:hint="eastAsia"/>
          <w:lang w:val="en-US" w:eastAsia="zh-CN"/>
        </w:rPr>
        <w:t>A</w:t>
      </w:r>
      <w:r w:rsidR="00953A7E" w:rsidRPr="0005001C">
        <w:rPr>
          <w:lang w:val="en-US" w:eastAsia="zh-CN"/>
        </w:rPr>
        <w:t xml:space="preserve">pache Commons Lang’ project. </w:t>
      </w:r>
      <w:r w:rsidR="0021564C">
        <w:rPr>
          <w:lang w:val="en-US" w:eastAsia="zh-CN"/>
        </w:rPr>
        <w:t>T</w:t>
      </w:r>
      <w:r w:rsidR="00953A7E" w:rsidRPr="0005001C">
        <w:rPr>
          <w:lang w:val="en-US" w:eastAsia="zh-CN"/>
        </w:rPr>
        <w:t>he correlation coefficient of ‘Apache Commons Lang’ project is obviously different from the other four projects.</w:t>
      </w:r>
    </w:p>
    <w:p w14:paraId="4042FC35" w14:textId="0D4B9651" w:rsidR="00953A7E" w:rsidRPr="0005001C" w:rsidRDefault="00953A7E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 w:rsidRPr="0005001C">
        <w:rPr>
          <w:rFonts w:hint="eastAsia"/>
          <w:lang w:val="en-US" w:eastAsia="zh-CN"/>
        </w:rPr>
        <w:t>H</w:t>
      </w:r>
      <w:r w:rsidRPr="0005001C">
        <w:rPr>
          <w:lang w:val="en-US" w:eastAsia="zh-CN"/>
        </w:rPr>
        <w:t>ence, we summarized and analyzed the class</w:t>
      </w:r>
      <w:r w:rsidR="00365146">
        <w:rPr>
          <w:lang w:val="en-US" w:eastAsia="zh-CN"/>
        </w:rPr>
        <w:t xml:space="preserve"> </w:t>
      </w:r>
      <w:r w:rsidRPr="0005001C">
        <w:rPr>
          <w:lang w:val="en-US" w:eastAsia="zh-CN"/>
        </w:rPr>
        <w:t xml:space="preserve">level data of the five </w:t>
      </w:r>
      <w:r w:rsidR="00B7487B" w:rsidRPr="0005001C">
        <w:rPr>
          <w:lang w:val="en-US" w:eastAsia="zh-CN"/>
        </w:rPr>
        <w:t>projects and</w:t>
      </w:r>
      <w:r w:rsidRPr="0005001C">
        <w:rPr>
          <w:lang w:val="en-US" w:eastAsia="zh-CN"/>
        </w:rPr>
        <w:t xml:space="preserve"> c</w:t>
      </w:r>
      <w:r w:rsidR="00B7487B">
        <w:rPr>
          <w:rFonts w:hint="eastAsia"/>
          <w:lang w:val="en-US" w:eastAsia="zh-CN"/>
        </w:rPr>
        <w:t>alculated</w:t>
      </w:r>
      <w:r w:rsidRPr="0005001C">
        <w:rPr>
          <w:lang w:val="en-US" w:eastAsia="zh-CN"/>
        </w:rPr>
        <w:t xml:space="preserve"> that </w:t>
      </w:r>
      <w:r w:rsidRPr="003F1F39">
        <w:rPr>
          <w:i/>
          <w:lang w:val="en-US" w:eastAsia="zh-CN"/>
        </w:rPr>
        <w:t>R(Pearson)</w:t>
      </w:r>
      <w:r w:rsidRPr="0005001C">
        <w:rPr>
          <w:lang w:val="en-US" w:eastAsia="zh-CN"/>
        </w:rPr>
        <w:t xml:space="preserve"> of metric 1&amp;3 of total 5 projects </w:t>
      </w:r>
      <w:proofErr w:type="gramStart"/>
      <w:r w:rsidRPr="0005001C">
        <w:rPr>
          <w:lang w:val="en-US" w:eastAsia="zh-CN"/>
        </w:rPr>
        <w:t>is</w:t>
      </w:r>
      <w:proofErr w:type="gramEnd"/>
      <w:r w:rsidRPr="0005001C">
        <w:rPr>
          <w:lang w:val="en-US" w:eastAsia="zh-CN"/>
        </w:rPr>
        <w:t xml:space="preserve"> 0.7476,</w:t>
      </w:r>
      <w:r w:rsidR="00365146">
        <w:rPr>
          <w:rFonts w:hint="eastAsia"/>
          <w:lang w:val="en-US" w:eastAsia="zh-CN"/>
        </w:rPr>
        <w:t xml:space="preserve"> </w:t>
      </w:r>
      <w:r w:rsidRPr="0005001C">
        <w:rPr>
          <w:lang w:val="en-US" w:eastAsia="zh-CN"/>
        </w:rPr>
        <w:t xml:space="preserve">and </w:t>
      </w:r>
      <w:r w:rsidRPr="003F1F39">
        <w:rPr>
          <w:i/>
          <w:lang w:val="en-US" w:eastAsia="zh-CN"/>
        </w:rPr>
        <w:t xml:space="preserve">R(Pearson) </w:t>
      </w:r>
      <w:r w:rsidRPr="0005001C">
        <w:rPr>
          <w:lang w:val="en-US" w:eastAsia="zh-CN"/>
        </w:rPr>
        <w:t xml:space="preserve">of metric </w:t>
      </w:r>
      <w:r w:rsidR="00365146">
        <w:rPr>
          <w:lang w:val="en-US" w:eastAsia="zh-CN"/>
        </w:rPr>
        <w:t>2&amp;</w:t>
      </w:r>
      <w:r w:rsidRPr="0005001C">
        <w:rPr>
          <w:lang w:val="en-US" w:eastAsia="zh-CN"/>
        </w:rPr>
        <w:t>3 of total 5 projects is 0.7707.</w:t>
      </w:r>
    </w:p>
    <w:p w14:paraId="5F6F7764" w14:textId="736FAE7F" w:rsidR="00B84318" w:rsidRDefault="0052665D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>
        <w:rPr>
          <w:lang w:val="en-US" w:eastAsia="zh-CN"/>
        </w:rPr>
        <w:t>A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 xml:space="preserve"> for</w:t>
      </w:r>
      <w:r w:rsidR="00953A7E" w:rsidRPr="0005001C">
        <w:rPr>
          <w:lang w:val="en-US" w:eastAsia="zh-CN"/>
        </w:rPr>
        <w:t xml:space="preserve"> why the correlation coefficient of the project Apache Commons Lang is very small. </w:t>
      </w:r>
      <w:r>
        <w:rPr>
          <w:lang w:val="en-US" w:eastAsia="zh-CN"/>
        </w:rPr>
        <w:t>We found that t</w:t>
      </w:r>
      <w:r w:rsidR="00953A7E" w:rsidRPr="0005001C">
        <w:rPr>
          <w:lang w:val="en-US" w:eastAsia="zh-CN"/>
        </w:rPr>
        <w:t xml:space="preserve">he </w:t>
      </w:r>
      <w:r w:rsidR="0092768C">
        <w:rPr>
          <w:rFonts w:hint="eastAsia"/>
          <w:lang w:val="en-US" w:eastAsia="zh-CN"/>
        </w:rPr>
        <w:t>data</w:t>
      </w:r>
      <w:r w:rsidR="0092768C">
        <w:rPr>
          <w:lang w:val="en-US" w:eastAsia="zh-CN"/>
        </w:rPr>
        <w:t xml:space="preserve"> </w:t>
      </w:r>
      <w:r w:rsidR="00953A7E" w:rsidRPr="0005001C">
        <w:rPr>
          <w:lang w:val="en-US" w:eastAsia="zh-CN"/>
        </w:rPr>
        <w:t xml:space="preserve">of the Apache Commons Lang </w:t>
      </w:r>
      <w:r w:rsidR="0092768C">
        <w:rPr>
          <w:rFonts w:hint="eastAsia"/>
          <w:lang w:val="en-US" w:eastAsia="zh-CN"/>
        </w:rPr>
        <w:t>m</w:t>
      </w:r>
      <w:r w:rsidR="00953A7E" w:rsidRPr="0005001C">
        <w:rPr>
          <w:lang w:val="en-US" w:eastAsia="zh-CN"/>
        </w:rPr>
        <w:t xml:space="preserve">etric 1 and </w:t>
      </w:r>
      <w:r w:rsidR="0092768C">
        <w:rPr>
          <w:rFonts w:hint="eastAsia"/>
          <w:lang w:val="en-US" w:eastAsia="zh-CN"/>
        </w:rPr>
        <w:t>m</w:t>
      </w:r>
      <w:r w:rsidR="00953A7E" w:rsidRPr="0005001C">
        <w:rPr>
          <w:lang w:val="en-US" w:eastAsia="zh-CN"/>
        </w:rPr>
        <w:t xml:space="preserve">etric 2 is concentrated </w:t>
      </w:r>
      <w:r w:rsidR="0092768C">
        <w:rPr>
          <w:rFonts w:hint="eastAsia"/>
          <w:lang w:val="en-US" w:eastAsia="zh-CN"/>
        </w:rPr>
        <w:t>on</w:t>
      </w:r>
      <w:r w:rsidR="0092768C">
        <w:rPr>
          <w:lang w:val="en-US" w:eastAsia="zh-CN"/>
        </w:rPr>
        <w:t xml:space="preserve"> </w:t>
      </w:r>
      <w:r w:rsidR="00953A7E" w:rsidRPr="0005001C">
        <w:rPr>
          <w:lang w:val="en-US" w:eastAsia="zh-CN"/>
        </w:rPr>
        <w:t xml:space="preserve">more than 90%, as shown in </w:t>
      </w:r>
      <w:r w:rsidR="00F22B14">
        <w:rPr>
          <w:lang w:val="en-US" w:eastAsia="zh-CN"/>
        </w:rPr>
        <w:t>F</w:t>
      </w:r>
      <w:r w:rsidR="00953A7E" w:rsidRPr="0005001C">
        <w:rPr>
          <w:lang w:val="en-US" w:eastAsia="zh-CN"/>
        </w:rPr>
        <w:t>igure</w:t>
      </w:r>
      <w:r w:rsidR="0092768C">
        <w:rPr>
          <w:lang w:val="en-US" w:eastAsia="zh-CN"/>
        </w:rPr>
        <w:t xml:space="preserve"> </w:t>
      </w:r>
      <w:r w:rsidR="00953A7E" w:rsidRPr="0005001C">
        <w:rPr>
          <w:lang w:val="en-US" w:eastAsia="zh-CN"/>
        </w:rPr>
        <w:t xml:space="preserve">3. </w:t>
      </w:r>
      <w:r>
        <w:rPr>
          <w:lang w:val="en-US" w:eastAsia="zh-CN"/>
        </w:rPr>
        <w:t>Therefore</w:t>
      </w:r>
      <w:r w:rsidR="00953A7E" w:rsidRPr="0005001C">
        <w:rPr>
          <w:lang w:val="en-US" w:eastAsia="zh-CN"/>
        </w:rPr>
        <w:t xml:space="preserve">, the data distribution is too centralized to form a good correlation comparison, and it is easy to cause the deviation of the correlation coefficient on Apache Commons Lang. </w:t>
      </w:r>
      <w:r w:rsidR="00BD35D0" w:rsidRPr="00BD35D0">
        <w:rPr>
          <w:lang w:val="en-US" w:eastAsia="zh-CN"/>
        </w:rPr>
        <w:t xml:space="preserve">We specifically list 11 sets of data for the Apache commons Lang package level in Table </w:t>
      </w:r>
      <w:r w:rsidR="00BD35D0">
        <w:rPr>
          <w:lang w:val="en-US" w:eastAsia="zh-CN"/>
        </w:rPr>
        <w:t>1</w:t>
      </w:r>
      <w:r w:rsidR="00BD35D0" w:rsidRPr="00BD35D0">
        <w:rPr>
          <w:lang w:val="en-US" w:eastAsia="zh-CN"/>
        </w:rPr>
        <w:t xml:space="preserve"> </w:t>
      </w:r>
      <w:r w:rsidR="00BD35D0">
        <w:rPr>
          <w:lang w:val="en-US" w:eastAsia="zh-CN"/>
        </w:rPr>
        <w:t xml:space="preserve">and </w:t>
      </w:r>
      <w:r w:rsidR="00BD35D0" w:rsidRPr="00BD35D0">
        <w:rPr>
          <w:lang w:val="en-US" w:eastAsia="zh-CN"/>
        </w:rPr>
        <w:t xml:space="preserve">Table </w:t>
      </w:r>
      <w:r w:rsidR="00BD35D0">
        <w:rPr>
          <w:lang w:val="en-US" w:eastAsia="zh-CN"/>
        </w:rPr>
        <w:t xml:space="preserve">2, we can see </w:t>
      </w:r>
      <w:r w:rsidR="00BD35D0" w:rsidRPr="003F1F39">
        <w:rPr>
          <w:i/>
          <w:lang w:val="en-US" w:eastAsia="zh-CN"/>
        </w:rPr>
        <w:t>R(Pearson)</w:t>
      </w:r>
      <w:r w:rsidR="00953A7E" w:rsidRPr="0005001C">
        <w:rPr>
          <w:lang w:val="en-US" w:eastAsia="zh-CN"/>
        </w:rPr>
        <w:t xml:space="preserve"> is </w:t>
      </w:r>
      <w:r w:rsidR="00136E06">
        <w:rPr>
          <w:lang w:val="en-US" w:eastAsia="zh-CN"/>
        </w:rPr>
        <w:t>strong</w:t>
      </w:r>
      <w:r w:rsidR="00953A7E" w:rsidRPr="0005001C">
        <w:rPr>
          <w:lang w:val="en-US" w:eastAsia="zh-CN"/>
        </w:rPr>
        <w:t xml:space="preserve"> and positive for metric</w:t>
      </w:r>
      <w:r w:rsidR="00136E06">
        <w:rPr>
          <w:lang w:val="en-US" w:eastAsia="zh-CN"/>
        </w:rPr>
        <w:t xml:space="preserve"> </w:t>
      </w:r>
      <w:r w:rsidR="00953A7E" w:rsidRPr="0005001C">
        <w:rPr>
          <w:lang w:val="en-US" w:eastAsia="zh-CN"/>
        </w:rPr>
        <w:t>1&amp;2 and metric</w:t>
      </w:r>
      <w:r w:rsidR="00136E06">
        <w:rPr>
          <w:lang w:val="en-US" w:eastAsia="zh-CN"/>
        </w:rPr>
        <w:t xml:space="preserve"> 3</w:t>
      </w:r>
      <w:r w:rsidR="00953A7E" w:rsidRPr="0005001C">
        <w:rPr>
          <w:lang w:val="en-US" w:eastAsia="zh-CN"/>
        </w:rPr>
        <w:t xml:space="preserve">. </w:t>
      </w:r>
      <w:r w:rsidR="00136E06">
        <w:rPr>
          <w:lang w:val="en-US" w:eastAsia="zh-CN"/>
        </w:rPr>
        <w:t>C</w:t>
      </w:r>
      <w:r w:rsidR="00953A7E" w:rsidRPr="0005001C">
        <w:rPr>
          <w:lang w:val="en-US" w:eastAsia="zh-CN"/>
        </w:rPr>
        <w:t xml:space="preserve">ombining with the similar </w:t>
      </w:r>
      <w:r w:rsidR="00136E06" w:rsidRPr="003F1F39">
        <w:rPr>
          <w:i/>
          <w:lang w:val="en-US" w:eastAsia="zh-CN"/>
        </w:rPr>
        <w:t>R(Pearson)</w:t>
      </w:r>
      <w:r w:rsidR="00953A7E" w:rsidRPr="0005001C">
        <w:rPr>
          <w:lang w:val="en-US" w:eastAsia="zh-CN"/>
        </w:rPr>
        <w:t xml:space="preserve"> of the four groups of projects and the universality of the five groups of data, it can be seen </w:t>
      </w:r>
      <w:r w:rsidR="00953A7E" w:rsidRPr="00F175CA">
        <w:rPr>
          <w:lang w:val="en-US" w:eastAsia="zh-CN"/>
        </w:rPr>
        <w:t>considered that the correlation coefficient on the class</w:t>
      </w:r>
      <w:r w:rsidR="00BB5953">
        <w:rPr>
          <w:lang w:val="en-US" w:eastAsia="zh-CN"/>
        </w:rPr>
        <w:t xml:space="preserve"> </w:t>
      </w:r>
      <w:r w:rsidR="00953A7E" w:rsidRPr="00F175CA">
        <w:rPr>
          <w:lang w:val="en-US" w:eastAsia="zh-CN"/>
        </w:rPr>
        <w:t xml:space="preserve">level of Apache Commons Lang </w:t>
      </w:r>
      <w:r w:rsidR="00BB5953">
        <w:rPr>
          <w:lang w:val="en-US" w:eastAsia="zh-CN"/>
        </w:rPr>
        <w:t xml:space="preserve">is an </w:t>
      </w:r>
      <w:r w:rsidR="00953A7E" w:rsidRPr="00F175CA">
        <w:rPr>
          <w:lang w:val="en-US" w:eastAsia="zh-CN"/>
        </w:rPr>
        <w:t xml:space="preserve">abnormal </w:t>
      </w:r>
      <w:r w:rsidR="00BB5953">
        <w:rPr>
          <w:lang w:val="en-US" w:eastAsia="zh-CN"/>
        </w:rPr>
        <w:t>result</w:t>
      </w:r>
      <w:r w:rsidR="00953A7E" w:rsidRPr="00F175CA">
        <w:rPr>
          <w:lang w:val="en-US" w:eastAsia="zh-CN"/>
        </w:rPr>
        <w:t>, which is not universal and can be ignored.</w:t>
      </w:r>
    </w:p>
    <w:p w14:paraId="55980F9C" w14:textId="1BE854AC" w:rsidR="00953A7E" w:rsidRPr="00BB5953" w:rsidRDefault="00953A7E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 w:rsidRPr="00F175CA">
        <w:rPr>
          <w:lang w:val="en-US" w:eastAsia="zh-CN"/>
        </w:rPr>
        <w:t xml:space="preserve">Therefore, </w:t>
      </w:r>
      <w:r w:rsidR="00965DBA">
        <w:rPr>
          <w:lang w:val="en-US" w:eastAsia="zh-CN"/>
        </w:rPr>
        <w:t>we</w:t>
      </w:r>
      <w:r w:rsidRPr="00F175CA">
        <w:rPr>
          <w:lang w:val="en-US" w:eastAsia="zh-CN"/>
        </w:rPr>
        <w:t xml:space="preserve"> can </w:t>
      </w:r>
      <w:r w:rsidR="00965DBA">
        <w:rPr>
          <w:lang w:val="en-US" w:eastAsia="zh-CN"/>
        </w:rPr>
        <w:t>conclude</w:t>
      </w:r>
      <w:r w:rsidRPr="00F175CA">
        <w:rPr>
          <w:lang w:val="en-US" w:eastAsia="zh-CN"/>
        </w:rPr>
        <w:t xml:space="preserve"> from the </w:t>
      </w:r>
      <w:r w:rsidR="00B84318" w:rsidRPr="003F1F39">
        <w:rPr>
          <w:i/>
          <w:lang w:val="en-US" w:eastAsia="zh-CN"/>
        </w:rPr>
        <w:t>R(Pearson)</w:t>
      </w:r>
      <w:r w:rsidRPr="00F175CA">
        <w:rPr>
          <w:lang w:val="en-US" w:eastAsia="zh-CN"/>
        </w:rPr>
        <w:t xml:space="preserve"> of the five groups of projects that the correlation </w:t>
      </w:r>
      <w:r w:rsidR="000A2A56">
        <w:rPr>
          <w:lang w:val="en-US" w:eastAsia="zh-CN"/>
        </w:rPr>
        <w:t xml:space="preserve">between metric 1&amp;2 and metric 3 </w:t>
      </w:r>
      <w:r w:rsidRPr="00F175CA">
        <w:rPr>
          <w:lang w:val="en-US" w:eastAsia="zh-CN"/>
        </w:rPr>
        <w:t>is very strong and positive.</w:t>
      </w:r>
    </w:p>
    <w:p w14:paraId="091D5416" w14:textId="014F0250" w:rsidR="00953A7E" w:rsidRDefault="0092768C" w:rsidP="007926F4">
      <w:pPr>
        <w:pStyle w:val="bulletlist"/>
        <w:numPr>
          <w:ilvl w:val="0"/>
          <w:numId w:val="0"/>
        </w:numPr>
        <w:jc w:val="left"/>
        <w:rPr>
          <w:rFonts w:hint="eastAsia"/>
          <w:color w:val="333333"/>
          <w:shd w:val="clear" w:color="auto" w:fill="F7F8FA"/>
          <w:lang w:eastAsia="zh-CN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EADCB61" wp14:editId="380DC7F6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2448560" cy="1836420"/>
            <wp:effectExtent l="0" t="0" r="2540" b="5080"/>
            <wp:wrapSquare wrapText="bothSides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oxplotof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89BC3" w14:textId="08F0218E" w:rsidR="0092768C" w:rsidRPr="00F22B14" w:rsidRDefault="0092768C" w:rsidP="00F22B14">
      <w:pPr>
        <w:jc w:val="center"/>
        <w:rPr>
          <w:rFonts w:ascii="Times New Roman" w:eastAsia="DengXian" w:hAnsi="Times New Roman" w:cs="Times New Roman" w:hint="eastAsia"/>
          <w:color w:val="000000"/>
          <w:sz w:val="20"/>
          <w:szCs w:val="20"/>
        </w:rPr>
      </w:pPr>
      <w:r w:rsidRPr="00CB2A2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3 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>B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oxplot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 xml:space="preserve">of 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>A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>pache commons Lang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class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level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data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of</w:t>
      </w:r>
      <w:r w:rsidRPr="00F175CA"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 xml:space="preserve"> 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metric 1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and</w:t>
      </w:r>
      <w:r>
        <w:rPr>
          <w:rFonts w:ascii="Times New Roman" w:eastAsia="宋体" w:hAnsi="Times New Roman" w:cs="Times New Roman"/>
          <w:spacing w:val="-1"/>
          <w:sz w:val="16"/>
          <w:szCs w:val="16"/>
          <w:lang w:val="x-none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16"/>
          <w:szCs w:val="16"/>
          <w:lang w:val="x-none"/>
        </w:rPr>
        <w:t>metric</w:t>
      </w:r>
      <w:r w:rsidRPr="00F175CA">
        <w:rPr>
          <w:rFonts w:ascii="Times New Roman" w:eastAsia="宋体" w:hAnsi="Times New Roman" w:cs="Times New Roman"/>
          <w:spacing w:val="-1"/>
          <w:sz w:val="16"/>
          <w:szCs w:val="16"/>
          <w:lang w:val="x-none" w:eastAsia="x-none"/>
        </w:rPr>
        <w:t xml:space="preserve"> 2</w:t>
      </w:r>
    </w:p>
    <w:p w14:paraId="57D49F0F" w14:textId="1BEFE59E" w:rsidR="00953A7E" w:rsidRPr="00F175CA" w:rsidRDefault="00953A7E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 w:rsidRPr="00F175CA">
        <w:rPr>
          <w:rFonts w:hint="eastAsia"/>
          <w:lang w:val="en-US" w:eastAsia="zh-CN"/>
        </w:rPr>
        <w:t>5</w:t>
      </w:r>
      <w:r w:rsidRPr="00F175CA">
        <w:rPr>
          <w:lang w:val="en-US" w:eastAsia="zh-CN"/>
        </w:rPr>
        <w:t>.2 Correlation between Metric 1&amp;2 and Metric4.</w:t>
      </w:r>
    </w:p>
    <w:p w14:paraId="3D03EAD8" w14:textId="526137E6" w:rsidR="00953A7E" w:rsidRDefault="00953A7E" w:rsidP="007926F4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>
        <w:rPr>
          <w:lang w:val="en-US" w:eastAsia="zh-CN"/>
        </w:rPr>
        <w:t xml:space="preserve">The correlation analysis of metric 1&amp;2 and metric 4 was carried out using the </w:t>
      </w:r>
      <w:r w:rsidR="00807009" w:rsidRPr="00807009">
        <w:rPr>
          <w:lang w:val="en-US" w:eastAsia="zh-CN"/>
        </w:rPr>
        <w:t>Spearman's rank correlation coefficient</w:t>
      </w:r>
      <w:r>
        <w:rPr>
          <w:lang w:val="en-US" w:eastAsia="zh-CN"/>
        </w:rPr>
        <w:t xml:space="preserve"> </w:t>
      </w:r>
      <w:proofErr w:type="spellStart"/>
      <w:r w:rsidRPr="00365146">
        <w:rPr>
          <w:rFonts w:hint="eastAsia"/>
          <w:i/>
          <w:color w:val="000000" w:themeColor="text1"/>
        </w:rPr>
        <w:t>r</w:t>
      </w:r>
      <w:r w:rsidRPr="00365146">
        <w:rPr>
          <w:rFonts w:hint="eastAsia"/>
          <w:i/>
          <w:color w:val="000000" w:themeColor="text1"/>
          <w:vertAlign w:val="subscript"/>
        </w:rPr>
        <w:t>s</w:t>
      </w:r>
      <w:proofErr w:type="spellEnd"/>
      <w:r>
        <w:rPr>
          <w:lang w:val="en-US" w:eastAsia="zh-CN"/>
        </w:rPr>
        <w:t>.</w:t>
      </w:r>
    </w:p>
    <w:tbl>
      <w:tblPr>
        <w:tblStyle w:val="a9"/>
        <w:tblW w:w="4390" w:type="dxa"/>
        <w:tblLook w:val="04A0" w:firstRow="1" w:lastRow="0" w:firstColumn="1" w:lastColumn="0" w:noHBand="0" w:noVBand="1"/>
      </w:tblPr>
      <w:tblGrid>
        <w:gridCol w:w="1419"/>
        <w:gridCol w:w="1411"/>
        <w:gridCol w:w="1560"/>
      </w:tblGrid>
      <w:tr w:rsidR="00953A7E" w14:paraId="5F10CE12" w14:textId="77777777" w:rsidTr="00953A7E">
        <w:tc>
          <w:tcPr>
            <w:tcW w:w="1419" w:type="dxa"/>
          </w:tcPr>
          <w:p w14:paraId="0D4F8C3E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411" w:type="dxa"/>
          </w:tcPr>
          <w:p w14:paraId="3FC3F07A" w14:textId="19F1943D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Sets of </w:t>
            </w:r>
            <w:r w:rsidR="000108E1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(</w:t>
            </w: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level)</w:t>
            </w:r>
          </w:p>
        </w:tc>
        <w:tc>
          <w:tcPr>
            <w:tcW w:w="1560" w:type="dxa"/>
          </w:tcPr>
          <w:p w14:paraId="5AED5CDF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</w:t>
            </w:r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s</w:t>
            </w:r>
            <w:proofErr w:type="spellEnd"/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metric 1&amp;4</w:t>
            </w:r>
          </w:p>
        </w:tc>
      </w:tr>
      <w:tr w:rsidR="00953A7E" w:rsidRPr="004B350B" w14:paraId="05648096" w14:textId="77777777" w:rsidTr="00953A7E">
        <w:tc>
          <w:tcPr>
            <w:tcW w:w="1419" w:type="dxa"/>
          </w:tcPr>
          <w:p w14:paraId="22BE7A6F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5 project</w:t>
            </w:r>
          </w:p>
        </w:tc>
        <w:tc>
          <w:tcPr>
            <w:tcW w:w="1411" w:type="dxa"/>
          </w:tcPr>
          <w:p w14:paraId="006BAB67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1663</w:t>
            </w:r>
          </w:p>
        </w:tc>
        <w:tc>
          <w:tcPr>
            <w:tcW w:w="1560" w:type="dxa"/>
          </w:tcPr>
          <w:p w14:paraId="3D9B2EF0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-0.3556</w:t>
            </w:r>
          </w:p>
        </w:tc>
      </w:tr>
      <w:tr w:rsidR="00953A7E" w:rsidRPr="004B350B" w14:paraId="44ADF1B4" w14:textId="77777777" w:rsidTr="00953A7E">
        <w:tc>
          <w:tcPr>
            <w:tcW w:w="1419" w:type="dxa"/>
          </w:tcPr>
          <w:p w14:paraId="7BA5BFCC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411" w:type="dxa"/>
          </w:tcPr>
          <w:p w14:paraId="20BBF5FD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246</w:t>
            </w:r>
          </w:p>
        </w:tc>
        <w:tc>
          <w:tcPr>
            <w:tcW w:w="1560" w:type="dxa"/>
          </w:tcPr>
          <w:p w14:paraId="65D8AE92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-0.2116</w:t>
            </w:r>
          </w:p>
        </w:tc>
      </w:tr>
      <w:tr w:rsidR="00953A7E" w:rsidRPr="001B3E04" w14:paraId="1BC9BE73" w14:textId="77777777" w:rsidTr="00953A7E">
        <w:trPr>
          <w:trHeight w:val="297"/>
        </w:trPr>
        <w:tc>
          <w:tcPr>
            <w:tcW w:w="1419" w:type="dxa"/>
          </w:tcPr>
          <w:p w14:paraId="601E57FC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411" w:type="dxa"/>
          </w:tcPr>
          <w:p w14:paraId="07225756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89</w:t>
            </w:r>
          </w:p>
        </w:tc>
        <w:tc>
          <w:tcPr>
            <w:tcW w:w="1560" w:type="dxa"/>
          </w:tcPr>
          <w:p w14:paraId="4B7D2A3A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-0.2605</w:t>
            </w:r>
          </w:p>
        </w:tc>
      </w:tr>
      <w:tr w:rsidR="00953A7E" w:rsidRPr="001B3E04" w14:paraId="6BE3F9C7" w14:textId="77777777" w:rsidTr="00953A7E">
        <w:tc>
          <w:tcPr>
            <w:tcW w:w="1419" w:type="dxa"/>
          </w:tcPr>
          <w:p w14:paraId="259C1147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411" w:type="dxa"/>
          </w:tcPr>
          <w:p w14:paraId="6F4F9FEA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474</w:t>
            </w:r>
          </w:p>
        </w:tc>
        <w:tc>
          <w:tcPr>
            <w:tcW w:w="1560" w:type="dxa"/>
          </w:tcPr>
          <w:p w14:paraId="5CB6CD04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-0.3780</w:t>
            </w:r>
          </w:p>
        </w:tc>
      </w:tr>
      <w:tr w:rsidR="00953A7E" w:rsidRPr="001B3E04" w14:paraId="25FEA721" w14:textId="77777777" w:rsidTr="00953A7E">
        <w:tc>
          <w:tcPr>
            <w:tcW w:w="1419" w:type="dxa"/>
          </w:tcPr>
          <w:p w14:paraId="23F233A4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411" w:type="dxa"/>
          </w:tcPr>
          <w:p w14:paraId="1DB3E73B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306</w:t>
            </w:r>
          </w:p>
        </w:tc>
        <w:tc>
          <w:tcPr>
            <w:tcW w:w="1560" w:type="dxa"/>
          </w:tcPr>
          <w:p w14:paraId="19BA954F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-0.3694</w:t>
            </w:r>
          </w:p>
        </w:tc>
      </w:tr>
      <w:tr w:rsidR="00953A7E" w:rsidRPr="001B3E04" w14:paraId="6A4FBB82" w14:textId="77777777" w:rsidTr="00953A7E">
        <w:tc>
          <w:tcPr>
            <w:tcW w:w="1419" w:type="dxa"/>
          </w:tcPr>
          <w:p w14:paraId="355E7601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</w:p>
        </w:tc>
        <w:tc>
          <w:tcPr>
            <w:tcW w:w="1411" w:type="dxa"/>
          </w:tcPr>
          <w:p w14:paraId="03E1D61D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548</w:t>
            </w:r>
          </w:p>
        </w:tc>
        <w:tc>
          <w:tcPr>
            <w:tcW w:w="1560" w:type="dxa"/>
          </w:tcPr>
          <w:p w14:paraId="09DFD089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-0.0655</w:t>
            </w:r>
          </w:p>
        </w:tc>
      </w:tr>
    </w:tbl>
    <w:p w14:paraId="1A9D2F66" w14:textId="3442D74F" w:rsidR="00953A7E" w:rsidRDefault="00953A7E" w:rsidP="00F22B14">
      <w:pPr>
        <w:pStyle w:val="bulletlist"/>
        <w:numPr>
          <w:ilvl w:val="0"/>
          <w:numId w:val="0"/>
        </w:num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able</w:t>
      </w:r>
      <w:r w:rsidR="00117D5D">
        <w:rPr>
          <w:lang w:val="en-US" w:eastAsia="zh-CN"/>
        </w:rPr>
        <w:t xml:space="preserve"> </w:t>
      </w:r>
      <w:r>
        <w:rPr>
          <w:lang w:val="en-US" w:eastAsia="zh-CN"/>
        </w:rPr>
        <w:t xml:space="preserve">3. </w:t>
      </w:r>
      <w:proofErr w:type="spellStart"/>
      <w:r w:rsidR="00117D5D" w:rsidRPr="00117D5D">
        <w:rPr>
          <w:i/>
          <w:color w:val="000000" w:themeColor="text1"/>
        </w:rPr>
        <w:t>r</w:t>
      </w:r>
      <w:r w:rsidR="00117D5D" w:rsidRPr="00117D5D">
        <w:rPr>
          <w:i/>
          <w:color w:val="000000" w:themeColor="text1"/>
          <w:vertAlign w:val="subscript"/>
        </w:rPr>
        <w:t>s</w:t>
      </w:r>
      <w:proofErr w:type="spellEnd"/>
      <w:r>
        <w:rPr>
          <w:lang w:val="en-US" w:eastAsia="zh-CN"/>
        </w:rPr>
        <w:t xml:space="preserve"> </w:t>
      </w:r>
      <w:r w:rsidR="00BF4DAC">
        <w:rPr>
          <w:color w:val="000000" w:themeColor="text1"/>
        </w:rPr>
        <w:t xml:space="preserve">between </w:t>
      </w:r>
      <w:r>
        <w:rPr>
          <w:lang w:val="en-US" w:eastAsia="zh-CN"/>
        </w:rPr>
        <w:t>metric 1 and metric 4</w:t>
      </w:r>
    </w:p>
    <w:p w14:paraId="034ACEFD" w14:textId="77777777" w:rsidR="002E3558" w:rsidRDefault="002E3558" w:rsidP="00F22B14">
      <w:pPr>
        <w:pStyle w:val="bulletlist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3" w:name="_GoBack"/>
      <w:bookmarkEnd w:id="3"/>
    </w:p>
    <w:tbl>
      <w:tblPr>
        <w:tblStyle w:val="a9"/>
        <w:tblW w:w="4390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</w:tblGrid>
      <w:tr w:rsidR="00953A7E" w14:paraId="4EF2AA98" w14:textId="77777777" w:rsidTr="00953A7E">
        <w:tc>
          <w:tcPr>
            <w:tcW w:w="1555" w:type="dxa"/>
          </w:tcPr>
          <w:p w14:paraId="13C426F9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417" w:type="dxa"/>
          </w:tcPr>
          <w:p w14:paraId="6717DE38" w14:textId="1A631293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Sets of </w:t>
            </w:r>
            <w:r w:rsidR="00117D5D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(</w:t>
            </w: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level)</w:t>
            </w:r>
          </w:p>
        </w:tc>
        <w:tc>
          <w:tcPr>
            <w:tcW w:w="1418" w:type="dxa"/>
          </w:tcPr>
          <w:p w14:paraId="19B4FA4A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7D5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</w:t>
            </w:r>
            <w:r w:rsidRPr="00117D5D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vertAlign w:val="subscript"/>
              </w:rPr>
              <w:t>s</w:t>
            </w:r>
            <w:proofErr w:type="spellEnd"/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metric 2&amp;4</w:t>
            </w:r>
          </w:p>
        </w:tc>
      </w:tr>
      <w:tr w:rsidR="00953A7E" w:rsidRPr="00657405" w14:paraId="762ED1EA" w14:textId="77777777" w:rsidTr="00953A7E">
        <w:tc>
          <w:tcPr>
            <w:tcW w:w="1555" w:type="dxa"/>
          </w:tcPr>
          <w:p w14:paraId="4E876E85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5 project</w:t>
            </w:r>
          </w:p>
        </w:tc>
        <w:tc>
          <w:tcPr>
            <w:tcW w:w="1417" w:type="dxa"/>
          </w:tcPr>
          <w:p w14:paraId="3CA7D456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1174</w:t>
            </w:r>
          </w:p>
        </w:tc>
        <w:tc>
          <w:tcPr>
            <w:tcW w:w="1418" w:type="dxa"/>
          </w:tcPr>
          <w:p w14:paraId="0D89AFED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-0.2705</w:t>
            </w:r>
          </w:p>
        </w:tc>
      </w:tr>
      <w:tr w:rsidR="00953A7E" w:rsidRPr="00657405" w14:paraId="5D7E27BE" w14:textId="77777777" w:rsidTr="00953A7E">
        <w:tc>
          <w:tcPr>
            <w:tcW w:w="1555" w:type="dxa"/>
          </w:tcPr>
          <w:p w14:paraId="7D37EE66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417" w:type="dxa"/>
          </w:tcPr>
          <w:p w14:paraId="65C1AA93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162</w:t>
            </w:r>
          </w:p>
        </w:tc>
        <w:tc>
          <w:tcPr>
            <w:tcW w:w="1418" w:type="dxa"/>
          </w:tcPr>
          <w:p w14:paraId="51B9BC6B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-0.2985</w:t>
            </w:r>
          </w:p>
        </w:tc>
      </w:tr>
      <w:tr w:rsidR="00953A7E" w:rsidRPr="00657405" w14:paraId="12756DF8" w14:textId="77777777" w:rsidTr="00953A7E">
        <w:trPr>
          <w:trHeight w:val="297"/>
        </w:trPr>
        <w:tc>
          <w:tcPr>
            <w:tcW w:w="1555" w:type="dxa"/>
          </w:tcPr>
          <w:p w14:paraId="4BC779D1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417" w:type="dxa"/>
          </w:tcPr>
          <w:p w14:paraId="3E991FF1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1418" w:type="dxa"/>
          </w:tcPr>
          <w:p w14:paraId="136B324D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-0.3509</w:t>
            </w:r>
          </w:p>
        </w:tc>
      </w:tr>
      <w:tr w:rsidR="00953A7E" w:rsidRPr="00657405" w14:paraId="1F5639B1" w14:textId="77777777" w:rsidTr="00953A7E">
        <w:tc>
          <w:tcPr>
            <w:tcW w:w="1555" w:type="dxa"/>
          </w:tcPr>
          <w:p w14:paraId="3E088D33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417" w:type="dxa"/>
          </w:tcPr>
          <w:p w14:paraId="691DA9A7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319</w:t>
            </w:r>
          </w:p>
        </w:tc>
        <w:tc>
          <w:tcPr>
            <w:tcW w:w="1418" w:type="dxa"/>
          </w:tcPr>
          <w:p w14:paraId="32025A7D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-0.2614</w:t>
            </w:r>
          </w:p>
        </w:tc>
      </w:tr>
      <w:tr w:rsidR="00953A7E" w:rsidRPr="00657405" w14:paraId="44B6F429" w14:textId="77777777" w:rsidTr="00953A7E">
        <w:tc>
          <w:tcPr>
            <w:tcW w:w="1555" w:type="dxa"/>
          </w:tcPr>
          <w:p w14:paraId="49EFEB54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417" w:type="dxa"/>
          </w:tcPr>
          <w:p w14:paraId="1423DFEB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197</w:t>
            </w:r>
          </w:p>
        </w:tc>
        <w:tc>
          <w:tcPr>
            <w:tcW w:w="1418" w:type="dxa"/>
          </w:tcPr>
          <w:p w14:paraId="3F51EB26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-0.3177</w:t>
            </w:r>
          </w:p>
        </w:tc>
      </w:tr>
      <w:tr w:rsidR="00953A7E" w:rsidRPr="00657405" w14:paraId="3AFD1A45" w14:textId="77777777" w:rsidTr="00953A7E">
        <w:tc>
          <w:tcPr>
            <w:tcW w:w="1555" w:type="dxa"/>
          </w:tcPr>
          <w:p w14:paraId="39C19D31" w14:textId="77777777" w:rsidR="00953A7E" w:rsidRPr="00953A7E" w:rsidRDefault="00953A7E" w:rsidP="00953A7E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</w:p>
        </w:tc>
        <w:tc>
          <w:tcPr>
            <w:tcW w:w="1417" w:type="dxa"/>
          </w:tcPr>
          <w:p w14:paraId="53B8218A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437</w:t>
            </w:r>
          </w:p>
        </w:tc>
        <w:tc>
          <w:tcPr>
            <w:tcW w:w="1418" w:type="dxa"/>
          </w:tcPr>
          <w:p w14:paraId="59EB8293" w14:textId="77777777" w:rsidR="00953A7E" w:rsidRPr="00953A7E" w:rsidRDefault="00953A7E" w:rsidP="00953A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0.0958</w:t>
            </w:r>
          </w:p>
        </w:tc>
      </w:tr>
    </w:tbl>
    <w:p w14:paraId="7B695A8F" w14:textId="2BC8C3AA" w:rsidR="00953A7E" w:rsidRDefault="00953A7E" w:rsidP="00953A7E">
      <w:pPr>
        <w:pStyle w:val="bulletlist"/>
        <w:numPr>
          <w:ilvl w:val="0"/>
          <w:numId w:val="0"/>
        </w:num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>able</w:t>
      </w:r>
      <w:r w:rsidR="00117D5D">
        <w:rPr>
          <w:lang w:val="en-US" w:eastAsia="zh-CN"/>
        </w:rPr>
        <w:t xml:space="preserve"> </w:t>
      </w:r>
      <w:r>
        <w:rPr>
          <w:lang w:val="en-US" w:eastAsia="zh-CN"/>
        </w:rPr>
        <w:t xml:space="preserve">4. </w:t>
      </w:r>
      <w:proofErr w:type="spellStart"/>
      <w:r w:rsidR="00117D5D" w:rsidRPr="00117D5D">
        <w:rPr>
          <w:i/>
          <w:color w:val="000000" w:themeColor="text1"/>
        </w:rPr>
        <w:t>r</w:t>
      </w:r>
      <w:r w:rsidR="00117D5D" w:rsidRPr="00117D5D">
        <w:rPr>
          <w:i/>
          <w:color w:val="000000" w:themeColor="text1"/>
          <w:vertAlign w:val="subscript"/>
        </w:rPr>
        <w:t>s</w:t>
      </w:r>
      <w:proofErr w:type="spellEnd"/>
      <w:r>
        <w:rPr>
          <w:lang w:val="en-US" w:eastAsia="zh-CN"/>
        </w:rPr>
        <w:t xml:space="preserve"> </w:t>
      </w:r>
      <w:r w:rsidR="00BF4DAC">
        <w:rPr>
          <w:color w:val="000000" w:themeColor="text1"/>
        </w:rPr>
        <w:t xml:space="preserve">between </w:t>
      </w:r>
      <w:r w:rsidR="00F22B14">
        <w:rPr>
          <w:lang w:val="en-US" w:eastAsia="zh-CN"/>
        </w:rPr>
        <w:t>m</w:t>
      </w:r>
      <w:r>
        <w:rPr>
          <w:lang w:val="en-US" w:eastAsia="zh-CN"/>
        </w:rPr>
        <w:t xml:space="preserve">etric 2 and </w:t>
      </w:r>
      <w:r w:rsidR="00F22B14">
        <w:rPr>
          <w:lang w:val="en-US" w:eastAsia="zh-CN"/>
        </w:rPr>
        <w:t>m</w:t>
      </w:r>
      <w:r>
        <w:rPr>
          <w:lang w:val="en-US" w:eastAsia="zh-CN"/>
        </w:rPr>
        <w:t>etric 4</w:t>
      </w:r>
    </w:p>
    <w:p w14:paraId="6BDD092A" w14:textId="64206769" w:rsidR="00F22B14" w:rsidRPr="00F22B14" w:rsidRDefault="00953A7E" w:rsidP="00F22B14">
      <w:pPr>
        <w:pStyle w:val="bulletlist"/>
        <w:numPr>
          <w:ilvl w:val="0"/>
          <w:numId w:val="0"/>
        </w:numPr>
        <w:jc w:val="left"/>
        <w:rPr>
          <w:rFonts w:hint="eastAsia"/>
          <w:color w:val="000000" w:themeColor="text1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s can be seen from </w:t>
      </w:r>
      <w:r w:rsidR="00F22B14">
        <w:rPr>
          <w:lang w:val="en-US" w:eastAsia="zh-CN"/>
        </w:rPr>
        <w:t>F</w:t>
      </w:r>
      <w:r>
        <w:rPr>
          <w:lang w:val="en-US" w:eastAsia="zh-CN"/>
        </w:rPr>
        <w:t>igure</w:t>
      </w:r>
      <w:r w:rsidR="00F22B14">
        <w:rPr>
          <w:lang w:val="en-US" w:eastAsia="zh-CN"/>
        </w:rPr>
        <w:t xml:space="preserve"> </w:t>
      </w:r>
      <w:r>
        <w:rPr>
          <w:lang w:val="en-US" w:eastAsia="zh-CN"/>
        </w:rPr>
        <w:t xml:space="preserve">4 and the Spearman correlation coefficients </w:t>
      </w:r>
      <w:proofErr w:type="spellStart"/>
      <w:r w:rsidR="00410FDF" w:rsidRPr="00117D5D">
        <w:rPr>
          <w:i/>
          <w:color w:val="000000" w:themeColor="text1"/>
        </w:rPr>
        <w:t>r</w:t>
      </w:r>
      <w:r w:rsidR="00410FDF" w:rsidRPr="00117D5D">
        <w:rPr>
          <w:i/>
          <w:color w:val="000000" w:themeColor="text1"/>
          <w:vertAlign w:val="subscript"/>
        </w:rPr>
        <w:t>s</w:t>
      </w:r>
      <w:proofErr w:type="spellEnd"/>
      <w:r w:rsidR="00410FDF" w:rsidRPr="00953A7E">
        <w:rPr>
          <w:color w:val="000000" w:themeColor="text1"/>
        </w:rPr>
        <w:t xml:space="preserve"> </w:t>
      </w:r>
      <w:r>
        <w:rPr>
          <w:lang w:val="en-US" w:eastAsia="zh-CN"/>
        </w:rPr>
        <w:t xml:space="preserve">of metric 1&amp;4, 2&amp;4 of the five </w:t>
      </w:r>
      <w:r w:rsidR="0071456E">
        <w:rPr>
          <w:lang w:val="en-US" w:eastAsia="zh-CN"/>
        </w:rPr>
        <w:t>projects</w:t>
      </w:r>
      <w:r>
        <w:rPr>
          <w:lang w:val="en-US" w:eastAsia="zh-CN"/>
        </w:rPr>
        <w:t xml:space="preserve"> in </w:t>
      </w:r>
      <w:r w:rsidR="0071456E">
        <w:rPr>
          <w:lang w:val="en-US" w:eastAsia="zh-CN"/>
        </w:rPr>
        <w:t>T</w:t>
      </w:r>
      <w:r>
        <w:rPr>
          <w:lang w:val="en-US" w:eastAsia="zh-CN"/>
        </w:rPr>
        <w:t>able</w:t>
      </w:r>
      <w:r w:rsidR="0071456E">
        <w:rPr>
          <w:lang w:val="en-US" w:eastAsia="zh-CN"/>
        </w:rPr>
        <w:t xml:space="preserve"> </w:t>
      </w:r>
      <w:r>
        <w:rPr>
          <w:lang w:val="en-US" w:eastAsia="zh-CN"/>
        </w:rPr>
        <w:t xml:space="preserve">3 and </w:t>
      </w:r>
      <w:r w:rsidR="0071456E">
        <w:rPr>
          <w:lang w:val="en-US" w:eastAsia="zh-CN"/>
        </w:rPr>
        <w:t xml:space="preserve">Table </w:t>
      </w:r>
      <w:r w:rsidR="0071456E">
        <w:rPr>
          <w:lang w:val="en-US" w:eastAsia="zh-CN"/>
        </w:rPr>
        <w:t xml:space="preserve">4 </w:t>
      </w:r>
      <w:r>
        <w:rPr>
          <w:lang w:val="en-US" w:eastAsia="zh-CN"/>
        </w:rPr>
        <w:t xml:space="preserve">above, </w:t>
      </w:r>
      <w:proofErr w:type="spellStart"/>
      <w:r w:rsidR="00410FDF" w:rsidRPr="00117D5D">
        <w:rPr>
          <w:i/>
          <w:color w:val="000000" w:themeColor="text1"/>
        </w:rPr>
        <w:t>r</w:t>
      </w:r>
      <w:r w:rsidR="00410FDF" w:rsidRPr="00117D5D">
        <w:rPr>
          <w:i/>
          <w:color w:val="000000" w:themeColor="text1"/>
          <w:vertAlign w:val="subscript"/>
        </w:rPr>
        <w:t>s</w:t>
      </w:r>
      <w:proofErr w:type="spellEnd"/>
      <w:r>
        <w:rPr>
          <w:lang w:val="en-US" w:eastAsia="zh-CN"/>
        </w:rPr>
        <w:t xml:space="preserve"> of most </w:t>
      </w:r>
      <w:r w:rsidR="00410FDF">
        <w:rPr>
          <w:lang w:val="en-US" w:eastAsia="zh-CN"/>
        </w:rPr>
        <w:t xml:space="preserve">projects </w:t>
      </w:r>
      <w:r>
        <w:rPr>
          <w:lang w:val="en-US" w:eastAsia="zh-CN"/>
        </w:rPr>
        <w:t xml:space="preserve">are around -0.3. </w:t>
      </w:r>
      <w:proofErr w:type="gramStart"/>
      <w:r>
        <w:rPr>
          <w:lang w:val="en-US" w:eastAsia="zh-CN"/>
        </w:rPr>
        <w:t>So</w:t>
      </w:r>
      <w:proofErr w:type="gramEnd"/>
      <w:r>
        <w:rPr>
          <w:lang w:val="en-US" w:eastAsia="zh-CN"/>
        </w:rPr>
        <w:t xml:space="preserve"> we can </w:t>
      </w:r>
      <w:r w:rsidR="00993684">
        <w:rPr>
          <w:lang w:val="en-US" w:eastAsia="zh-CN"/>
        </w:rPr>
        <w:t>conclude</w:t>
      </w:r>
      <w:r>
        <w:rPr>
          <w:lang w:val="en-US" w:eastAsia="zh-CN"/>
        </w:rPr>
        <w:t xml:space="preserve"> from these two tables that </w:t>
      </w:r>
      <w:r>
        <w:rPr>
          <w:color w:val="000000" w:themeColor="text1"/>
        </w:rPr>
        <w:t>t</w:t>
      </w:r>
      <w:r w:rsidRPr="009C6854">
        <w:rPr>
          <w:color w:val="000000" w:themeColor="text1"/>
        </w:rPr>
        <w:t>he correlation between metric 1&amp;2 and 4 is negative and the strength of the association is good but not very strong.</w:t>
      </w:r>
    </w:p>
    <w:p w14:paraId="19B57320" w14:textId="77777777" w:rsidR="00F22B14" w:rsidRDefault="00F22B14" w:rsidP="00F22B14">
      <w:pPr>
        <w:pStyle w:val="bulletlist"/>
        <w:numPr>
          <w:ilvl w:val="0"/>
          <w:numId w:val="0"/>
        </w:numPr>
        <w:jc w:val="center"/>
        <w:rPr>
          <w:lang w:val="en-US" w:eastAsia="zh-CN"/>
        </w:rPr>
      </w:pPr>
      <w:r>
        <w:rPr>
          <w:b/>
          <w:noProof/>
          <w:color w:val="000000" w:themeColor="text1"/>
          <w:sz w:val="15"/>
          <w:szCs w:val="15"/>
        </w:rPr>
        <w:drawing>
          <wp:inline distT="0" distB="0" distL="0" distR="0" wp14:anchorId="7EF6FED5" wp14:editId="2A2A91DE">
            <wp:extent cx="2087880" cy="15659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boxplotof 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96" cy="156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5C47" w14:textId="144BDD86" w:rsidR="00F22B14" w:rsidRPr="00953A7E" w:rsidRDefault="00F22B14" w:rsidP="00F22B14">
      <w:pPr>
        <w:jc w:val="center"/>
        <w:rPr>
          <w:rFonts w:ascii="Times New Roman" w:eastAsia="DengXian" w:hAnsi="Times New Roman" w:cs="Times New Roman"/>
          <w:color w:val="000000"/>
          <w:sz w:val="20"/>
          <w:szCs w:val="20"/>
        </w:rPr>
      </w:pPr>
      <w:r w:rsidRPr="00953A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953A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4 </w:t>
      </w:r>
      <w:r>
        <w:rPr>
          <w:rFonts w:ascii="Times New Roman" w:eastAsia="DengXian" w:hAnsi="Times New Roman" w:cs="Times New Roman"/>
          <w:color w:val="000000"/>
          <w:sz w:val="20"/>
          <w:szCs w:val="20"/>
        </w:rPr>
        <w:t>B</w:t>
      </w:r>
      <w:r w:rsidRPr="00953A7E">
        <w:rPr>
          <w:rFonts w:ascii="Times New Roman" w:eastAsia="DengXian" w:hAnsi="Times New Roman" w:cs="Times New Roman"/>
          <w:color w:val="000000"/>
          <w:sz w:val="20"/>
          <w:szCs w:val="20"/>
        </w:rPr>
        <w:t>oxplot of</w:t>
      </w:r>
      <w:r w:rsidRPr="00F22B1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117D5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</w:t>
      </w:r>
      <w:r w:rsidRPr="00117D5D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s</w:t>
      </w:r>
      <w:proofErr w:type="spellEnd"/>
      <w:r w:rsidRPr="00953A7E">
        <w:rPr>
          <w:rFonts w:ascii="Times New Roman" w:eastAsia="DengXi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53A7E">
        <w:rPr>
          <w:rFonts w:ascii="Times New Roman" w:eastAsia="DengXian" w:hAnsi="Times New Roman" w:cs="Times New Roman"/>
          <w:color w:val="000000"/>
          <w:sz w:val="20"/>
          <w:szCs w:val="20"/>
        </w:rPr>
        <w:t>metric1&amp;4 and metric 2&amp;4</w:t>
      </w:r>
    </w:p>
    <w:p w14:paraId="0447AC85" w14:textId="77777777" w:rsidR="00953A7E" w:rsidRDefault="00953A7E" w:rsidP="00953A7E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14:paraId="0067DB7F" w14:textId="70045608" w:rsidR="00953A7E" w:rsidRDefault="00953A7E" w:rsidP="00953A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5.3 Correlation between Metric 1&amp;2 and Metric 6</w:t>
      </w:r>
    </w:p>
    <w:p w14:paraId="71655E13" w14:textId="77777777" w:rsidR="00953A7E" w:rsidRPr="00953A7E" w:rsidRDefault="00953A7E" w:rsidP="00953A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9"/>
        <w:tblW w:w="4390" w:type="dxa"/>
        <w:tblLook w:val="04A0" w:firstRow="1" w:lastRow="0" w:firstColumn="1" w:lastColumn="0" w:noHBand="0" w:noVBand="1"/>
      </w:tblPr>
      <w:tblGrid>
        <w:gridCol w:w="1502"/>
        <w:gridCol w:w="1328"/>
        <w:gridCol w:w="1560"/>
      </w:tblGrid>
      <w:tr w:rsidR="00953A7E" w:rsidRPr="00953A7E" w14:paraId="67B9AC18" w14:textId="77777777" w:rsidTr="00953A7E">
        <w:tc>
          <w:tcPr>
            <w:tcW w:w="1502" w:type="dxa"/>
          </w:tcPr>
          <w:p w14:paraId="20A1A143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328" w:type="dxa"/>
          </w:tcPr>
          <w:p w14:paraId="73B441A2" w14:textId="54EA13A1" w:rsidR="00953A7E" w:rsidRPr="00953A7E" w:rsidRDefault="00953A7E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Sets of </w:t>
            </w:r>
            <w:r w:rsidR="00B66A9C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(</w:t>
            </w: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level)</w:t>
            </w:r>
          </w:p>
        </w:tc>
        <w:tc>
          <w:tcPr>
            <w:tcW w:w="1560" w:type="dxa"/>
          </w:tcPr>
          <w:p w14:paraId="6546C9D4" w14:textId="59125919" w:rsidR="00953A7E" w:rsidRPr="00953A7E" w:rsidRDefault="00B66A9C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 (Pearson)</w:t>
            </w:r>
            <w:r w:rsidR="00953A7E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metric 1&amp;6</w:t>
            </w:r>
          </w:p>
        </w:tc>
      </w:tr>
      <w:tr w:rsidR="00953A7E" w:rsidRPr="00953A7E" w14:paraId="49CCBC14" w14:textId="77777777" w:rsidTr="00953A7E">
        <w:tc>
          <w:tcPr>
            <w:tcW w:w="1502" w:type="dxa"/>
          </w:tcPr>
          <w:p w14:paraId="590C0C01" w14:textId="77777777" w:rsidR="00953A7E" w:rsidRPr="00953A7E" w:rsidRDefault="00953A7E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328" w:type="dxa"/>
          </w:tcPr>
          <w:p w14:paraId="3E3562CC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1560" w:type="dxa"/>
          </w:tcPr>
          <w:p w14:paraId="211BFD2F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-0.0544</w:t>
            </w:r>
          </w:p>
        </w:tc>
      </w:tr>
      <w:tr w:rsidR="00953A7E" w:rsidRPr="00953A7E" w14:paraId="401956EB" w14:textId="77777777" w:rsidTr="00953A7E">
        <w:trPr>
          <w:trHeight w:val="297"/>
        </w:trPr>
        <w:tc>
          <w:tcPr>
            <w:tcW w:w="1502" w:type="dxa"/>
          </w:tcPr>
          <w:p w14:paraId="4E583A75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328" w:type="dxa"/>
          </w:tcPr>
          <w:p w14:paraId="29C789A0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60" w:type="dxa"/>
          </w:tcPr>
          <w:p w14:paraId="66F780E9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-0.0761</w:t>
            </w:r>
          </w:p>
        </w:tc>
      </w:tr>
      <w:tr w:rsidR="00953A7E" w:rsidRPr="00953A7E" w14:paraId="6B9210B4" w14:textId="77777777" w:rsidTr="00953A7E">
        <w:tc>
          <w:tcPr>
            <w:tcW w:w="1502" w:type="dxa"/>
          </w:tcPr>
          <w:p w14:paraId="27283AE8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328" w:type="dxa"/>
          </w:tcPr>
          <w:p w14:paraId="4D689F56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1560" w:type="dxa"/>
          </w:tcPr>
          <w:p w14:paraId="41B583E7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-0.0237</w:t>
            </w:r>
          </w:p>
        </w:tc>
      </w:tr>
      <w:tr w:rsidR="00953A7E" w:rsidRPr="00953A7E" w14:paraId="4C1848AD" w14:textId="77777777" w:rsidTr="00953A7E">
        <w:tc>
          <w:tcPr>
            <w:tcW w:w="1502" w:type="dxa"/>
          </w:tcPr>
          <w:p w14:paraId="5D97B6C9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328" w:type="dxa"/>
          </w:tcPr>
          <w:p w14:paraId="204C1E5B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560" w:type="dxa"/>
          </w:tcPr>
          <w:p w14:paraId="23353AAA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0.0404</w:t>
            </w:r>
          </w:p>
        </w:tc>
      </w:tr>
      <w:tr w:rsidR="00953A7E" w:rsidRPr="00953A7E" w14:paraId="6A3B132C" w14:textId="77777777" w:rsidTr="00953A7E">
        <w:tc>
          <w:tcPr>
            <w:tcW w:w="1502" w:type="dxa"/>
          </w:tcPr>
          <w:p w14:paraId="5AA8E22C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</w:p>
        </w:tc>
        <w:tc>
          <w:tcPr>
            <w:tcW w:w="1328" w:type="dxa"/>
          </w:tcPr>
          <w:p w14:paraId="1BF99D36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524</w:t>
            </w:r>
          </w:p>
        </w:tc>
        <w:tc>
          <w:tcPr>
            <w:tcW w:w="1560" w:type="dxa"/>
          </w:tcPr>
          <w:p w14:paraId="5210D152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0.0328</w:t>
            </w:r>
          </w:p>
        </w:tc>
      </w:tr>
    </w:tbl>
    <w:p w14:paraId="775B7DC3" w14:textId="49CF017C" w:rsidR="00953A7E" w:rsidRPr="00953A7E" w:rsidRDefault="00953A7E" w:rsidP="00953A7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4" w:name="OLE_LINK4"/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able</w:t>
      </w:r>
      <w:r w:rsidR="003069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5. </w:t>
      </w:r>
      <w:r w:rsidR="00F22B14" w:rsidRPr="003F1F3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 (Pearson)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B14">
        <w:rPr>
          <w:rFonts w:ascii="Times New Roman" w:hAnsi="Times New Roman" w:cs="Times New Roman"/>
          <w:color w:val="000000" w:themeColor="text1"/>
          <w:sz w:val="20"/>
          <w:szCs w:val="20"/>
        </w:rPr>
        <w:t>between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B14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etric 1 and </w:t>
      </w:r>
      <w:r w:rsidR="00F22B14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etric 6</w:t>
      </w:r>
    </w:p>
    <w:bookmarkEnd w:id="4"/>
    <w:p w14:paraId="0BF48892" w14:textId="77777777" w:rsidR="00953A7E" w:rsidRPr="00953A7E" w:rsidRDefault="00953A7E" w:rsidP="00953A7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9"/>
        <w:tblW w:w="4390" w:type="dxa"/>
        <w:tblLook w:val="04A0" w:firstRow="1" w:lastRow="0" w:firstColumn="1" w:lastColumn="0" w:noHBand="0" w:noVBand="1"/>
      </w:tblPr>
      <w:tblGrid>
        <w:gridCol w:w="1502"/>
        <w:gridCol w:w="1328"/>
        <w:gridCol w:w="1560"/>
      </w:tblGrid>
      <w:tr w:rsidR="00953A7E" w:rsidRPr="00953A7E" w14:paraId="54CD4D7F" w14:textId="77777777" w:rsidTr="00953A7E">
        <w:tc>
          <w:tcPr>
            <w:tcW w:w="1502" w:type="dxa"/>
          </w:tcPr>
          <w:p w14:paraId="3F27FDB7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328" w:type="dxa"/>
          </w:tcPr>
          <w:p w14:paraId="7C3D238D" w14:textId="74E315EF" w:rsidR="00953A7E" w:rsidRPr="00953A7E" w:rsidRDefault="00953A7E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Sets of </w:t>
            </w:r>
            <w:r w:rsidR="00AF7DDD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(</w:t>
            </w: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 level)</w:t>
            </w:r>
          </w:p>
        </w:tc>
        <w:tc>
          <w:tcPr>
            <w:tcW w:w="1560" w:type="dxa"/>
          </w:tcPr>
          <w:p w14:paraId="5089E2C4" w14:textId="21063C10" w:rsidR="00953A7E" w:rsidRPr="00953A7E" w:rsidRDefault="00B66A9C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F1F39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R (Pearson)</w:t>
            </w:r>
            <w:r w:rsidR="00953A7E"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metric 2&amp;6</w:t>
            </w:r>
          </w:p>
        </w:tc>
      </w:tr>
      <w:tr w:rsidR="00953A7E" w:rsidRPr="00953A7E" w14:paraId="7CC0465F" w14:textId="77777777" w:rsidTr="00953A7E">
        <w:tc>
          <w:tcPr>
            <w:tcW w:w="1502" w:type="dxa"/>
          </w:tcPr>
          <w:p w14:paraId="6322E83C" w14:textId="77777777" w:rsidR="00953A7E" w:rsidRPr="00953A7E" w:rsidRDefault="00953A7E" w:rsidP="00BD71B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53A7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Apache commons Lang</w:t>
            </w:r>
          </w:p>
        </w:tc>
        <w:tc>
          <w:tcPr>
            <w:tcW w:w="1328" w:type="dxa"/>
          </w:tcPr>
          <w:p w14:paraId="4D34439A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1560" w:type="dxa"/>
          </w:tcPr>
          <w:p w14:paraId="691243CF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0.0541</w:t>
            </w:r>
          </w:p>
        </w:tc>
      </w:tr>
      <w:tr w:rsidR="00953A7E" w:rsidRPr="00953A7E" w14:paraId="2A38B92D" w14:textId="77777777" w:rsidTr="00953A7E">
        <w:trPr>
          <w:trHeight w:val="297"/>
        </w:trPr>
        <w:tc>
          <w:tcPr>
            <w:tcW w:w="1502" w:type="dxa"/>
          </w:tcPr>
          <w:p w14:paraId="7758931C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</w:t>
            </w:r>
          </w:p>
        </w:tc>
        <w:tc>
          <w:tcPr>
            <w:tcW w:w="1328" w:type="dxa"/>
          </w:tcPr>
          <w:p w14:paraId="1C1088E4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560" w:type="dxa"/>
          </w:tcPr>
          <w:p w14:paraId="41606613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-0.0734</w:t>
            </w:r>
          </w:p>
        </w:tc>
      </w:tr>
      <w:tr w:rsidR="00953A7E" w:rsidRPr="00953A7E" w14:paraId="1781238D" w14:textId="77777777" w:rsidTr="00953A7E">
        <w:tc>
          <w:tcPr>
            <w:tcW w:w="1502" w:type="dxa"/>
          </w:tcPr>
          <w:p w14:paraId="5D24B7C1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</w:t>
            </w:r>
          </w:p>
        </w:tc>
        <w:tc>
          <w:tcPr>
            <w:tcW w:w="1328" w:type="dxa"/>
          </w:tcPr>
          <w:p w14:paraId="64AA6118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1560" w:type="dxa"/>
          </w:tcPr>
          <w:p w14:paraId="775BCAD4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-0.0245</w:t>
            </w:r>
          </w:p>
        </w:tc>
      </w:tr>
      <w:tr w:rsidR="00953A7E" w:rsidRPr="00953A7E" w14:paraId="4C5C42BE" w14:textId="77777777" w:rsidTr="00953A7E">
        <w:tc>
          <w:tcPr>
            <w:tcW w:w="1502" w:type="dxa"/>
          </w:tcPr>
          <w:p w14:paraId="503D8780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</w:t>
            </w:r>
          </w:p>
        </w:tc>
        <w:tc>
          <w:tcPr>
            <w:tcW w:w="1328" w:type="dxa"/>
          </w:tcPr>
          <w:p w14:paraId="63842AF1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560" w:type="dxa"/>
          </w:tcPr>
          <w:p w14:paraId="6070398A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-0.0031</w:t>
            </w:r>
          </w:p>
        </w:tc>
      </w:tr>
      <w:tr w:rsidR="00953A7E" w:rsidRPr="00953A7E" w14:paraId="062B0C66" w14:textId="77777777" w:rsidTr="00953A7E">
        <w:tc>
          <w:tcPr>
            <w:tcW w:w="1502" w:type="dxa"/>
          </w:tcPr>
          <w:p w14:paraId="0A79442D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</w:p>
        </w:tc>
        <w:tc>
          <w:tcPr>
            <w:tcW w:w="1328" w:type="dxa"/>
          </w:tcPr>
          <w:p w14:paraId="69391AF5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560" w:type="dxa"/>
          </w:tcPr>
          <w:p w14:paraId="4ECC1413" w14:textId="77777777" w:rsidR="00953A7E" w:rsidRPr="00953A7E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953A7E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0.0694</w:t>
            </w:r>
          </w:p>
        </w:tc>
      </w:tr>
    </w:tbl>
    <w:p w14:paraId="668B6854" w14:textId="262E169F" w:rsidR="00953A7E" w:rsidRPr="00953A7E" w:rsidRDefault="00953A7E" w:rsidP="00953A7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able</w:t>
      </w:r>
      <w:r w:rsidR="003069C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6. </w:t>
      </w:r>
      <w:r w:rsidR="009E4B8C" w:rsidRPr="003F1F3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 (Pearson)</w:t>
      </w:r>
      <w:r w:rsidR="009E4B8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for Metric 2 and Metric 6</w:t>
      </w:r>
    </w:p>
    <w:p w14:paraId="6F6CC409" w14:textId="1B64C617" w:rsidR="00273FB3" w:rsidRDefault="00953A7E" w:rsidP="00953A7E">
      <w:pPr>
        <w:pStyle w:val="bulletlist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 xml:space="preserve">he Pearson correlation coefficients </w:t>
      </w:r>
      <w:r w:rsidR="0027218E" w:rsidRPr="003F1F39">
        <w:rPr>
          <w:i/>
          <w:color w:val="000000" w:themeColor="text1"/>
        </w:rPr>
        <w:t>R (Pearson)</w:t>
      </w:r>
      <w:r w:rsidR="0027218E">
        <w:rPr>
          <w:i/>
          <w:color w:val="000000" w:themeColor="text1"/>
          <w:lang w:val="en-US"/>
        </w:rPr>
        <w:t xml:space="preserve"> </w:t>
      </w:r>
      <w:r>
        <w:rPr>
          <w:lang w:val="en-US" w:eastAsia="zh-CN"/>
        </w:rPr>
        <w:t xml:space="preserve">for </w:t>
      </w:r>
      <w:r w:rsidR="0027218E">
        <w:rPr>
          <w:lang w:val="en-US" w:eastAsia="zh-CN"/>
        </w:rPr>
        <w:t>m</w:t>
      </w:r>
      <w:r>
        <w:rPr>
          <w:lang w:val="en-US" w:eastAsia="zh-CN"/>
        </w:rPr>
        <w:t xml:space="preserve">etric 1&amp;2 and </w:t>
      </w:r>
      <w:r w:rsidR="0027218E">
        <w:rPr>
          <w:lang w:val="en-US" w:eastAsia="zh-CN"/>
        </w:rPr>
        <w:t>m</w:t>
      </w:r>
      <w:r>
        <w:rPr>
          <w:lang w:val="en-US" w:eastAsia="zh-CN"/>
        </w:rPr>
        <w:t xml:space="preserve">etric 6 are shown in </w:t>
      </w:r>
      <w:r w:rsidR="00861ED4">
        <w:rPr>
          <w:lang w:val="en-US" w:eastAsia="zh-CN"/>
        </w:rPr>
        <w:t>T</w:t>
      </w:r>
      <w:r>
        <w:rPr>
          <w:lang w:val="en-US" w:eastAsia="zh-CN"/>
        </w:rPr>
        <w:t xml:space="preserve">able 5 and </w:t>
      </w:r>
      <w:r w:rsidR="00861ED4">
        <w:rPr>
          <w:lang w:val="en-US" w:eastAsia="zh-CN"/>
        </w:rPr>
        <w:t>T</w:t>
      </w:r>
      <w:r>
        <w:rPr>
          <w:lang w:val="en-US" w:eastAsia="zh-CN"/>
        </w:rPr>
        <w:t xml:space="preserve">able 6. The absolute </w:t>
      </w:r>
      <w:r w:rsidR="009E4B8C" w:rsidRPr="003F1F39">
        <w:rPr>
          <w:i/>
          <w:color w:val="000000" w:themeColor="text1"/>
        </w:rPr>
        <w:t>R (Pearson)</w:t>
      </w:r>
      <w:r w:rsidR="009E4B8C">
        <w:rPr>
          <w:i/>
          <w:color w:val="000000" w:themeColor="text1"/>
          <w:lang w:val="en-US"/>
        </w:rPr>
        <w:t xml:space="preserve"> </w:t>
      </w:r>
      <w:r w:rsidR="0005095C">
        <w:rPr>
          <w:lang w:val="en-US" w:eastAsia="zh-CN"/>
        </w:rPr>
        <w:t>of</w:t>
      </w:r>
      <w:r>
        <w:rPr>
          <w:lang w:val="en-US" w:eastAsia="zh-CN"/>
        </w:rPr>
        <w:t xml:space="preserve"> all five </w:t>
      </w:r>
      <w:r w:rsidR="009E4B8C">
        <w:rPr>
          <w:lang w:val="en-US" w:eastAsia="zh-CN"/>
        </w:rPr>
        <w:t>projects</w:t>
      </w:r>
      <w:r>
        <w:rPr>
          <w:lang w:val="en-US" w:eastAsia="zh-CN"/>
        </w:rPr>
        <w:t xml:space="preserve"> are less than 0.01. Consequently, we infer that </w:t>
      </w:r>
      <w:r w:rsidR="00326140">
        <w:rPr>
          <w:rFonts w:hint="eastAsia"/>
          <w:lang w:val="en-US" w:eastAsia="zh-CN"/>
        </w:rPr>
        <w:t>there</w:t>
      </w:r>
      <w:r w:rsidR="00326140">
        <w:rPr>
          <w:lang w:val="en-US" w:eastAsia="zh-CN"/>
        </w:rPr>
        <w:t xml:space="preserve"> </w:t>
      </w:r>
      <w:r w:rsidR="00326140">
        <w:rPr>
          <w:rFonts w:hint="eastAsia"/>
          <w:lang w:val="en-US" w:eastAsia="zh-CN"/>
        </w:rPr>
        <w:t>is</w:t>
      </w:r>
      <w:r w:rsidR="00326140">
        <w:rPr>
          <w:lang w:val="en-US" w:eastAsia="zh-CN"/>
        </w:rPr>
        <w:t xml:space="preserve"> </w:t>
      </w:r>
      <w:r w:rsidR="00326140">
        <w:rPr>
          <w:rFonts w:hint="eastAsia"/>
          <w:lang w:val="en-US" w:eastAsia="zh-CN"/>
        </w:rPr>
        <w:t>a</w:t>
      </w:r>
      <w:r w:rsidR="00326140" w:rsidRPr="00326140">
        <w:rPr>
          <w:lang w:val="en-US" w:eastAsia="zh-CN"/>
        </w:rPr>
        <w:t>lmost no correlation</w:t>
      </w:r>
      <w:r w:rsidR="00326140">
        <w:rPr>
          <w:lang w:val="en-US" w:eastAsia="zh-CN"/>
        </w:rPr>
        <w:t xml:space="preserve"> between </w:t>
      </w:r>
      <w:r w:rsidR="00326140">
        <w:rPr>
          <w:rFonts w:hint="eastAsia"/>
          <w:lang w:val="en-US" w:eastAsia="zh-CN"/>
        </w:rPr>
        <w:t>m</w:t>
      </w:r>
      <w:r>
        <w:rPr>
          <w:lang w:val="en-US" w:eastAsia="zh-CN"/>
        </w:rPr>
        <w:t xml:space="preserve">etric 6 and </w:t>
      </w:r>
      <w:r w:rsidR="00326140">
        <w:rPr>
          <w:rFonts w:hint="eastAsia"/>
          <w:lang w:val="en-US" w:eastAsia="zh-CN"/>
        </w:rPr>
        <w:t>m</w:t>
      </w:r>
      <w:r>
        <w:rPr>
          <w:lang w:val="en-US" w:eastAsia="zh-CN"/>
        </w:rPr>
        <w:t>etric 1&amp;2.</w:t>
      </w:r>
    </w:p>
    <w:p w14:paraId="711222F0" w14:textId="63084F4F" w:rsidR="00953A7E" w:rsidRDefault="00953A7E" w:rsidP="00953A7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B561D">
        <w:rPr>
          <w:rFonts w:ascii="Times New Roman" w:hAnsi="Times New Roman" w:cs="Times New Roman"/>
          <w:color w:val="000000" w:themeColor="text1"/>
          <w:sz w:val="20"/>
          <w:szCs w:val="20"/>
        </w:rPr>
        <w:t>5.4 Correlation between Metric 5 and Metric 6</w:t>
      </w:r>
    </w:p>
    <w:p w14:paraId="50D7834F" w14:textId="073B0510" w:rsidR="00953A7E" w:rsidRDefault="00273FB3" w:rsidP="00273FB3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lang w:val="en-US" w:eastAsia="zh-CN"/>
        </w:rPr>
        <w:t xml:space="preserve">he Pearson correlation coefficient </w:t>
      </w:r>
      <w:r w:rsidR="005839D9" w:rsidRPr="003F1F39">
        <w:rPr>
          <w:i/>
          <w:color w:val="000000" w:themeColor="text1"/>
        </w:rPr>
        <w:t>R (Pearson)</w:t>
      </w:r>
      <w:r w:rsidR="005839D9">
        <w:rPr>
          <w:i/>
          <w:color w:val="000000" w:themeColor="text1"/>
        </w:rPr>
        <w:t xml:space="preserve"> </w:t>
      </w:r>
      <w:r w:rsidR="00BA4117">
        <w:rPr>
          <w:lang w:val="en-US" w:eastAsia="zh-CN"/>
        </w:rPr>
        <w:t>is c</w:t>
      </w:r>
      <w:r>
        <w:rPr>
          <w:lang w:val="en-US" w:eastAsia="zh-CN"/>
        </w:rPr>
        <w:t>alculated f</w:t>
      </w:r>
      <w:r w:rsidR="005A6CE3">
        <w:rPr>
          <w:rFonts w:hint="eastAsia"/>
          <w:lang w:val="en-US" w:eastAsia="zh-CN"/>
        </w:rPr>
        <w:t>rom</w:t>
      </w:r>
      <w:r>
        <w:rPr>
          <w:lang w:val="en-US" w:eastAsia="zh-CN"/>
        </w:rPr>
        <w:t xml:space="preserve"> the above 14 sets of data, and the value of </w:t>
      </w:r>
      <w:r w:rsidRPr="003F1F39">
        <w:rPr>
          <w:i/>
          <w:color w:val="000000" w:themeColor="text1"/>
        </w:rPr>
        <w:t>R(Pearson)</w:t>
      </w:r>
      <w:r w:rsidR="005A6CE3">
        <w:rPr>
          <w:i/>
          <w:color w:val="000000" w:themeColor="text1"/>
        </w:rPr>
        <w:t xml:space="preserve"> </w:t>
      </w:r>
      <w:r>
        <w:rPr>
          <w:lang w:val="en-US" w:eastAsia="zh-CN"/>
        </w:rPr>
        <w:t xml:space="preserve">was 0.2732, so it shows that the positive correlation between </w:t>
      </w:r>
      <w:r w:rsidR="00557C6F">
        <w:rPr>
          <w:rFonts w:hint="eastAsia"/>
          <w:lang w:val="en-US" w:eastAsia="zh-CN"/>
        </w:rPr>
        <w:t>m</w:t>
      </w:r>
      <w:r>
        <w:rPr>
          <w:lang w:val="en-US" w:eastAsia="zh-CN"/>
        </w:rPr>
        <w:t xml:space="preserve">etric 5 and </w:t>
      </w:r>
      <w:r w:rsidR="00557C6F">
        <w:rPr>
          <w:rFonts w:hint="eastAsia"/>
          <w:lang w:val="en-US" w:eastAsia="zh-CN"/>
        </w:rPr>
        <w:t>m</w:t>
      </w:r>
      <w:r>
        <w:rPr>
          <w:lang w:val="en-US" w:eastAsia="zh-CN"/>
        </w:rPr>
        <w:t xml:space="preserve">etric 6 </w:t>
      </w:r>
      <w:r w:rsidR="005523F3">
        <w:rPr>
          <w:rFonts w:hint="eastAsia"/>
          <w:lang w:val="en-US" w:eastAsia="zh-CN"/>
        </w:rPr>
        <w:t>is</w:t>
      </w:r>
      <w:r w:rsidR="005523F3">
        <w:rPr>
          <w:lang w:val="en-US" w:eastAsia="zh-CN"/>
        </w:rPr>
        <w:t xml:space="preserve"> </w:t>
      </w:r>
      <w:r w:rsidR="005523F3">
        <w:rPr>
          <w:rFonts w:hint="eastAsia"/>
          <w:lang w:val="en-US" w:eastAsia="zh-CN"/>
        </w:rPr>
        <w:t>medium</w:t>
      </w:r>
      <w:r>
        <w:rPr>
          <w:lang w:val="en-US" w:eastAsia="zh-CN"/>
        </w:rPr>
        <w:t>.</w:t>
      </w:r>
    </w:p>
    <w:p w14:paraId="7E3DE2B8" w14:textId="77777777" w:rsidR="00B66A9C" w:rsidRDefault="00B66A9C" w:rsidP="00273FB3">
      <w:pPr>
        <w:pStyle w:val="bulletlist"/>
        <w:numPr>
          <w:ilvl w:val="0"/>
          <w:numId w:val="0"/>
        </w:numPr>
        <w:jc w:val="left"/>
        <w:rPr>
          <w:lang w:val="en-US" w:eastAsia="zh-CN"/>
        </w:rPr>
      </w:pPr>
    </w:p>
    <w:p w14:paraId="1D11E480" w14:textId="77777777" w:rsidR="00273FB3" w:rsidRPr="00273FB3" w:rsidRDefault="00273FB3" w:rsidP="00273FB3">
      <w:pPr>
        <w:pStyle w:val="bulletlist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a9"/>
        <w:tblW w:w="4531" w:type="dxa"/>
        <w:tblLook w:val="04A0" w:firstRow="1" w:lastRow="0" w:firstColumn="1" w:lastColumn="0" w:noHBand="0" w:noVBand="1"/>
      </w:tblPr>
      <w:tblGrid>
        <w:gridCol w:w="1683"/>
        <w:gridCol w:w="1431"/>
        <w:gridCol w:w="1417"/>
      </w:tblGrid>
      <w:tr w:rsidR="00953A7E" w:rsidRPr="007E010D" w14:paraId="6D446E74" w14:textId="77777777" w:rsidTr="00BD71B4">
        <w:trPr>
          <w:trHeight w:val="420"/>
        </w:trPr>
        <w:tc>
          <w:tcPr>
            <w:tcW w:w="1683" w:type="dxa"/>
            <w:hideMark/>
          </w:tcPr>
          <w:p w14:paraId="6E110C05" w14:textId="2A1CF28C" w:rsidR="00953A7E" w:rsidRPr="00AB561D" w:rsidRDefault="00062AA9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Project (</w:t>
            </w:r>
            <w:r w:rsidR="00953A7E"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Version-</w:t>
            </w: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Version</w:t>
            </w:r>
            <w:r w:rsidR="00953A7E"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31" w:type="dxa"/>
            <w:hideMark/>
          </w:tcPr>
          <w:p w14:paraId="1F070F0F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Metric5 BMI</w:t>
            </w:r>
          </w:p>
        </w:tc>
        <w:tc>
          <w:tcPr>
            <w:tcW w:w="1417" w:type="dxa"/>
            <w:hideMark/>
          </w:tcPr>
          <w:p w14:paraId="6CD97402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Metric 6 Change proneness</w:t>
            </w:r>
          </w:p>
        </w:tc>
      </w:tr>
      <w:tr w:rsidR="00953A7E" w:rsidRPr="007E010D" w14:paraId="5D8A69FE" w14:textId="77777777" w:rsidTr="00BD71B4">
        <w:trPr>
          <w:trHeight w:val="57"/>
        </w:trPr>
        <w:tc>
          <w:tcPr>
            <w:tcW w:w="1683" w:type="dxa"/>
            <w:hideMark/>
          </w:tcPr>
          <w:p w14:paraId="754E508C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Lang 3.0-3.6</w:t>
            </w:r>
          </w:p>
        </w:tc>
        <w:tc>
          <w:tcPr>
            <w:tcW w:w="1431" w:type="dxa"/>
            <w:hideMark/>
          </w:tcPr>
          <w:p w14:paraId="5875072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10.833</w:t>
            </w:r>
          </w:p>
        </w:tc>
        <w:tc>
          <w:tcPr>
            <w:tcW w:w="1417" w:type="dxa"/>
            <w:hideMark/>
          </w:tcPr>
          <w:p w14:paraId="1CA0BD49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0.00591716</w:t>
            </w:r>
          </w:p>
        </w:tc>
      </w:tr>
      <w:tr w:rsidR="00953A7E" w:rsidRPr="007E010D" w14:paraId="2FBD57AF" w14:textId="77777777" w:rsidTr="00BD71B4">
        <w:trPr>
          <w:trHeight w:val="133"/>
        </w:trPr>
        <w:tc>
          <w:tcPr>
            <w:tcW w:w="1683" w:type="dxa"/>
            <w:hideMark/>
          </w:tcPr>
          <w:p w14:paraId="22111243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Lang 3.6-3.7</w:t>
            </w:r>
          </w:p>
        </w:tc>
        <w:tc>
          <w:tcPr>
            <w:tcW w:w="1431" w:type="dxa"/>
            <w:hideMark/>
          </w:tcPr>
          <w:p w14:paraId="03F657C8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43.333</w:t>
            </w:r>
          </w:p>
        </w:tc>
        <w:tc>
          <w:tcPr>
            <w:tcW w:w="1417" w:type="dxa"/>
            <w:hideMark/>
          </w:tcPr>
          <w:p w14:paraId="1C92330E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0.020833333</w:t>
            </w:r>
          </w:p>
        </w:tc>
      </w:tr>
      <w:tr w:rsidR="00953A7E" w:rsidRPr="007E010D" w14:paraId="6D12BCA1" w14:textId="77777777" w:rsidTr="00BD71B4">
        <w:trPr>
          <w:trHeight w:val="251"/>
        </w:trPr>
        <w:tc>
          <w:tcPr>
            <w:tcW w:w="1683" w:type="dxa"/>
            <w:hideMark/>
          </w:tcPr>
          <w:p w14:paraId="0DD9A5E0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Lang 3.7-3.8</w:t>
            </w:r>
          </w:p>
        </w:tc>
        <w:tc>
          <w:tcPr>
            <w:tcW w:w="1431" w:type="dxa"/>
            <w:hideMark/>
          </w:tcPr>
          <w:p w14:paraId="71BD38EC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33.9683</w:t>
            </w:r>
          </w:p>
        </w:tc>
        <w:tc>
          <w:tcPr>
            <w:tcW w:w="1417" w:type="dxa"/>
            <w:hideMark/>
          </w:tcPr>
          <w:p w14:paraId="033D9892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0.017241379</w:t>
            </w:r>
          </w:p>
        </w:tc>
      </w:tr>
      <w:tr w:rsidR="00953A7E" w:rsidRPr="007E010D" w14:paraId="1EFB8591" w14:textId="77777777" w:rsidTr="00BD71B4">
        <w:trPr>
          <w:trHeight w:val="145"/>
        </w:trPr>
        <w:tc>
          <w:tcPr>
            <w:tcW w:w="1683" w:type="dxa"/>
            <w:hideMark/>
          </w:tcPr>
          <w:p w14:paraId="02DB510C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 1.10-1.11</w:t>
            </w:r>
          </w:p>
        </w:tc>
        <w:tc>
          <w:tcPr>
            <w:tcW w:w="1431" w:type="dxa"/>
            <w:hideMark/>
          </w:tcPr>
          <w:p w14:paraId="32C0FAC6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30.5556</w:t>
            </w:r>
          </w:p>
        </w:tc>
        <w:tc>
          <w:tcPr>
            <w:tcW w:w="1417" w:type="dxa"/>
            <w:hideMark/>
          </w:tcPr>
          <w:p w14:paraId="3061475D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0.03125</w:t>
            </w:r>
          </w:p>
        </w:tc>
      </w:tr>
      <w:tr w:rsidR="00953A7E" w:rsidRPr="007E010D" w14:paraId="543BEC27" w14:textId="77777777" w:rsidTr="00BD71B4">
        <w:trPr>
          <w:trHeight w:val="249"/>
        </w:trPr>
        <w:tc>
          <w:tcPr>
            <w:tcW w:w="1683" w:type="dxa"/>
            <w:hideMark/>
          </w:tcPr>
          <w:p w14:paraId="323FC9CB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 1.11-1.12</w:t>
            </w:r>
          </w:p>
        </w:tc>
        <w:tc>
          <w:tcPr>
            <w:tcW w:w="1431" w:type="dxa"/>
            <w:hideMark/>
          </w:tcPr>
          <w:p w14:paraId="542D3A7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44.4444</w:t>
            </w:r>
          </w:p>
        </w:tc>
        <w:tc>
          <w:tcPr>
            <w:tcW w:w="1417" w:type="dxa"/>
            <w:hideMark/>
          </w:tcPr>
          <w:p w14:paraId="662929F8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0.041666667</w:t>
            </w:r>
          </w:p>
        </w:tc>
      </w:tr>
      <w:tr w:rsidR="00953A7E" w:rsidRPr="007E010D" w14:paraId="1A59CFB0" w14:textId="77777777" w:rsidTr="00BD71B4">
        <w:trPr>
          <w:trHeight w:val="69"/>
        </w:trPr>
        <w:tc>
          <w:tcPr>
            <w:tcW w:w="1683" w:type="dxa"/>
            <w:hideMark/>
          </w:tcPr>
          <w:p w14:paraId="19DF84F0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codec 1.9-1.10</w:t>
            </w:r>
          </w:p>
        </w:tc>
        <w:tc>
          <w:tcPr>
            <w:tcW w:w="1431" w:type="dxa"/>
            <w:hideMark/>
          </w:tcPr>
          <w:p w14:paraId="2EFBACD3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17" w:type="dxa"/>
            <w:hideMark/>
          </w:tcPr>
          <w:p w14:paraId="0821F8FE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0.025641026</w:t>
            </w:r>
          </w:p>
        </w:tc>
      </w:tr>
      <w:tr w:rsidR="00953A7E" w:rsidRPr="007E010D" w14:paraId="77F39B0A" w14:textId="77777777" w:rsidTr="00BD71B4">
        <w:trPr>
          <w:trHeight w:val="173"/>
        </w:trPr>
        <w:tc>
          <w:tcPr>
            <w:tcW w:w="1683" w:type="dxa"/>
            <w:hideMark/>
          </w:tcPr>
          <w:p w14:paraId="02815B3F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 3.2-4.0</w:t>
            </w:r>
          </w:p>
        </w:tc>
        <w:tc>
          <w:tcPr>
            <w:tcW w:w="1431" w:type="dxa"/>
            <w:hideMark/>
          </w:tcPr>
          <w:p w14:paraId="37963E3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40.3175</w:t>
            </w:r>
          </w:p>
        </w:tc>
        <w:tc>
          <w:tcPr>
            <w:tcW w:w="1417" w:type="dxa"/>
            <w:hideMark/>
          </w:tcPr>
          <w:p w14:paraId="19DE15B6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0.00177305</w:t>
            </w:r>
          </w:p>
        </w:tc>
      </w:tr>
      <w:tr w:rsidR="00953A7E" w:rsidRPr="007E010D" w14:paraId="182DB902" w14:textId="77777777" w:rsidTr="00BD71B4">
        <w:trPr>
          <w:trHeight w:val="121"/>
        </w:trPr>
        <w:tc>
          <w:tcPr>
            <w:tcW w:w="1683" w:type="dxa"/>
            <w:hideMark/>
          </w:tcPr>
          <w:p w14:paraId="578FCA1D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 4.0-4.1</w:t>
            </w:r>
          </w:p>
        </w:tc>
        <w:tc>
          <w:tcPr>
            <w:tcW w:w="1431" w:type="dxa"/>
            <w:hideMark/>
          </w:tcPr>
          <w:p w14:paraId="4249A190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38.611</w:t>
            </w:r>
          </w:p>
        </w:tc>
        <w:tc>
          <w:tcPr>
            <w:tcW w:w="1417" w:type="dxa"/>
            <w:hideMark/>
          </w:tcPr>
          <w:p w14:paraId="1DC7E1C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0.005076142</w:t>
            </w:r>
          </w:p>
        </w:tc>
      </w:tr>
      <w:tr w:rsidR="00953A7E" w:rsidRPr="007E010D" w14:paraId="21B4A0CF" w14:textId="77777777" w:rsidTr="00BD71B4">
        <w:trPr>
          <w:trHeight w:val="98"/>
        </w:trPr>
        <w:tc>
          <w:tcPr>
            <w:tcW w:w="1683" w:type="dxa"/>
            <w:hideMark/>
          </w:tcPr>
          <w:p w14:paraId="2D1F452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collections 4.1-4.3</w:t>
            </w:r>
          </w:p>
        </w:tc>
        <w:tc>
          <w:tcPr>
            <w:tcW w:w="1431" w:type="dxa"/>
            <w:hideMark/>
          </w:tcPr>
          <w:p w14:paraId="23AD2205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41.6667</w:t>
            </w:r>
          </w:p>
        </w:tc>
        <w:tc>
          <w:tcPr>
            <w:tcW w:w="1417" w:type="dxa"/>
            <w:hideMark/>
          </w:tcPr>
          <w:p w14:paraId="43FED16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0.003030303</w:t>
            </w:r>
          </w:p>
        </w:tc>
      </w:tr>
      <w:tr w:rsidR="00953A7E" w:rsidRPr="007E010D" w14:paraId="10F5774C" w14:textId="77777777" w:rsidTr="00BD71B4">
        <w:trPr>
          <w:trHeight w:val="59"/>
        </w:trPr>
        <w:tc>
          <w:tcPr>
            <w:tcW w:w="1683" w:type="dxa"/>
            <w:hideMark/>
          </w:tcPr>
          <w:p w14:paraId="2989DBC0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 2.1-2.2</w:t>
            </w:r>
          </w:p>
        </w:tc>
        <w:tc>
          <w:tcPr>
            <w:tcW w:w="1431" w:type="dxa"/>
            <w:hideMark/>
          </w:tcPr>
          <w:p w14:paraId="28C01138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1417" w:type="dxa"/>
            <w:hideMark/>
          </w:tcPr>
          <w:p w14:paraId="6B615B39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0.00990099</w:t>
            </w:r>
          </w:p>
        </w:tc>
      </w:tr>
      <w:tr w:rsidR="00953A7E" w:rsidRPr="007E010D" w14:paraId="606B58A5" w14:textId="77777777" w:rsidTr="00BD71B4">
        <w:trPr>
          <w:trHeight w:val="150"/>
        </w:trPr>
        <w:tc>
          <w:tcPr>
            <w:tcW w:w="1683" w:type="dxa"/>
            <w:hideMark/>
          </w:tcPr>
          <w:p w14:paraId="33EE4D24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 2.2-2.3</w:t>
            </w:r>
          </w:p>
        </w:tc>
        <w:tc>
          <w:tcPr>
            <w:tcW w:w="1431" w:type="dxa"/>
            <w:hideMark/>
          </w:tcPr>
          <w:p w14:paraId="58123033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15.7576</w:t>
            </w:r>
          </w:p>
        </w:tc>
        <w:tc>
          <w:tcPr>
            <w:tcW w:w="1417" w:type="dxa"/>
            <w:hideMark/>
          </w:tcPr>
          <w:p w14:paraId="4CCFF15D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0.071428571</w:t>
            </w:r>
          </w:p>
        </w:tc>
      </w:tr>
      <w:tr w:rsidR="00953A7E" w:rsidRPr="007E010D" w14:paraId="5EC71E49" w14:textId="77777777" w:rsidTr="00BD71B4">
        <w:trPr>
          <w:trHeight w:val="57"/>
        </w:trPr>
        <w:tc>
          <w:tcPr>
            <w:tcW w:w="1683" w:type="dxa"/>
            <w:hideMark/>
          </w:tcPr>
          <w:p w14:paraId="1134A64F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Apache commons configuration 2.3-2.4</w:t>
            </w:r>
          </w:p>
        </w:tc>
        <w:tc>
          <w:tcPr>
            <w:tcW w:w="1431" w:type="dxa"/>
            <w:hideMark/>
          </w:tcPr>
          <w:p w14:paraId="2BDCDB8C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3.0303</w:t>
            </w:r>
          </w:p>
        </w:tc>
        <w:tc>
          <w:tcPr>
            <w:tcW w:w="1417" w:type="dxa"/>
            <w:hideMark/>
          </w:tcPr>
          <w:p w14:paraId="52DF6233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0.005235602</w:t>
            </w:r>
          </w:p>
        </w:tc>
      </w:tr>
      <w:tr w:rsidR="00953A7E" w:rsidRPr="007E010D" w14:paraId="320F7B98" w14:textId="77777777" w:rsidTr="00BD71B4">
        <w:trPr>
          <w:trHeight w:val="57"/>
        </w:trPr>
        <w:tc>
          <w:tcPr>
            <w:tcW w:w="1683" w:type="dxa"/>
            <w:hideMark/>
          </w:tcPr>
          <w:p w14:paraId="17E1B59B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 xml:space="preserve"> 1.0.18-1.0.19</w:t>
            </w:r>
          </w:p>
        </w:tc>
        <w:tc>
          <w:tcPr>
            <w:tcW w:w="1431" w:type="dxa"/>
            <w:hideMark/>
          </w:tcPr>
          <w:p w14:paraId="4900C20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1417" w:type="dxa"/>
            <w:hideMark/>
          </w:tcPr>
          <w:p w14:paraId="3D20E575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0.045454545</w:t>
            </w:r>
          </w:p>
        </w:tc>
      </w:tr>
      <w:tr w:rsidR="00953A7E" w:rsidRPr="007E010D" w14:paraId="65295191" w14:textId="77777777" w:rsidTr="00BD71B4">
        <w:trPr>
          <w:trHeight w:val="57"/>
        </w:trPr>
        <w:tc>
          <w:tcPr>
            <w:tcW w:w="1683" w:type="dxa"/>
            <w:hideMark/>
          </w:tcPr>
          <w:p w14:paraId="170531A4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Jfreechart</w:t>
            </w:r>
            <w:proofErr w:type="spellEnd"/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 xml:space="preserve"> 0.19-1.5.0</w:t>
            </w:r>
          </w:p>
        </w:tc>
        <w:tc>
          <w:tcPr>
            <w:tcW w:w="1431" w:type="dxa"/>
            <w:hideMark/>
          </w:tcPr>
          <w:p w14:paraId="3D4E15A1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66.667</w:t>
            </w:r>
          </w:p>
        </w:tc>
        <w:tc>
          <w:tcPr>
            <w:tcW w:w="1417" w:type="dxa"/>
            <w:hideMark/>
          </w:tcPr>
          <w:p w14:paraId="77A08C0A" w14:textId="77777777" w:rsidR="00953A7E" w:rsidRPr="00AB561D" w:rsidRDefault="00953A7E" w:rsidP="00BD71B4">
            <w:pPr>
              <w:jc w:val="center"/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</w:pPr>
            <w:r w:rsidRPr="00AB561D">
              <w:rPr>
                <w:rFonts w:ascii="Times New Roman" w:eastAsia="DengXian" w:hAnsi="Times New Roman" w:cs="Times New Roman"/>
                <w:color w:val="000000"/>
                <w:sz w:val="20"/>
                <w:szCs w:val="20"/>
              </w:rPr>
              <w:t>0.000770416</w:t>
            </w:r>
          </w:p>
        </w:tc>
      </w:tr>
    </w:tbl>
    <w:p w14:paraId="7972E651" w14:textId="1E389ADF" w:rsidR="00953A7E" w:rsidRDefault="00953A7E" w:rsidP="000A7170">
      <w:pPr>
        <w:pStyle w:val="bulletlist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lang w:val="en-US" w:eastAsia="zh-CN"/>
        </w:rPr>
        <w:t>Table</w:t>
      </w:r>
      <w:r w:rsidR="00C434CA">
        <w:rPr>
          <w:lang w:val="en-US" w:eastAsia="zh-CN"/>
        </w:rPr>
        <w:t xml:space="preserve"> </w:t>
      </w:r>
      <w:r>
        <w:rPr>
          <w:lang w:val="en-US" w:eastAsia="zh-CN"/>
        </w:rPr>
        <w:t xml:space="preserve">7. Metric 5 and </w:t>
      </w:r>
      <w:r w:rsidR="00C434CA">
        <w:rPr>
          <w:lang w:val="en-US" w:eastAsia="zh-CN"/>
        </w:rPr>
        <w:t>m</w:t>
      </w:r>
      <w:r>
        <w:rPr>
          <w:lang w:val="en-US" w:eastAsia="zh-CN"/>
        </w:rPr>
        <w:t>etric 6 data f</w:t>
      </w:r>
      <w:r w:rsidR="00C434CA">
        <w:rPr>
          <w:lang w:val="en-US" w:eastAsia="zh-CN"/>
        </w:rPr>
        <w:t>rom</w:t>
      </w:r>
      <w:r>
        <w:rPr>
          <w:lang w:val="en-US" w:eastAsia="zh-CN"/>
        </w:rPr>
        <w:t xml:space="preserve"> different versions of </w:t>
      </w:r>
      <w:r w:rsidR="002A1B1B">
        <w:rPr>
          <w:lang w:val="en-US" w:eastAsia="zh-CN"/>
        </w:rPr>
        <w:t>5 projects</w:t>
      </w:r>
    </w:p>
    <w:p w14:paraId="7A25155E" w14:textId="4C050E63" w:rsidR="00953A7E" w:rsidRDefault="00953A7E" w:rsidP="00953A7E">
      <w:pPr>
        <w:pStyle w:val="bulletlist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lang w:val="en-US" w:eastAsia="zh-CN"/>
        </w:rPr>
        <w:t>.5 Conclusions of correlation analysis</w:t>
      </w:r>
    </w:p>
    <w:p w14:paraId="4236A859" w14:textId="4E6E312D" w:rsidR="00953A7E" w:rsidRDefault="00953A7E" w:rsidP="00953A7E">
      <w:pPr>
        <w:pStyle w:val="bulletlist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 xml:space="preserve">ccording to 5.1, it shows that the correlation between </w:t>
      </w:r>
      <w:r w:rsidR="00E87F79">
        <w:rPr>
          <w:lang w:val="en-US" w:eastAsia="zh-CN"/>
        </w:rPr>
        <w:t>m</w:t>
      </w:r>
      <w:r>
        <w:rPr>
          <w:lang w:val="en-US" w:eastAsia="zh-CN"/>
        </w:rPr>
        <w:t xml:space="preserve">etric 1&amp;2 and </w:t>
      </w:r>
      <w:r w:rsidR="00E87F79">
        <w:rPr>
          <w:lang w:val="en-US" w:eastAsia="zh-CN"/>
        </w:rPr>
        <w:t>m</w:t>
      </w:r>
      <w:r>
        <w:rPr>
          <w:lang w:val="en-US" w:eastAsia="zh-CN"/>
        </w:rPr>
        <w:t xml:space="preserve">etric 3 is positive and very strong. We can conclude that suites with higher </w:t>
      </w:r>
      <w:r w:rsidR="00002558">
        <w:rPr>
          <w:lang w:val="en-US" w:eastAsia="zh-CN"/>
        </w:rPr>
        <w:t>s</w:t>
      </w:r>
      <w:r>
        <w:rPr>
          <w:lang w:val="en-US" w:eastAsia="zh-CN"/>
        </w:rPr>
        <w:t xml:space="preserve">tatement or </w:t>
      </w:r>
      <w:r w:rsidR="00002558">
        <w:rPr>
          <w:lang w:val="en-US" w:eastAsia="zh-CN"/>
        </w:rPr>
        <w:t>b</w:t>
      </w:r>
      <w:r>
        <w:rPr>
          <w:lang w:val="en-US" w:eastAsia="zh-CN"/>
        </w:rPr>
        <w:t>ranch coverage can show high mutation score. This conclusion is consistent with the rationale that test suites with higher coverage can show better test suite effectiveness.</w:t>
      </w:r>
    </w:p>
    <w:p w14:paraId="0BC76102" w14:textId="5802D843" w:rsidR="00953A7E" w:rsidRPr="00016C73" w:rsidRDefault="00953A7E" w:rsidP="00016C73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953A7E">
        <w:rPr>
          <w:rFonts w:ascii="Times New Roman" w:hAnsi="Times New Roman" w:cs="Times New Roman"/>
          <w:sz w:val="20"/>
          <w:szCs w:val="20"/>
        </w:rPr>
        <w:t xml:space="preserve">According to 5.2, it </w:t>
      </w:r>
      <w:r w:rsidR="002A1913" w:rsidRPr="002A1913">
        <w:rPr>
          <w:rFonts w:ascii="Times New Roman" w:hAnsi="Times New Roman" w:cs="Times New Roman"/>
          <w:color w:val="000000" w:themeColor="text1"/>
          <w:sz w:val="20"/>
          <w:szCs w:val="20"/>
        </w:rPr>
        <w:t>shows</w:t>
      </w:r>
      <w:r w:rsidR="002A1913">
        <w:t xml:space="preserve"> </w:t>
      </w:r>
      <w:r w:rsidRPr="00953A7E">
        <w:rPr>
          <w:rFonts w:ascii="Times New Roman" w:hAnsi="Times New Roman" w:cs="Times New Roman"/>
          <w:sz w:val="20"/>
          <w:szCs w:val="20"/>
        </w:rPr>
        <w:t xml:space="preserve">that </w:t>
      </w:r>
      <w:r w:rsidR="002A1913"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correlation between metric 1&amp;2 and 4 is negative and the strength of the association is good but not very strong.</w:t>
      </w:r>
      <w:r w:rsidRPr="00953A7E">
        <w:rPr>
          <w:rFonts w:ascii="Times New Roman" w:hAnsi="Times New Roman" w:cs="Times New Roman"/>
          <w:sz w:val="20"/>
          <w:szCs w:val="20"/>
        </w:rPr>
        <w:t xml:space="preserve"> 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can conclude that classes with higher Cyclomatic Complexity show lower </w:t>
      </w:r>
      <w:r w:rsidR="001C4C95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>tatement/</w:t>
      </w:r>
      <w:r w:rsidR="001C4C95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ranch </w:t>
      </w:r>
      <w:r w:rsidR="001C4C95"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>coverage.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 This conclusion is consistent with the 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rationale that classes with higher complexity are less likely to have high coverage test suites.</w:t>
      </w:r>
    </w:p>
    <w:p w14:paraId="3A0A3678" w14:textId="008E7C31" w:rsidR="00953A7E" w:rsidRDefault="00953A7E" w:rsidP="00953A7E">
      <w:pPr>
        <w:pStyle w:val="bulletlist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 w:rsidRPr="00953A7E">
        <w:rPr>
          <w:lang w:val="en-US" w:eastAsia="zh-CN"/>
        </w:rPr>
        <w:t>According to 5.</w:t>
      </w:r>
      <w:r>
        <w:rPr>
          <w:lang w:val="en-US" w:eastAsia="zh-CN"/>
        </w:rPr>
        <w:t>3</w:t>
      </w:r>
      <w:r w:rsidRPr="00953A7E">
        <w:rPr>
          <w:lang w:val="en-US" w:eastAsia="zh-CN"/>
        </w:rPr>
        <w:t xml:space="preserve">, it </w:t>
      </w:r>
      <w:r>
        <w:rPr>
          <w:lang w:val="en-US" w:eastAsia="zh-CN"/>
        </w:rPr>
        <w:t>describes</w:t>
      </w:r>
      <w:r w:rsidRPr="00953A7E">
        <w:rPr>
          <w:lang w:val="en-US" w:eastAsia="zh-CN"/>
        </w:rPr>
        <w:t xml:space="preserve"> tha</w:t>
      </w:r>
      <w:r>
        <w:rPr>
          <w:lang w:val="en-US" w:eastAsia="zh-CN"/>
        </w:rPr>
        <w:t xml:space="preserve">t the Pearson correlation coefficients for </w:t>
      </w:r>
      <w:r w:rsidR="0025188E">
        <w:rPr>
          <w:lang w:val="en-US" w:eastAsia="zh-CN"/>
        </w:rPr>
        <w:t>m</w:t>
      </w:r>
      <w:r>
        <w:rPr>
          <w:lang w:val="en-US" w:eastAsia="zh-CN"/>
        </w:rPr>
        <w:t xml:space="preserve">etric 1&amp;2 and </w:t>
      </w:r>
      <w:r w:rsidR="0025188E">
        <w:rPr>
          <w:lang w:val="en-US" w:eastAsia="zh-CN"/>
        </w:rPr>
        <w:t>m</w:t>
      </w:r>
      <w:r>
        <w:rPr>
          <w:lang w:val="en-US" w:eastAsia="zh-CN"/>
        </w:rPr>
        <w:t xml:space="preserve">etric 6 were very small, even not greater than 0.1 in absolute value. Therefore, we consider that </w:t>
      </w:r>
      <w:r w:rsidR="00A44595">
        <w:rPr>
          <w:lang w:val="en-US" w:eastAsia="zh-CN"/>
        </w:rPr>
        <w:t>m</w:t>
      </w:r>
      <w:r>
        <w:rPr>
          <w:lang w:val="en-US" w:eastAsia="zh-CN"/>
        </w:rPr>
        <w:t xml:space="preserve">etric 1&amp;2 and </w:t>
      </w:r>
      <w:r w:rsidR="00A44595">
        <w:rPr>
          <w:lang w:val="en-US" w:eastAsia="zh-CN"/>
        </w:rPr>
        <w:t>m</w:t>
      </w:r>
      <w:r>
        <w:rPr>
          <w:lang w:val="en-US" w:eastAsia="zh-CN"/>
        </w:rPr>
        <w:t xml:space="preserve">etric 6 are almost uncorrelated. We </w:t>
      </w:r>
      <w:r>
        <w:rPr>
          <w:rFonts w:hint="eastAsia"/>
          <w:lang w:val="en-US" w:eastAsia="zh-CN"/>
        </w:rPr>
        <w:t>think</w:t>
      </w:r>
      <w:r>
        <w:rPr>
          <w:lang w:val="en-US" w:eastAsia="zh-CN"/>
        </w:rPr>
        <w:t xml:space="preserve"> that the</w:t>
      </w:r>
      <w:r w:rsidR="00764064">
        <w:rPr>
          <w:rFonts w:hint="eastAsia"/>
          <w:lang w:val="en-US" w:eastAsia="zh-CN"/>
        </w:rPr>
        <w:t>re</w:t>
      </w:r>
      <w:r w:rsidR="00764064">
        <w:rPr>
          <w:lang w:val="en-US" w:eastAsia="zh-CN"/>
        </w:rPr>
        <w:t xml:space="preserve"> </w:t>
      </w:r>
      <w:r w:rsidR="00764064">
        <w:rPr>
          <w:rFonts w:hint="eastAsia"/>
          <w:lang w:val="en-US" w:eastAsia="zh-CN"/>
        </w:rPr>
        <w:t>is</w:t>
      </w:r>
      <w:r w:rsidR="00764064">
        <w:rPr>
          <w:lang w:val="en-US" w:eastAsia="zh-CN"/>
        </w:rPr>
        <w:t xml:space="preserve"> </w:t>
      </w:r>
      <w:r w:rsidR="00764064">
        <w:rPr>
          <w:rFonts w:hint="eastAsia"/>
          <w:lang w:val="en-US" w:eastAsia="zh-CN"/>
        </w:rPr>
        <w:t>no</w:t>
      </w:r>
      <w:r w:rsidR="00764064">
        <w:rPr>
          <w:lang w:val="en-US" w:eastAsia="zh-CN"/>
        </w:rPr>
        <w:t xml:space="preserve"> </w:t>
      </w:r>
      <w:r w:rsidR="00764064">
        <w:rPr>
          <w:rFonts w:hint="eastAsia"/>
          <w:lang w:val="en-US" w:eastAsia="zh-CN"/>
        </w:rPr>
        <w:t>correlation</w:t>
      </w:r>
      <w:r w:rsidR="00764064">
        <w:rPr>
          <w:lang w:val="en-US" w:eastAsia="zh-CN"/>
        </w:rPr>
        <w:t xml:space="preserve"> </w:t>
      </w:r>
      <w:r w:rsidR="00764064">
        <w:rPr>
          <w:rFonts w:hint="eastAsia"/>
          <w:lang w:val="en-US" w:eastAsia="zh-CN"/>
        </w:rPr>
        <w:t>between</w:t>
      </w:r>
      <w:r>
        <w:rPr>
          <w:rFonts w:hint="eastAsia"/>
          <w:lang w:val="en-US" w:eastAsia="zh-CN"/>
        </w:rPr>
        <w:t xml:space="preserve"> </w:t>
      </w:r>
      <w:r w:rsidR="00764064">
        <w:rPr>
          <w:rFonts w:hint="eastAsia"/>
          <w:lang w:val="en-US" w:eastAsia="zh-CN"/>
        </w:rPr>
        <w:t>s</w:t>
      </w:r>
      <w:r>
        <w:rPr>
          <w:lang w:val="en-US" w:eastAsia="zh-CN"/>
        </w:rPr>
        <w:t>tatement/</w:t>
      </w:r>
      <w:r w:rsidR="00764064">
        <w:rPr>
          <w:rFonts w:hint="eastAsia"/>
          <w:lang w:val="en-US" w:eastAsia="zh-CN"/>
        </w:rPr>
        <w:t>b</w:t>
      </w:r>
      <w:r>
        <w:rPr>
          <w:lang w:val="en-US" w:eastAsia="zh-CN"/>
        </w:rPr>
        <w:t xml:space="preserve">ranch coverage </w:t>
      </w:r>
      <w:r w:rsidR="00764064">
        <w:rPr>
          <w:rFonts w:hint="eastAsia"/>
          <w:lang w:val="en-US" w:eastAsia="zh-CN"/>
        </w:rPr>
        <w:t>and</w:t>
      </w:r>
      <w:r>
        <w:rPr>
          <w:lang w:val="en-US" w:eastAsia="zh-CN"/>
        </w:rPr>
        <w:t xml:space="preserve"> change proneness.</w:t>
      </w:r>
    </w:p>
    <w:p w14:paraId="6E80BE9D" w14:textId="1A0590B3" w:rsidR="00953A7E" w:rsidRPr="001575BB" w:rsidRDefault="00953A7E" w:rsidP="001575BB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953A7E">
        <w:rPr>
          <w:rFonts w:ascii="Times New Roman" w:hAnsi="Times New Roman" w:cs="Times New Roman"/>
          <w:sz w:val="20"/>
          <w:szCs w:val="20"/>
        </w:rPr>
        <w:t xml:space="preserve">According to 5.4, it </w:t>
      </w:r>
      <w:r w:rsidR="0081255A">
        <w:rPr>
          <w:rFonts w:ascii="Times New Roman" w:hAnsi="Times New Roman" w:cs="Times New Roman" w:hint="eastAsia"/>
          <w:sz w:val="20"/>
          <w:szCs w:val="20"/>
        </w:rPr>
        <w:t>shows</w:t>
      </w:r>
      <w:r w:rsidR="0081255A">
        <w:rPr>
          <w:rFonts w:ascii="Times New Roman" w:hAnsi="Times New Roman" w:cs="Times New Roman"/>
          <w:sz w:val="20"/>
          <w:szCs w:val="20"/>
        </w:rPr>
        <w:t xml:space="preserve"> </w:t>
      </w:r>
      <w:r w:rsidRPr="00953A7E">
        <w:rPr>
          <w:rFonts w:ascii="Times New Roman" w:hAnsi="Times New Roman" w:cs="Times New Roman"/>
          <w:sz w:val="20"/>
          <w:szCs w:val="20"/>
        </w:rPr>
        <w:t xml:space="preserve">that the Pearson correlation coefficients of the </w:t>
      </w:r>
      <w:r w:rsidR="001C2E1E">
        <w:rPr>
          <w:rFonts w:ascii="Times New Roman" w:hAnsi="Times New Roman" w:cs="Times New Roman" w:hint="eastAsia"/>
          <w:sz w:val="20"/>
          <w:szCs w:val="20"/>
        </w:rPr>
        <w:t>m</w:t>
      </w:r>
      <w:r w:rsidRPr="00953A7E">
        <w:rPr>
          <w:rFonts w:ascii="Times New Roman" w:hAnsi="Times New Roman" w:cs="Times New Roman"/>
          <w:sz w:val="20"/>
          <w:szCs w:val="20"/>
        </w:rPr>
        <w:t xml:space="preserve">etric 5 and </w:t>
      </w:r>
      <w:r w:rsidR="001C2E1E">
        <w:rPr>
          <w:rFonts w:ascii="Times New Roman" w:hAnsi="Times New Roman" w:cs="Times New Roman" w:hint="eastAsia"/>
          <w:sz w:val="20"/>
          <w:szCs w:val="20"/>
        </w:rPr>
        <w:t>m</w:t>
      </w:r>
      <w:r w:rsidRPr="00953A7E">
        <w:rPr>
          <w:rFonts w:ascii="Times New Roman" w:hAnsi="Times New Roman" w:cs="Times New Roman"/>
          <w:sz w:val="20"/>
          <w:szCs w:val="20"/>
        </w:rPr>
        <w:t xml:space="preserve">etric 6 were positively correlated and moderately strong. 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>We conclude that on the project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953A7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level, project with higher Backlog Management Index might show higher </w:t>
      </w:r>
      <w:r w:rsidRPr="00953A7E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change proneness.</w:t>
      </w:r>
    </w:p>
    <w:sectPr w:rsidR="00953A7E" w:rsidRPr="001575BB" w:rsidSect="000E17F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BD39C" w14:textId="77777777" w:rsidR="00AF0FE4" w:rsidRDefault="00AF0FE4">
      <w:pPr>
        <w:spacing w:after="0" w:line="240" w:lineRule="auto"/>
      </w:pPr>
      <w:r>
        <w:separator/>
      </w:r>
    </w:p>
  </w:endnote>
  <w:endnote w:type="continuationSeparator" w:id="0">
    <w:p w14:paraId="154073AF" w14:textId="77777777" w:rsidR="00AF0FE4" w:rsidRDefault="00AF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6CAFB" w14:textId="77777777" w:rsidR="00AF0FE4" w:rsidRDefault="00AF0FE4">
      <w:pPr>
        <w:spacing w:after="0" w:line="240" w:lineRule="auto"/>
      </w:pPr>
      <w:r>
        <w:separator/>
      </w:r>
    </w:p>
  </w:footnote>
  <w:footnote w:type="continuationSeparator" w:id="0">
    <w:p w14:paraId="3F758485" w14:textId="77777777" w:rsidR="00AF0FE4" w:rsidRDefault="00AF0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F2"/>
    <w:rsid w:val="00002558"/>
    <w:rsid w:val="000108E1"/>
    <w:rsid w:val="00016C73"/>
    <w:rsid w:val="0005001C"/>
    <w:rsid w:val="0005095C"/>
    <w:rsid w:val="00052026"/>
    <w:rsid w:val="00062AA9"/>
    <w:rsid w:val="00081FE5"/>
    <w:rsid w:val="00094995"/>
    <w:rsid w:val="000A2A56"/>
    <w:rsid w:val="000A7170"/>
    <w:rsid w:val="000C0F63"/>
    <w:rsid w:val="000C1989"/>
    <w:rsid w:val="000E17F2"/>
    <w:rsid w:val="00117D5D"/>
    <w:rsid w:val="0013581D"/>
    <w:rsid w:val="00136E06"/>
    <w:rsid w:val="001575BB"/>
    <w:rsid w:val="001620B4"/>
    <w:rsid w:val="00195B74"/>
    <w:rsid w:val="001B6404"/>
    <w:rsid w:val="001C2E1E"/>
    <w:rsid w:val="001C4C95"/>
    <w:rsid w:val="001E574E"/>
    <w:rsid w:val="0021564C"/>
    <w:rsid w:val="00217A16"/>
    <w:rsid w:val="00247410"/>
    <w:rsid w:val="0025188E"/>
    <w:rsid w:val="00264263"/>
    <w:rsid w:val="00267390"/>
    <w:rsid w:val="0027218E"/>
    <w:rsid w:val="00273FB3"/>
    <w:rsid w:val="002A1913"/>
    <w:rsid w:val="002A1B1B"/>
    <w:rsid w:val="002A1E14"/>
    <w:rsid w:val="002B7C6B"/>
    <w:rsid w:val="002E3558"/>
    <w:rsid w:val="003069C6"/>
    <w:rsid w:val="00326140"/>
    <w:rsid w:val="00365146"/>
    <w:rsid w:val="003F1F39"/>
    <w:rsid w:val="00410FDF"/>
    <w:rsid w:val="00437F58"/>
    <w:rsid w:val="00461169"/>
    <w:rsid w:val="00475E9B"/>
    <w:rsid w:val="004A3435"/>
    <w:rsid w:val="004A44F2"/>
    <w:rsid w:val="00515339"/>
    <w:rsid w:val="00525010"/>
    <w:rsid w:val="0052665D"/>
    <w:rsid w:val="005523F3"/>
    <w:rsid w:val="00557C6F"/>
    <w:rsid w:val="005661FF"/>
    <w:rsid w:val="005839D9"/>
    <w:rsid w:val="005A4D97"/>
    <w:rsid w:val="005A6CE3"/>
    <w:rsid w:val="005B6161"/>
    <w:rsid w:val="005E18AD"/>
    <w:rsid w:val="005F5271"/>
    <w:rsid w:val="006162C2"/>
    <w:rsid w:val="00632A6B"/>
    <w:rsid w:val="00670341"/>
    <w:rsid w:val="0071456E"/>
    <w:rsid w:val="00764064"/>
    <w:rsid w:val="00786802"/>
    <w:rsid w:val="007926F4"/>
    <w:rsid w:val="007951B9"/>
    <w:rsid w:val="007B0BD6"/>
    <w:rsid w:val="007B73AC"/>
    <w:rsid w:val="007D285B"/>
    <w:rsid w:val="008040D8"/>
    <w:rsid w:val="00807009"/>
    <w:rsid w:val="0081255A"/>
    <w:rsid w:val="00833744"/>
    <w:rsid w:val="008521F3"/>
    <w:rsid w:val="00861ED4"/>
    <w:rsid w:val="008829FB"/>
    <w:rsid w:val="008A6C84"/>
    <w:rsid w:val="008F40E3"/>
    <w:rsid w:val="0092768C"/>
    <w:rsid w:val="00927D68"/>
    <w:rsid w:val="00953A7E"/>
    <w:rsid w:val="00965DBA"/>
    <w:rsid w:val="00993684"/>
    <w:rsid w:val="009E4B8C"/>
    <w:rsid w:val="00A44595"/>
    <w:rsid w:val="00AC28F5"/>
    <w:rsid w:val="00AE2DD3"/>
    <w:rsid w:val="00AF0FE4"/>
    <w:rsid w:val="00AF7DDD"/>
    <w:rsid w:val="00B66A9C"/>
    <w:rsid w:val="00B674ED"/>
    <w:rsid w:val="00B7487B"/>
    <w:rsid w:val="00B84318"/>
    <w:rsid w:val="00BA4117"/>
    <w:rsid w:val="00BB5953"/>
    <w:rsid w:val="00BD35D0"/>
    <w:rsid w:val="00BF4DAC"/>
    <w:rsid w:val="00BF6C94"/>
    <w:rsid w:val="00C157E2"/>
    <w:rsid w:val="00C434CA"/>
    <w:rsid w:val="00C449BC"/>
    <w:rsid w:val="00C64863"/>
    <w:rsid w:val="00CC1B4B"/>
    <w:rsid w:val="00D35AAC"/>
    <w:rsid w:val="00D6341B"/>
    <w:rsid w:val="00DE282A"/>
    <w:rsid w:val="00E24F5C"/>
    <w:rsid w:val="00E45090"/>
    <w:rsid w:val="00E87F79"/>
    <w:rsid w:val="00E93938"/>
    <w:rsid w:val="00E941D4"/>
    <w:rsid w:val="00EC07A4"/>
    <w:rsid w:val="00F175CA"/>
    <w:rsid w:val="00F22B14"/>
    <w:rsid w:val="00F7722A"/>
    <w:rsid w:val="00F8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EEA3"/>
  <w15:chartTrackingRefBased/>
  <w15:docId w15:val="{89FD9258-132D-49AC-A0BA-1C038450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ulletlist">
    <w:name w:val="bullet list"/>
    <w:basedOn w:val="a3"/>
    <w:rsid w:val="00786802"/>
    <w:pPr>
      <w:numPr>
        <w:numId w:val="1"/>
      </w:numPr>
      <w:tabs>
        <w:tab w:val="left" w:pos="288"/>
      </w:tabs>
      <w:spacing w:line="228" w:lineRule="auto"/>
      <w:jc w:val="both"/>
    </w:pPr>
    <w:rPr>
      <w:rFonts w:ascii="Times New Roman" w:eastAsia="宋体" w:hAnsi="Times New Roman" w:cs="Times New Roman"/>
      <w:spacing w:val="-1"/>
      <w:sz w:val="20"/>
      <w:szCs w:val="20"/>
      <w:lang w:val="x-none" w:eastAsia="x-none"/>
    </w:rPr>
  </w:style>
  <w:style w:type="paragraph" w:styleId="a3">
    <w:name w:val="Body Text"/>
    <w:basedOn w:val="a"/>
    <w:link w:val="a4"/>
    <w:uiPriority w:val="99"/>
    <w:semiHidden/>
    <w:unhideWhenUsed/>
    <w:rsid w:val="0078680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786802"/>
  </w:style>
  <w:style w:type="character" w:styleId="a5">
    <w:name w:val="Placeholder Text"/>
    <w:basedOn w:val="a0"/>
    <w:uiPriority w:val="99"/>
    <w:semiHidden/>
    <w:rsid w:val="000C198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E28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E282A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C1B4B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table" w:styleId="a9">
    <w:name w:val="Table Grid"/>
    <w:basedOn w:val="a1"/>
    <w:uiPriority w:val="39"/>
    <w:rsid w:val="00CC1B4B"/>
    <w:pPr>
      <w:spacing w:after="0" w:line="240" w:lineRule="auto"/>
    </w:pPr>
    <w:rPr>
      <w:kern w:val="2"/>
      <w:sz w:val="2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gt">
    <w:name w:val="tgt"/>
    <w:basedOn w:val="a"/>
    <w:rsid w:val="00953A7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tgt1">
    <w:name w:val="tgt1"/>
    <w:basedOn w:val="a0"/>
    <w:rsid w:val="00953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Liangzhao Lin</cp:lastModifiedBy>
  <cp:revision>362</cp:revision>
  <dcterms:created xsi:type="dcterms:W3CDTF">2019-04-18T02:51:00Z</dcterms:created>
  <dcterms:modified xsi:type="dcterms:W3CDTF">2019-04-18T05:00:00Z</dcterms:modified>
</cp:coreProperties>
</file>