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DSAR Risks and Controls</w:t>
      </w:r>
    </w:p>
    <w:p/>
    <w:p>
      <w:r>
        <w:t>## Risks</w:t>
      </w:r>
    </w:p>
    <w:p>
      <w:r>
        <w:t>- Identity theft</w:t>
      </w:r>
    </w:p>
    <w:p>
      <w:r>
        <w:t>- Mishandling personal data</w:t>
      </w:r>
    </w:p>
    <w:p>
      <w:r>
        <w:t>- Data breaches</w:t>
      </w:r>
    </w:p>
    <w:p>
      <w:r>
        <w:t>- Missed deadlines</w:t>
      </w:r>
    </w:p>
    <w:p/>
    <w:p>
      <w:r>
        <w:t>## Controls</w:t>
      </w:r>
    </w:p>
    <w:p>
      <w:r>
        <w:t>- Strong identity verification</w:t>
      </w:r>
    </w:p>
    <w:p>
      <w:r>
        <w:t>- Secure data export workflows</w:t>
      </w:r>
    </w:p>
    <w:p>
      <w:r>
        <w:t>- Logging and monitoring</w:t>
      </w:r>
    </w:p>
    <w:p>
      <w:r>
        <w:t>- Access management</w:t>
      </w:r>
    </w:p>
    <w:p/>
    <w:p>
      <w:r>
        <w:t>## ISO 27001 Mapping</w:t>
      </w:r>
    </w:p>
    <w:p>
      <w:r>
        <w:t>- A.9 Access Control</w:t>
      </w:r>
    </w:p>
    <w:p>
      <w:r>
        <w:t>- A.12 Logging and Monitoring</w:t>
      </w:r>
    </w:p>
    <w:p>
      <w:r>
        <w:t>- A.18 Compliance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