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63189606"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0470EA1C"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 xml:space="preserve"> 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1711079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Based on the information present in system's database it is further possible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77777777" w:rsidR="00AF6558" w:rsidRPr="00A570E1" w:rsidRDefault="00AF6558" w:rsidP="00AF6558">
            <w:pPr>
              <w:spacing w:before="120"/>
              <w:rPr>
                <w:rFonts w:ascii="Arial" w:hAnsi="Arial"/>
                <w:b/>
                <w:spacing w:val="-4"/>
                <w:sz w:val="26"/>
                <w:lang w:val="sr-Cyrl-CS"/>
              </w:rPr>
            </w:pPr>
            <w:r w:rsidRPr="00A570E1">
              <w:rPr>
                <w:rFonts w:ascii="Arial" w:hAnsi="Arial"/>
                <w:b/>
                <w:spacing w:val="-4"/>
                <w:sz w:val="26"/>
                <w:lang w:val="sr-Cyrl-CS"/>
              </w:rPr>
              <w:t>Рачунарство и аутоматика</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0E07DD58" w:rsidR="00AF6558" w:rsidRPr="00682818" w:rsidRDefault="00AF6558" w:rsidP="00682818">
            <w:pPr>
              <w:spacing w:before="120"/>
              <w:rPr>
                <w:rFonts w:ascii="Arial" w:hAnsi="Arial"/>
                <w:spacing w:val="-4"/>
                <w:sz w:val="26"/>
                <w:lang w:val="sr-Cyrl-RS"/>
              </w:rPr>
            </w:pP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6D7D03E" w:rsidR="00AF6558" w:rsidRPr="00667712" w:rsidRDefault="00AF6558" w:rsidP="00AF6558">
            <w:pPr>
              <w:rPr>
                <w:rFonts w:ascii="Arial" w:hAnsi="Arial"/>
                <w:b/>
                <w:sz w:val="20"/>
                <w:lang w:val="sr-Cyrl-RS"/>
              </w:rPr>
            </w:pP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8BFA65A"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 xml:space="preserve">ИЗДАЈЕ СЕ ЗАДАТАК ЗА </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77777777" w:rsidR="00AF6558" w:rsidRPr="00147BDA" w:rsidRDefault="00AF6558"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Pr>
          <w:rFonts w:ascii="Arial" w:hAnsi="Arial"/>
          <w:b/>
          <w:spacing w:val="-4"/>
          <w:sz w:val="26"/>
          <w:lang w:val="sr-Latn-RS"/>
        </w:rPr>
        <w:t>ДИПЛОМСКОГ</w:t>
      </w:r>
      <w:r>
        <w:rPr>
          <w:rFonts w:ascii="Arial" w:hAnsi="Arial"/>
          <w:b/>
          <w:spacing w:val="-4"/>
          <w:sz w:val="26"/>
          <w:lang w:val="sr-Cyrl-CS"/>
        </w:rPr>
        <w:t xml:space="preserve">  </w:t>
      </w:r>
      <w:r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77777777" w:rsidR="00682818" w:rsidRDefault="00682818" w:rsidP="00682818">
            <w:pPr>
              <w:spacing w:before="60"/>
              <w:ind w:left="-57" w:right="-57"/>
              <w:rPr>
                <w:rFonts w:ascii="Arial" w:hAnsi="Arial"/>
                <w:sz w:val="20"/>
                <w:szCs w:val="24"/>
                <w:lang w:val="sr-Cyrl-CS"/>
              </w:rPr>
            </w:pPr>
            <w:r>
              <w:rPr>
                <w:rFonts w:ascii="Arial" w:hAnsi="Arial"/>
                <w:sz w:val="20"/>
                <w:lang w:val="sr-Cyrl-CS"/>
              </w:rPr>
              <w:t xml:space="preserve">Примерак за:  </w:t>
            </w:r>
            <w:r>
              <w:rPr>
                <w:rFonts w:ascii="Arial" w:hAnsi="Arial"/>
              </w:rPr>
              <w:sym w:font="Symbol" w:char="F07F"/>
            </w:r>
            <w:r>
              <w:rPr>
                <w:rFonts w:ascii="Arial" w:hAnsi="Arial"/>
                <w:sz w:val="20"/>
                <w:lang w:val="sr-Cyrl-CS"/>
              </w:rPr>
              <w:t xml:space="preserve"> - Студента; </w:t>
            </w:r>
            <w:r>
              <w:rPr>
                <w:rFonts w:ascii="Arial" w:hAnsi="Arial"/>
              </w:rPr>
              <w:sym w:font="Symbol" w:char="F07F"/>
            </w:r>
            <w:r>
              <w:rPr>
                <w:rFonts w:ascii="Arial" w:hAnsi="Arial"/>
                <w:sz w:val="20"/>
                <w:lang w:val="sr-Cyrl-CS"/>
              </w:rPr>
              <w:t xml:space="preserve"> -</w:t>
            </w:r>
            <w:r>
              <w:rPr>
                <w:rFonts w:ascii="Arial" w:hAnsi="Arial"/>
                <w:sz w:val="20"/>
                <w:lang w:val="sr-Latn-CS"/>
              </w:rPr>
              <w:t xml:space="preserve"> </w:t>
            </w:r>
            <w:r>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648AF727" w14:textId="4507CC84" w:rsidR="00165092"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484302" w:history="1">
            <w:r w:rsidR="00165092" w:rsidRPr="007B14D2">
              <w:rPr>
                <w:rStyle w:val="Hyperlink"/>
                <w:noProof/>
              </w:rPr>
              <w:t xml:space="preserve">1. </w:t>
            </w:r>
            <w:r w:rsidR="00165092" w:rsidRPr="007B14D2">
              <w:rPr>
                <w:rStyle w:val="Hyperlink"/>
                <w:noProof/>
                <w:lang w:val="sr-Cyrl-RS"/>
              </w:rPr>
              <w:t>Увод</w:t>
            </w:r>
            <w:r w:rsidR="00165092">
              <w:rPr>
                <w:noProof/>
                <w:webHidden/>
              </w:rPr>
              <w:t>..........................................................................................................................................................</w:t>
            </w:r>
            <w:r w:rsidR="00165092">
              <w:rPr>
                <w:noProof/>
                <w:webHidden/>
              </w:rPr>
              <w:fldChar w:fldCharType="begin"/>
            </w:r>
            <w:r w:rsidR="00165092">
              <w:rPr>
                <w:noProof/>
                <w:webHidden/>
              </w:rPr>
              <w:instrText xml:space="preserve"> PAGEREF _Toc52484302 \h </w:instrText>
            </w:r>
            <w:r w:rsidR="00165092">
              <w:rPr>
                <w:noProof/>
                <w:webHidden/>
              </w:rPr>
            </w:r>
            <w:r w:rsidR="00165092">
              <w:rPr>
                <w:noProof/>
                <w:webHidden/>
              </w:rPr>
              <w:fldChar w:fldCharType="separate"/>
            </w:r>
            <w:r w:rsidR="00165092">
              <w:rPr>
                <w:noProof/>
                <w:webHidden/>
              </w:rPr>
              <w:t>1</w:t>
            </w:r>
            <w:r w:rsidR="00165092">
              <w:rPr>
                <w:noProof/>
                <w:webHidden/>
              </w:rPr>
              <w:fldChar w:fldCharType="end"/>
            </w:r>
          </w:hyperlink>
        </w:p>
        <w:p w14:paraId="42387CD1" w14:textId="77777777" w:rsidR="00165092" w:rsidRDefault="000415F2">
          <w:pPr>
            <w:pStyle w:val="TOC1"/>
            <w:rPr>
              <w:rFonts w:asciiTheme="minorHAnsi" w:eastAsiaTheme="minorEastAsia" w:hAnsiTheme="minorHAnsi" w:cstheme="minorBidi"/>
              <w:noProof/>
              <w:lang w:val="en-US"/>
            </w:rPr>
          </w:pPr>
          <w:hyperlink w:anchor="_Toc52484303" w:history="1">
            <w:r w:rsidR="00165092" w:rsidRPr="007B14D2">
              <w:rPr>
                <w:rStyle w:val="Hyperlink"/>
                <w:noProof/>
                <w:lang w:val="sr-Cyrl-RS"/>
              </w:rPr>
              <w:t>2. Опис реалног система</w:t>
            </w:r>
            <w:r w:rsidR="00165092">
              <w:rPr>
                <w:noProof/>
                <w:webHidden/>
              </w:rPr>
              <w:tab/>
            </w:r>
            <w:r w:rsidR="00165092">
              <w:rPr>
                <w:noProof/>
                <w:webHidden/>
              </w:rPr>
              <w:fldChar w:fldCharType="begin"/>
            </w:r>
            <w:r w:rsidR="00165092">
              <w:rPr>
                <w:noProof/>
                <w:webHidden/>
              </w:rPr>
              <w:instrText xml:space="preserve"> PAGEREF _Toc52484303 \h </w:instrText>
            </w:r>
            <w:r w:rsidR="00165092">
              <w:rPr>
                <w:noProof/>
                <w:webHidden/>
              </w:rPr>
            </w:r>
            <w:r w:rsidR="00165092">
              <w:rPr>
                <w:noProof/>
                <w:webHidden/>
              </w:rPr>
              <w:fldChar w:fldCharType="separate"/>
            </w:r>
            <w:r w:rsidR="00165092">
              <w:rPr>
                <w:noProof/>
                <w:webHidden/>
              </w:rPr>
              <w:t>2</w:t>
            </w:r>
            <w:r w:rsidR="00165092">
              <w:rPr>
                <w:noProof/>
                <w:webHidden/>
              </w:rPr>
              <w:fldChar w:fldCharType="end"/>
            </w:r>
          </w:hyperlink>
        </w:p>
        <w:p w14:paraId="0C193C1D" w14:textId="77777777" w:rsidR="00165092" w:rsidRDefault="000415F2">
          <w:pPr>
            <w:pStyle w:val="TOC2"/>
            <w:tabs>
              <w:tab w:val="right" w:leader="dot" w:pos="9345"/>
            </w:tabs>
            <w:rPr>
              <w:rFonts w:asciiTheme="minorHAnsi" w:eastAsiaTheme="minorEastAsia" w:hAnsiTheme="minorHAnsi" w:cstheme="minorBidi"/>
              <w:noProof/>
            </w:rPr>
          </w:pPr>
          <w:hyperlink w:anchor="_Toc52484304" w:history="1">
            <w:r w:rsidR="00165092" w:rsidRPr="007B14D2">
              <w:rPr>
                <w:rStyle w:val="Hyperlink"/>
                <w:noProof/>
                <w:lang w:val="sr-Cyrl-RS"/>
              </w:rPr>
              <w:t>2.1 Типови корисника и њихове карактеристике</w:t>
            </w:r>
            <w:r w:rsidR="00165092">
              <w:rPr>
                <w:noProof/>
                <w:webHidden/>
              </w:rPr>
              <w:tab/>
            </w:r>
            <w:r w:rsidR="00165092">
              <w:rPr>
                <w:noProof/>
                <w:webHidden/>
              </w:rPr>
              <w:fldChar w:fldCharType="begin"/>
            </w:r>
            <w:r w:rsidR="00165092">
              <w:rPr>
                <w:noProof/>
                <w:webHidden/>
              </w:rPr>
              <w:instrText xml:space="preserve"> PAGEREF _Toc52484304 \h </w:instrText>
            </w:r>
            <w:r w:rsidR="00165092">
              <w:rPr>
                <w:noProof/>
                <w:webHidden/>
              </w:rPr>
            </w:r>
            <w:r w:rsidR="00165092">
              <w:rPr>
                <w:noProof/>
                <w:webHidden/>
              </w:rPr>
              <w:fldChar w:fldCharType="separate"/>
            </w:r>
            <w:r w:rsidR="00165092">
              <w:rPr>
                <w:noProof/>
                <w:webHidden/>
              </w:rPr>
              <w:t>2</w:t>
            </w:r>
            <w:r w:rsidR="00165092">
              <w:rPr>
                <w:noProof/>
                <w:webHidden/>
              </w:rPr>
              <w:fldChar w:fldCharType="end"/>
            </w:r>
          </w:hyperlink>
        </w:p>
        <w:p w14:paraId="3F23E460" w14:textId="77777777" w:rsidR="00165092" w:rsidRDefault="000415F2">
          <w:pPr>
            <w:pStyle w:val="TOC2"/>
            <w:tabs>
              <w:tab w:val="right" w:leader="dot" w:pos="9345"/>
            </w:tabs>
            <w:rPr>
              <w:rFonts w:asciiTheme="minorHAnsi" w:eastAsiaTheme="minorEastAsia" w:hAnsiTheme="minorHAnsi" w:cstheme="minorBidi"/>
              <w:noProof/>
            </w:rPr>
          </w:pPr>
          <w:hyperlink w:anchor="_Toc52484305" w:history="1">
            <w:r w:rsidR="00165092" w:rsidRPr="007B14D2">
              <w:rPr>
                <w:rStyle w:val="Hyperlink"/>
                <w:noProof/>
                <w:lang w:val="sr-Cyrl-RS"/>
              </w:rPr>
              <w:t>2.2 Функционални захтеви</w:t>
            </w:r>
            <w:r w:rsidR="00165092">
              <w:rPr>
                <w:noProof/>
                <w:webHidden/>
              </w:rPr>
              <w:tab/>
            </w:r>
            <w:r w:rsidR="00165092">
              <w:rPr>
                <w:noProof/>
                <w:webHidden/>
              </w:rPr>
              <w:fldChar w:fldCharType="begin"/>
            </w:r>
            <w:r w:rsidR="00165092">
              <w:rPr>
                <w:noProof/>
                <w:webHidden/>
              </w:rPr>
              <w:instrText xml:space="preserve"> PAGEREF _Toc52484305 \h </w:instrText>
            </w:r>
            <w:r w:rsidR="00165092">
              <w:rPr>
                <w:noProof/>
                <w:webHidden/>
              </w:rPr>
            </w:r>
            <w:r w:rsidR="00165092">
              <w:rPr>
                <w:noProof/>
                <w:webHidden/>
              </w:rPr>
              <w:fldChar w:fldCharType="separate"/>
            </w:r>
            <w:r w:rsidR="00165092">
              <w:rPr>
                <w:noProof/>
                <w:webHidden/>
              </w:rPr>
              <w:t>3</w:t>
            </w:r>
            <w:r w:rsidR="00165092">
              <w:rPr>
                <w:noProof/>
                <w:webHidden/>
              </w:rPr>
              <w:fldChar w:fldCharType="end"/>
            </w:r>
          </w:hyperlink>
        </w:p>
        <w:p w14:paraId="5EFD076C" w14:textId="77777777" w:rsidR="00165092" w:rsidRDefault="000415F2">
          <w:pPr>
            <w:pStyle w:val="TOC3"/>
            <w:tabs>
              <w:tab w:val="right" w:leader="dot" w:pos="9345"/>
            </w:tabs>
            <w:rPr>
              <w:rFonts w:asciiTheme="minorHAnsi" w:eastAsiaTheme="minorEastAsia" w:hAnsiTheme="minorHAnsi" w:cstheme="minorBidi"/>
              <w:noProof/>
            </w:rPr>
          </w:pPr>
          <w:hyperlink w:anchor="_Toc52484306" w:history="1">
            <w:r w:rsidR="00165092" w:rsidRPr="007B14D2">
              <w:rPr>
                <w:rStyle w:val="Hyperlink"/>
                <w:noProof/>
                <w:lang w:val="sr-Cyrl-RS"/>
              </w:rPr>
              <w:t>2.2.1 Основне корисничке функционалности</w:t>
            </w:r>
            <w:r w:rsidR="00165092">
              <w:rPr>
                <w:noProof/>
                <w:webHidden/>
              </w:rPr>
              <w:tab/>
            </w:r>
            <w:r w:rsidR="00165092">
              <w:rPr>
                <w:noProof/>
                <w:webHidden/>
              </w:rPr>
              <w:fldChar w:fldCharType="begin"/>
            </w:r>
            <w:r w:rsidR="00165092">
              <w:rPr>
                <w:noProof/>
                <w:webHidden/>
              </w:rPr>
              <w:instrText xml:space="preserve"> PAGEREF _Toc52484306 \h </w:instrText>
            </w:r>
            <w:r w:rsidR="00165092">
              <w:rPr>
                <w:noProof/>
                <w:webHidden/>
              </w:rPr>
            </w:r>
            <w:r w:rsidR="00165092">
              <w:rPr>
                <w:noProof/>
                <w:webHidden/>
              </w:rPr>
              <w:fldChar w:fldCharType="separate"/>
            </w:r>
            <w:r w:rsidR="00165092">
              <w:rPr>
                <w:noProof/>
                <w:webHidden/>
              </w:rPr>
              <w:t>3</w:t>
            </w:r>
            <w:r w:rsidR="00165092">
              <w:rPr>
                <w:noProof/>
                <w:webHidden/>
              </w:rPr>
              <w:fldChar w:fldCharType="end"/>
            </w:r>
          </w:hyperlink>
        </w:p>
        <w:p w14:paraId="2C129E31" w14:textId="77777777" w:rsidR="00165092" w:rsidRDefault="000415F2">
          <w:pPr>
            <w:pStyle w:val="TOC3"/>
            <w:tabs>
              <w:tab w:val="right" w:leader="dot" w:pos="9345"/>
            </w:tabs>
            <w:rPr>
              <w:rFonts w:asciiTheme="minorHAnsi" w:eastAsiaTheme="minorEastAsia" w:hAnsiTheme="minorHAnsi" w:cstheme="minorBidi"/>
              <w:noProof/>
            </w:rPr>
          </w:pPr>
          <w:hyperlink w:anchor="_Toc52484307" w:history="1">
            <w:r w:rsidR="00165092" w:rsidRPr="007B14D2">
              <w:rPr>
                <w:rStyle w:val="Hyperlink"/>
                <w:noProof/>
                <w:lang w:val="sr-Cyrl-RS"/>
              </w:rPr>
              <w:t>2.2.2 Администраторске функционалности</w:t>
            </w:r>
            <w:r w:rsidR="00165092">
              <w:rPr>
                <w:noProof/>
                <w:webHidden/>
              </w:rPr>
              <w:tab/>
            </w:r>
            <w:r w:rsidR="00165092">
              <w:rPr>
                <w:noProof/>
                <w:webHidden/>
              </w:rPr>
              <w:fldChar w:fldCharType="begin"/>
            </w:r>
            <w:r w:rsidR="00165092">
              <w:rPr>
                <w:noProof/>
                <w:webHidden/>
              </w:rPr>
              <w:instrText xml:space="preserve"> PAGEREF _Toc52484307 \h </w:instrText>
            </w:r>
            <w:r w:rsidR="00165092">
              <w:rPr>
                <w:noProof/>
                <w:webHidden/>
              </w:rPr>
            </w:r>
            <w:r w:rsidR="00165092">
              <w:rPr>
                <w:noProof/>
                <w:webHidden/>
              </w:rPr>
              <w:fldChar w:fldCharType="separate"/>
            </w:r>
            <w:r w:rsidR="00165092">
              <w:rPr>
                <w:noProof/>
                <w:webHidden/>
              </w:rPr>
              <w:t>3</w:t>
            </w:r>
            <w:r w:rsidR="00165092">
              <w:rPr>
                <w:noProof/>
                <w:webHidden/>
              </w:rPr>
              <w:fldChar w:fldCharType="end"/>
            </w:r>
          </w:hyperlink>
        </w:p>
        <w:p w14:paraId="614B7D1D" w14:textId="77777777" w:rsidR="00165092" w:rsidRDefault="000415F2">
          <w:pPr>
            <w:pStyle w:val="TOC3"/>
            <w:tabs>
              <w:tab w:val="right" w:leader="dot" w:pos="9345"/>
            </w:tabs>
            <w:rPr>
              <w:rFonts w:asciiTheme="minorHAnsi" w:eastAsiaTheme="minorEastAsia" w:hAnsiTheme="minorHAnsi" w:cstheme="minorBidi"/>
              <w:noProof/>
            </w:rPr>
          </w:pPr>
          <w:hyperlink w:anchor="_Toc52484308" w:history="1">
            <w:r w:rsidR="00165092" w:rsidRPr="007B14D2">
              <w:rPr>
                <w:rStyle w:val="Hyperlink"/>
                <w:noProof/>
                <w:lang w:val="sr-Cyrl-RS"/>
              </w:rPr>
              <w:t>2.2.3 Функционалности запослених</w:t>
            </w:r>
            <w:r w:rsidR="00165092">
              <w:rPr>
                <w:noProof/>
                <w:webHidden/>
              </w:rPr>
              <w:tab/>
            </w:r>
            <w:r w:rsidR="00165092">
              <w:rPr>
                <w:noProof/>
                <w:webHidden/>
              </w:rPr>
              <w:fldChar w:fldCharType="begin"/>
            </w:r>
            <w:r w:rsidR="00165092">
              <w:rPr>
                <w:noProof/>
                <w:webHidden/>
              </w:rPr>
              <w:instrText xml:space="preserve"> PAGEREF _Toc52484308 \h </w:instrText>
            </w:r>
            <w:r w:rsidR="00165092">
              <w:rPr>
                <w:noProof/>
                <w:webHidden/>
              </w:rPr>
            </w:r>
            <w:r w:rsidR="00165092">
              <w:rPr>
                <w:noProof/>
                <w:webHidden/>
              </w:rPr>
              <w:fldChar w:fldCharType="separate"/>
            </w:r>
            <w:r w:rsidR="00165092">
              <w:rPr>
                <w:noProof/>
                <w:webHidden/>
              </w:rPr>
              <w:t>4</w:t>
            </w:r>
            <w:r w:rsidR="00165092">
              <w:rPr>
                <w:noProof/>
                <w:webHidden/>
              </w:rPr>
              <w:fldChar w:fldCharType="end"/>
            </w:r>
          </w:hyperlink>
        </w:p>
        <w:p w14:paraId="280BAE08" w14:textId="77777777" w:rsidR="00165092" w:rsidRDefault="000415F2">
          <w:pPr>
            <w:pStyle w:val="TOC2"/>
            <w:tabs>
              <w:tab w:val="right" w:leader="dot" w:pos="9345"/>
            </w:tabs>
            <w:rPr>
              <w:rFonts w:asciiTheme="minorHAnsi" w:eastAsiaTheme="minorEastAsia" w:hAnsiTheme="minorHAnsi" w:cstheme="minorBidi"/>
              <w:noProof/>
            </w:rPr>
          </w:pPr>
          <w:hyperlink w:anchor="_Toc52484309" w:history="1">
            <w:r w:rsidR="00165092" w:rsidRPr="007B14D2">
              <w:rPr>
                <w:rStyle w:val="Hyperlink"/>
                <w:noProof/>
                <w:lang w:val="sr-Cyrl-RS"/>
              </w:rPr>
              <w:t>2.3 Перспектива система</w:t>
            </w:r>
            <w:r w:rsidR="00165092">
              <w:rPr>
                <w:noProof/>
                <w:webHidden/>
              </w:rPr>
              <w:tab/>
            </w:r>
            <w:r w:rsidR="00165092">
              <w:rPr>
                <w:noProof/>
                <w:webHidden/>
              </w:rPr>
              <w:fldChar w:fldCharType="begin"/>
            </w:r>
            <w:r w:rsidR="00165092">
              <w:rPr>
                <w:noProof/>
                <w:webHidden/>
              </w:rPr>
              <w:instrText xml:space="preserve"> PAGEREF _Toc52484309 \h </w:instrText>
            </w:r>
            <w:r w:rsidR="00165092">
              <w:rPr>
                <w:noProof/>
                <w:webHidden/>
              </w:rPr>
            </w:r>
            <w:r w:rsidR="00165092">
              <w:rPr>
                <w:noProof/>
                <w:webHidden/>
              </w:rPr>
              <w:fldChar w:fldCharType="separate"/>
            </w:r>
            <w:r w:rsidR="00165092">
              <w:rPr>
                <w:noProof/>
                <w:webHidden/>
              </w:rPr>
              <w:t>4</w:t>
            </w:r>
            <w:r w:rsidR="00165092">
              <w:rPr>
                <w:noProof/>
                <w:webHidden/>
              </w:rPr>
              <w:fldChar w:fldCharType="end"/>
            </w:r>
          </w:hyperlink>
        </w:p>
        <w:p w14:paraId="63204358" w14:textId="77777777" w:rsidR="00165092" w:rsidRDefault="000415F2">
          <w:pPr>
            <w:pStyle w:val="TOC1"/>
            <w:rPr>
              <w:rFonts w:asciiTheme="minorHAnsi" w:eastAsiaTheme="minorEastAsia" w:hAnsiTheme="minorHAnsi" w:cstheme="minorBidi"/>
              <w:noProof/>
              <w:lang w:val="en-US"/>
            </w:rPr>
          </w:pPr>
          <w:hyperlink w:anchor="_Toc52484310" w:history="1">
            <w:r w:rsidR="00165092" w:rsidRPr="007B14D2">
              <w:rPr>
                <w:rStyle w:val="Hyperlink"/>
                <w:rFonts w:eastAsia="Cambria" w:cs="Cambria"/>
                <w:noProof/>
              </w:rPr>
              <w:t xml:space="preserve">3. </w:t>
            </w:r>
            <w:r w:rsidR="00165092" w:rsidRPr="007B14D2">
              <w:rPr>
                <w:rStyle w:val="Hyperlink"/>
                <w:rFonts w:eastAsia="Cambria" w:cs="Cambria"/>
                <w:noProof/>
                <w:lang w:val="sr-Cyrl-RS"/>
              </w:rPr>
              <w:t>Опис шеме базе података</w:t>
            </w:r>
            <w:r w:rsidR="00165092">
              <w:rPr>
                <w:noProof/>
                <w:webHidden/>
              </w:rPr>
              <w:tab/>
            </w:r>
            <w:r w:rsidR="00165092">
              <w:rPr>
                <w:noProof/>
                <w:webHidden/>
              </w:rPr>
              <w:fldChar w:fldCharType="begin"/>
            </w:r>
            <w:r w:rsidR="00165092">
              <w:rPr>
                <w:noProof/>
                <w:webHidden/>
              </w:rPr>
              <w:instrText xml:space="preserve"> PAGEREF _Toc52484310 \h </w:instrText>
            </w:r>
            <w:r w:rsidR="00165092">
              <w:rPr>
                <w:noProof/>
                <w:webHidden/>
              </w:rPr>
            </w:r>
            <w:r w:rsidR="00165092">
              <w:rPr>
                <w:noProof/>
                <w:webHidden/>
              </w:rPr>
              <w:fldChar w:fldCharType="separate"/>
            </w:r>
            <w:r w:rsidR="00165092">
              <w:rPr>
                <w:noProof/>
                <w:webHidden/>
              </w:rPr>
              <w:t>7</w:t>
            </w:r>
            <w:r w:rsidR="00165092">
              <w:rPr>
                <w:noProof/>
                <w:webHidden/>
              </w:rPr>
              <w:fldChar w:fldCharType="end"/>
            </w:r>
          </w:hyperlink>
        </w:p>
        <w:p w14:paraId="67C46A06" w14:textId="77777777" w:rsidR="00165092" w:rsidRDefault="000415F2">
          <w:pPr>
            <w:pStyle w:val="TOC2"/>
            <w:tabs>
              <w:tab w:val="right" w:leader="dot" w:pos="9345"/>
            </w:tabs>
            <w:rPr>
              <w:rFonts w:asciiTheme="minorHAnsi" w:eastAsiaTheme="minorEastAsia" w:hAnsiTheme="minorHAnsi" w:cstheme="minorBidi"/>
              <w:noProof/>
            </w:rPr>
          </w:pPr>
          <w:hyperlink w:anchor="_Toc52484311" w:history="1">
            <w:r w:rsidR="00165092" w:rsidRPr="007B14D2">
              <w:rPr>
                <w:rStyle w:val="Hyperlink"/>
                <w:noProof/>
                <w:lang w:val="sr-Cyrl-RS"/>
              </w:rPr>
              <w:t>3.1 Концептуална шема базе података</w:t>
            </w:r>
            <w:r w:rsidR="00165092">
              <w:rPr>
                <w:noProof/>
                <w:webHidden/>
              </w:rPr>
              <w:tab/>
            </w:r>
            <w:r w:rsidR="00165092">
              <w:rPr>
                <w:noProof/>
                <w:webHidden/>
              </w:rPr>
              <w:fldChar w:fldCharType="begin"/>
            </w:r>
            <w:r w:rsidR="00165092">
              <w:rPr>
                <w:noProof/>
                <w:webHidden/>
              </w:rPr>
              <w:instrText xml:space="preserve"> PAGEREF _Toc52484311 \h </w:instrText>
            </w:r>
            <w:r w:rsidR="00165092">
              <w:rPr>
                <w:noProof/>
                <w:webHidden/>
              </w:rPr>
            </w:r>
            <w:r w:rsidR="00165092">
              <w:rPr>
                <w:noProof/>
                <w:webHidden/>
              </w:rPr>
              <w:fldChar w:fldCharType="separate"/>
            </w:r>
            <w:r w:rsidR="00165092">
              <w:rPr>
                <w:noProof/>
                <w:webHidden/>
              </w:rPr>
              <w:t>7</w:t>
            </w:r>
            <w:r w:rsidR="00165092">
              <w:rPr>
                <w:noProof/>
                <w:webHidden/>
              </w:rPr>
              <w:fldChar w:fldCharType="end"/>
            </w:r>
          </w:hyperlink>
        </w:p>
        <w:p w14:paraId="752446F6" w14:textId="77777777" w:rsidR="00165092" w:rsidRDefault="000415F2">
          <w:pPr>
            <w:pStyle w:val="TOC3"/>
            <w:tabs>
              <w:tab w:val="right" w:leader="dot" w:pos="9345"/>
            </w:tabs>
            <w:rPr>
              <w:rFonts w:asciiTheme="minorHAnsi" w:eastAsiaTheme="minorEastAsia" w:hAnsiTheme="minorHAnsi" w:cstheme="minorBidi"/>
              <w:noProof/>
            </w:rPr>
          </w:pPr>
          <w:hyperlink w:anchor="_Toc52484312" w:history="1">
            <w:r w:rsidR="00165092" w:rsidRPr="007B14D2">
              <w:rPr>
                <w:rStyle w:val="Hyperlink"/>
                <w:noProof/>
                <w:lang w:val="sr-Cyrl-RS"/>
              </w:rPr>
              <w:t>3.1.1 Појмови коришћени при моделовању концептуалних шема база података</w:t>
            </w:r>
            <w:r w:rsidR="00165092">
              <w:rPr>
                <w:noProof/>
                <w:webHidden/>
              </w:rPr>
              <w:tab/>
            </w:r>
            <w:r w:rsidR="00165092">
              <w:rPr>
                <w:noProof/>
                <w:webHidden/>
              </w:rPr>
              <w:fldChar w:fldCharType="begin"/>
            </w:r>
            <w:r w:rsidR="00165092">
              <w:rPr>
                <w:noProof/>
                <w:webHidden/>
              </w:rPr>
              <w:instrText xml:space="preserve"> PAGEREF _Toc52484312 \h </w:instrText>
            </w:r>
            <w:r w:rsidR="00165092">
              <w:rPr>
                <w:noProof/>
                <w:webHidden/>
              </w:rPr>
            </w:r>
            <w:r w:rsidR="00165092">
              <w:rPr>
                <w:noProof/>
                <w:webHidden/>
              </w:rPr>
              <w:fldChar w:fldCharType="separate"/>
            </w:r>
            <w:r w:rsidR="00165092">
              <w:rPr>
                <w:noProof/>
                <w:webHidden/>
              </w:rPr>
              <w:t>8</w:t>
            </w:r>
            <w:r w:rsidR="00165092">
              <w:rPr>
                <w:noProof/>
                <w:webHidden/>
              </w:rPr>
              <w:fldChar w:fldCharType="end"/>
            </w:r>
          </w:hyperlink>
        </w:p>
        <w:p w14:paraId="0BC342F5" w14:textId="77777777" w:rsidR="00165092" w:rsidRDefault="000415F2">
          <w:pPr>
            <w:pStyle w:val="TOC2"/>
            <w:tabs>
              <w:tab w:val="right" w:leader="dot" w:pos="9345"/>
            </w:tabs>
            <w:rPr>
              <w:rFonts w:asciiTheme="minorHAnsi" w:eastAsiaTheme="minorEastAsia" w:hAnsiTheme="minorHAnsi" w:cstheme="minorBidi"/>
              <w:noProof/>
            </w:rPr>
          </w:pPr>
          <w:hyperlink w:anchor="_Toc52484313" w:history="1">
            <w:r w:rsidR="00165092" w:rsidRPr="007B14D2">
              <w:rPr>
                <w:rStyle w:val="Hyperlink"/>
                <w:noProof/>
                <w:lang w:val="sr-Cyrl-RS"/>
              </w:rPr>
              <w:t>3.2 Модел шеме базе података</w:t>
            </w:r>
            <w:r w:rsidR="00165092">
              <w:rPr>
                <w:noProof/>
                <w:webHidden/>
              </w:rPr>
              <w:tab/>
            </w:r>
            <w:r w:rsidR="00165092">
              <w:rPr>
                <w:noProof/>
                <w:webHidden/>
              </w:rPr>
              <w:fldChar w:fldCharType="begin"/>
            </w:r>
            <w:r w:rsidR="00165092">
              <w:rPr>
                <w:noProof/>
                <w:webHidden/>
              </w:rPr>
              <w:instrText xml:space="preserve"> PAGEREF _Toc52484313 \h </w:instrText>
            </w:r>
            <w:r w:rsidR="00165092">
              <w:rPr>
                <w:noProof/>
                <w:webHidden/>
              </w:rPr>
            </w:r>
            <w:r w:rsidR="00165092">
              <w:rPr>
                <w:noProof/>
                <w:webHidden/>
              </w:rPr>
              <w:fldChar w:fldCharType="separate"/>
            </w:r>
            <w:r w:rsidR="00165092">
              <w:rPr>
                <w:noProof/>
                <w:webHidden/>
              </w:rPr>
              <w:t>8</w:t>
            </w:r>
            <w:r w:rsidR="00165092">
              <w:rPr>
                <w:noProof/>
                <w:webHidden/>
              </w:rPr>
              <w:fldChar w:fldCharType="end"/>
            </w:r>
          </w:hyperlink>
        </w:p>
        <w:p w14:paraId="5CEC6095" w14:textId="77777777" w:rsidR="00165092" w:rsidRDefault="000415F2">
          <w:pPr>
            <w:pStyle w:val="TOC3"/>
            <w:tabs>
              <w:tab w:val="right" w:leader="dot" w:pos="9345"/>
            </w:tabs>
            <w:rPr>
              <w:rFonts w:asciiTheme="minorHAnsi" w:eastAsiaTheme="minorEastAsia" w:hAnsiTheme="minorHAnsi" w:cstheme="minorBidi"/>
              <w:noProof/>
            </w:rPr>
          </w:pPr>
          <w:hyperlink w:anchor="_Toc52484314" w:history="1">
            <w:r w:rsidR="00165092" w:rsidRPr="007B14D2">
              <w:rPr>
                <w:rStyle w:val="Hyperlink"/>
                <w:noProof/>
                <w:lang w:val="sr-Cyrl-RS"/>
              </w:rPr>
              <w:t>3.2.1 Део модела шеме базе података за смештање података о корисницима</w:t>
            </w:r>
            <w:r w:rsidR="00165092">
              <w:rPr>
                <w:noProof/>
                <w:webHidden/>
              </w:rPr>
              <w:tab/>
            </w:r>
            <w:r w:rsidR="00165092">
              <w:rPr>
                <w:noProof/>
                <w:webHidden/>
              </w:rPr>
              <w:fldChar w:fldCharType="begin"/>
            </w:r>
            <w:r w:rsidR="00165092">
              <w:rPr>
                <w:noProof/>
                <w:webHidden/>
              </w:rPr>
              <w:instrText xml:space="preserve"> PAGEREF _Toc52484314 \h </w:instrText>
            </w:r>
            <w:r w:rsidR="00165092">
              <w:rPr>
                <w:noProof/>
                <w:webHidden/>
              </w:rPr>
            </w:r>
            <w:r w:rsidR="00165092">
              <w:rPr>
                <w:noProof/>
                <w:webHidden/>
              </w:rPr>
              <w:fldChar w:fldCharType="separate"/>
            </w:r>
            <w:r w:rsidR="00165092">
              <w:rPr>
                <w:noProof/>
                <w:webHidden/>
              </w:rPr>
              <w:t>8</w:t>
            </w:r>
            <w:r w:rsidR="00165092">
              <w:rPr>
                <w:noProof/>
                <w:webHidden/>
              </w:rPr>
              <w:fldChar w:fldCharType="end"/>
            </w:r>
          </w:hyperlink>
        </w:p>
        <w:p w14:paraId="73421B14" w14:textId="77777777" w:rsidR="00165092" w:rsidRDefault="000415F2">
          <w:pPr>
            <w:pStyle w:val="TOC3"/>
            <w:tabs>
              <w:tab w:val="right" w:leader="dot" w:pos="9345"/>
            </w:tabs>
            <w:rPr>
              <w:rFonts w:asciiTheme="minorHAnsi" w:eastAsiaTheme="minorEastAsia" w:hAnsiTheme="minorHAnsi" w:cstheme="minorBidi"/>
              <w:noProof/>
            </w:rPr>
          </w:pPr>
          <w:hyperlink w:anchor="_Toc52484315" w:history="1">
            <w:r w:rsidR="00165092" w:rsidRPr="007B14D2">
              <w:rPr>
                <w:rStyle w:val="Hyperlink"/>
                <w:noProof/>
                <w:lang w:val="sr-Cyrl-RS"/>
              </w:rPr>
              <w:t>3.2.2 Део модела шеме базе података за смештање података о запосленима</w:t>
            </w:r>
            <w:r w:rsidR="00165092">
              <w:rPr>
                <w:noProof/>
                <w:webHidden/>
              </w:rPr>
              <w:tab/>
            </w:r>
            <w:r w:rsidR="00165092">
              <w:rPr>
                <w:noProof/>
                <w:webHidden/>
              </w:rPr>
              <w:fldChar w:fldCharType="begin"/>
            </w:r>
            <w:r w:rsidR="00165092">
              <w:rPr>
                <w:noProof/>
                <w:webHidden/>
              </w:rPr>
              <w:instrText xml:space="preserve"> PAGEREF _Toc52484315 \h </w:instrText>
            </w:r>
            <w:r w:rsidR="00165092">
              <w:rPr>
                <w:noProof/>
                <w:webHidden/>
              </w:rPr>
            </w:r>
            <w:r w:rsidR="00165092">
              <w:rPr>
                <w:noProof/>
                <w:webHidden/>
              </w:rPr>
              <w:fldChar w:fldCharType="separate"/>
            </w:r>
            <w:r w:rsidR="00165092">
              <w:rPr>
                <w:noProof/>
                <w:webHidden/>
              </w:rPr>
              <w:t>9</w:t>
            </w:r>
            <w:r w:rsidR="00165092">
              <w:rPr>
                <w:noProof/>
                <w:webHidden/>
              </w:rPr>
              <w:fldChar w:fldCharType="end"/>
            </w:r>
          </w:hyperlink>
        </w:p>
        <w:p w14:paraId="4A15BE22" w14:textId="77777777" w:rsidR="00165092" w:rsidRDefault="000415F2">
          <w:pPr>
            <w:pStyle w:val="TOC3"/>
            <w:tabs>
              <w:tab w:val="right" w:leader="dot" w:pos="9345"/>
            </w:tabs>
            <w:rPr>
              <w:rFonts w:asciiTheme="minorHAnsi" w:eastAsiaTheme="minorEastAsia" w:hAnsiTheme="minorHAnsi" w:cstheme="minorBidi"/>
              <w:noProof/>
            </w:rPr>
          </w:pPr>
          <w:hyperlink w:anchor="_Toc52484316" w:history="1">
            <w:r w:rsidR="00165092" w:rsidRPr="007B14D2">
              <w:rPr>
                <w:rStyle w:val="Hyperlink"/>
                <w:noProof/>
                <w:lang w:val="sr-Cyrl-RS"/>
              </w:rPr>
              <w:t>3.2.3 Део модела шеме базе података за смештање података о ученицима</w:t>
            </w:r>
            <w:r w:rsidR="00165092">
              <w:rPr>
                <w:noProof/>
                <w:webHidden/>
              </w:rPr>
              <w:tab/>
            </w:r>
            <w:r w:rsidR="00165092">
              <w:rPr>
                <w:noProof/>
                <w:webHidden/>
              </w:rPr>
              <w:fldChar w:fldCharType="begin"/>
            </w:r>
            <w:r w:rsidR="00165092">
              <w:rPr>
                <w:noProof/>
                <w:webHidden/>
              </w:rPr>
              <w:instrText xml:space="preserve"> PAGEREF _Toc52484316 \h </w:instrText>
            </w:r>
            <w:r w:rsidR="00165092">
              <w:rPr>
                <w:noProof/>
                <w:webHidden/>
              </w:rPr>
            </w:r>
            <w:r w:rsidR="00165092">
              <w:rPr>
                <w:noProof/>
                <w:webHidden/>
              </w:rPr>
              <w:fldChar w:fldCharType="separate"/>
            </w:r>
            <w:r w:rsidR="00165092">
              <w:rPr>
                <w:noProof/>
                <w:webHidden/>
              </w:rPr>
              <w:t>10</w:t>
            </w:r>
            <w:r w:rsidR="00165092">
              <w:rPr>
                <w:noProof/>
                <w:webHidden/>
              </w:rPr>
              <w:fldChar w:fldCharType="end"/>
            </w:r>
          </w:hyperlink>
        </w:p>
        <w:p w14:paraId="3F2BFF89" w14:textId="77777777" w:rsidR="00165092" w:rsidRDefault="000415F2">
          <w:pPr>
            <w:pStyle w:val="TOC3"/>
            <w:tabs>
              <w:tab w:val="right" w:leader="dot" w:pos="9345"/>
            </w:tabs>
            <w:rPr>
              <w:rFonts w:asciiTheme="minorHAnsi" w:eastAsiaTheme="minorEastAsia" w:hAnsiTheme="minorHAnsi" w:cstheme="minorBidi"/>
              <w:noProof/>
            </w:rPr>
          </w:pPr>
          <w:hyperlink w:anchor="_Toc52484317" w:history="1">
            <w:r w:rsidR="00165092" w:rsidRPr="007B14D2">
              <w:rPr>
                <w:rStyle w:val="Hyperlink"/>
                <w:noProof/>
                <w:lang w:val="sr-Cyrl-RS"/>
              </w:rPr>
              <w:t>3.2.4 Део модела шеме базе података за смештање података о предметима</w:t>
            </w:r>
            <w:r w:rsidR="00165092">
              <w:rPr>
                <w:noProof/>
                <w:webHidden/>
              </w:rPr>
              <w:tab/>
            </w:r>
            <w:r w:rsidR="00165092">
              <w:rPr>
                <w:noProof/>
                <w:webHidden/>
              </w:rPr>
              <w:fldChar w:fldCharType="begin"/>
            </w:r>
            <w:r w:rsidR="00165092">
              <w:rPr>
                <w:noProof/>
                <w:webHidden/>
              </w:rPr>
              <w:instrText xml:space="preserve"> PAGEREF _Toc52484317 \h </w:instrText>
            </w:r>
            <w:r w:rsidR="00165092">
              <w:rPr>
                <w:noProof/>
                <w:webHidden/>
              </w:rPr>
            </w:r>
            <w:r w:rsidR="00165092">
              <w:rPr>
                <w:noProof/>
                <w:webHidden/>
              </w:rPr>
              <w:fldChar w:fldCharType="separate"/>
            </w:r>
            <w:r w:rsidR="00165092">
              <w:rPr>
                <w:noProof/>
                <w:webHidden/>
              </w:rPr>
              <w:t>10</w:t>
            </w:r>
            <w:r w:rsidR="00165092">
              <w:rPr>
                <w:noProof/>
                <w:webHidden/>
              </w:rPr>
              <w:fldChar w:fldCharType="end"/>
            </w:r>
          </w:hyperlink>
        </w:p>
        <w:p w14:paraId="15F6F4CD" w14:textId="77777777" w:rsidR="00165092" w:rsidRDefault="000415F2">
          <w:pPr>
            <w:pStyle w:val="TOC3"/>
            <w:tabs>
              <w:tab w:val="right" w:leader="dot" w:pos="9345"/>
            </w:tabs>
            <w:rPr>
              <w:rFonts w:asciiTheme="minorHAnsi" w:eastAsiaTheme="minorEastAsia" w:hAnsiTheme="minorHAnsi" w:cstheme="minorBidi"/>
              <w:noProof/>
            </w:rPr>
          </w:pPr>
          <w:hyperlink w:anchor="_Toc52484318" w:history="1">
            <w:r w:rsidR="00165092" w:rsidRPr="007B14D2">
              <w:rPr>
                <w:rStyle w:val="Hyperlink"/>
                <w:noProof/>
                <w:lang w:val="sr-Cyrl-RS"/>
              </w:rPr>
              <w:t>3.2.5 Део модела шеме базе података за смештање информација о предавањима и часовима</w:t>
            </w:r>
            <w:r w:rsidR="00165092">
              <w:rPr>
                <w:noProof/>
                <w:webHidden/>
              </w:rPr>
              <w:tab/>
            </w:r>
            <w:r w:rsidR="00165092">
              <w:rPr>
                <w:noProof/>
                <w:webHidden/>
              </w:rPr>
              <w:fldChar w:fldCharType="begin"/>
            </w:r>
            <w:r w:rsidR="00165092">
              <w:rPr>
                <w:noProof/>
                <w:webHidden/>
              </w:rPr>
              <w:instrText xml:space="preserve"> PAGEREF _Toc52484318 \h </w:instrText>
            </w:r>
            <w:r w:rsidR="00165092">
              <w:rPr>
                <w:noProof/>
                <w:webHidden/>
              </w:rPr>
            </w:r>
            <w:r w:rsidR="00165092">
              <w:rPr>
                <w:noProof/>
                <w:webHidden/>
              </w:rPr>
              <w:fldChar w:fldCharType="separate"/>
            </w:r>
            <w:r w:rsidR="00165092">
              <w:rPr>
                <w:noProof/>
                <w:webHidden/>
              </w:rPr>
              <w:t>11</w:t>
            </w:r>
            <w:r w:rsidR="00165092">
              <w:rPr>
                <w:noProof/>
                <w:webHidden/>
              </w:rPr>
              <w:fldChar w:fldCharType="end"/>
            </w:r>
          </w:hyperlink>
        </w:p>
        <w:p w14:paraId="3E1A21A2" w14:textId="77777777" w:rsidR="00165092" w:rsidRDefault="000415F2">
          <w:pPr>
            <w:pStyle w:val="TOC3"/>
            <w:tabs>
              <w:tab w:val="right" w:leader="dot" w:pos="9345"/>
            </w:tabs>
            <w:rPr>
              <w:rFonts w:asciiTheme="minorHAnsi" w:eastAsiaTheme="minorEastAsia" w:hAnsiTheme="minorHAnsi" w:cstheme="minorBidi"/>
              <w:noProof/>
            </w:rPr>
          </w:pPr>
          <w:hyperlink w:anchor="_Toc52484319" w:history="1">
            <w:r w:rsidR="00165092" w:rsidRPr="007B14D2">
              <w:rPr>
                <w:rStyle w:val="Hyperlink"/>
                <w:noProof/>
                <w:lang w:val="sr-Cyrl-RS"/>
              </w:rPr>
              <w:t>3.2.6 Део модела шеме базе података за смештање података о контролним тачкама</w:t>
            </w:r>
            <w:r w:rsidR="00165092">
              <w:rPr>
                <w:noProof/>
                <w:webHidden/>
              </w:rPr>
              <w:tab/>
            </w:r>
            <w:r w:rsidR="00165092">
              <w:rPr>
                <w:noProof/>
                <w:webHidden/>
              </w:rPr>
              <w:fldChar w:fldCharType="begin"/>
            </w:r>
            <w:r w:rsidR="00165092">
              <w:rPr>
                <w:noProof/>
                <w:webHidden/>
              </w:rPr>
              <w:instrText xml:space="preserve"> PAGEREF _Toc52484319 \h </w:instrText>
            </w:r>
            <w:r w:rsidR="00165092">
              <w:rPr>
                <w:noProof/>
                <w:webHidden/>
              </w:rPr>
            </w:r>
            <w:r w:rsidR="00165092">
              <w:rPr>
                <w:noProof/>
                <w:webHidden/>
              </w:rPr>
              <w:fldChar w:fldCharType="separate"/>
            </w:r>
            <w:r w:rsidR="00165092">
              <w:rPr>
                <w:noProof/>
                <w:webHidden/>
              </w:rPr>
              <w:t>13</w:t>
            </w:r>
            <w:r w:rsidR="00165092">
              <w:rPr>
                <w:noProof/>
                <w:webHidden/>
              </w:rPr>
              <w:fldChar w:fldCharType="end"/>
            </w:r>
          </w:hyperlink>
        </w:p>
        <w:p w14:paraId="0B89106F" w14:textId="77777777" w:rsidR="00165092" w:rsidRDefault="000415F2">
          <w:pPr>
            <w:pStyle w:val="TOC2"/>
            <w:tabs>
              <w:tab w:val="right" w:leader="dot" w:pos="9345"/>
            </w:tabs>
            <w:rPr>
              <w:rFonts w:asciiTheme="minorHAnsi" w:eastAsiaTheme="minorEastAsia" w:hAnsiTheme="minorHAnsi" w:cstheme="minorBidi"/>
              <w:noProof/>
            </w:rPr>
          </w:pPr>
          <w:hyperlink w:anchor="_Toc52484320" w:history="1">
            <w:r w:rsidR="00165092" w:rsidRPr="007B14D2">
              <w:rPr>
                <w:rStyle w:val="Hyperlink"/>
                <w:rFonts w:eastAsia="Cambria" w:cs="Cambria"/>
                <w:noProof/>
              </w:rPr>
              <w:t xml:space="preserve">3.3 </w:t>
            </w:r>
            <w:r w:rsidR="00165092" w:rsidRPr="007B14D2">
              <w:rPr>
                <w:rStyle w:val="Hyperlink"/>
                <w:rFonts w:eastAsia="Cambria" w:cs="Cambria"/>
                <w:noProof/>
                <w:lang w:val="sr-Cyrl-RS"/>
              </w:rPr>
              <w:t>Базе података генерисане из модела шема базе података</w:t>
            </w:r>
            <w:r w:rsidR="00165092">
              <w:rPr>
                <w:noProof/>
                <w:webHidden/>
              </w:rPr>
              <w:tab/>
            </w:r>
            <w:r w:rsidR="00165092">
              <w:rPr>
                <w:noProof/>
                <w:webHidden/>
              </w:rPr>
              <w:fldChar w:fldCharType="begin"/>
            </w:r>
            <w:r w:rsidR="00165092">
              <w:rPr>
                <w:noProof/>
                <w:webHidden/>
              </w:rPr>
              <w:instrText xml:space="preserve"> PAGEREF _Toc52484320 \h </w:instrText>
            </w:r>
            <w:r w:rsidR="00165092">
              <w:rPr>
                <w:noProof/>
                <w:webHidden/>
              </w:rPr>
            </w:r>
            <w:r w:rsidR="00165092">
              <w:rPr>
                <w:noProof/>
                <w:webHidden/>
              </w:rPr>
              <w:fldChar w:fldCharType="separate"/>
            </w:r>
            <w:r w:rsidR="00165092">
              <w:rPr>
                <w:noProof/>
                <w:webHidden/>
              </w:rPr>
              <w:t>14</w:t>
            </w:r>
            <w:r w:rsidR="00165092">
              <w:rPr>
                <w:noProof/>
                <w:webHidden/>
              </w:rPr>
              <w:fldChar w:fldCharType="end"/>
            </w:r>
          </w:hyperlink>
        </w:p>
        <w:p w14:paraId="244817DE" w14:textId="77777777" w:rsidR="00165092" w:rsidRDefault="000415F2">
          <w:pPr>
            <w:pStyle w:val="TOC3"/>
            <w:tabs>
              <w:tab w:val="right" w:leader="dot" w:pos="9345"/>
            </w:tabs>
            <w:rPr>
              <w:rFonts w:asciiTheme="minorHAnsi" w:eastAsiaTheme="minorEastAsia" w:hAnsiTheme="minorHAnsi" w:cstheme="minorBidi"/>
              <w:noProof/>
            </w:rPr>
          </w:pPr>
          <w:hyperlink w:anchor="_Toc52484321" w:history="1">
            <w:r w:rsidR="00165092" w:rsidRPr="007B14D2">
              <w:rPr>
                <w:rStyle w:val="Hyperlink"/>
                <w:noProof/>
                <w:lang w:val="sr-Cyrl-RS"/>
              </w:rPr>
              <w:t>3.3.1 Изглед база података генерисаних за потребе информационог система</w:t>
            </w:r>
            <w:r w:rsidR="00165092">
              <w:rPr>
                <w:noProof/>
                <w:webHidden/>
              </w:rPr>
              <w:tab/>
            </w:r>
            <w:r w:rsidR="00165092">
              <w:rPr>
                <w:noProof/>
                <w:webHidden/>
              </w:rPr>
              <w:fldChar w:fldCharType="begin"/>
            </w:r>
            <w:r w:rsidR="00165092">
              <w:rPr>
                <w:noProof/>
                <w:webHidden/>
              </w:rPr>
              <w:instrText xml:space="preserve"> PAGEREF _Toc52484321 \h </w:instrText>
            </w:r>
            <w:r w:rsidR="00165092">
              <w:rPr>
                <w:noProof/>
                <w:webHidden/>
              </w:rPr>
            </w:r>
            <w:r w:rsidR="00165092">
              <w:rPr>
                <w:noProof/>
                <w:webHidden/>
              </w:rPr>
              <w:fldChar w:fldCharType="separate"/>
            </w:r>
            <w:r w:rsidR="00165092">
              <w:rPr>
                <w:noProof/>
                <w:webHidden/>
              </w:rPr>
              <w:t>15</w:t>
            </w:r>
            <w:r w:rsidR="00165092">
              <w:rPr>
                <w:noProof/>
                <w:webHidden/>
              </w:rPr>
              <w:fldChar w:fldCharType="end"/>
            </w:r>
          </w:hyperlink>
        </w:p>
        <w:p w14:paraId="7CC85332" w14:textId="77777777" w:rsidR="00165092" w:rsidRDefault="000415F2">
          <w:pPr>
            <w:pStyle w:val="TOC2"/>
            <w:tabs>
              <w:tab w:val="right" w:leader="dot" w:pos="9345"/>
            </w:tabs>
            <w:rPr>
              <w:rFonts w:asciiTheme="minorHAnsi" w:eastAsiaTheme="minorEastAsia" w:hAnsiTheme="minorHAnsi" w:cstheme="minorBidi"/>
              <w:noProof/>
            </w:rPr>
          </w:pPr>
          <w:hyperlink w:anchor="_Toc52484322" w:history="1">
            <w:r w:rsidR="00165092" w:rsidRPr="007B14D2">
              <w:rPr>
                <w:rStyle w:val="Hyperlink"/>
                <w:rFonts w:eastAsia="Cambria" w:cs="Cambria"/>
                <w:noProof/>
              </w:rPr>
              <w:t xml:space="preserve">3.4 </w:t>
            </w:r>
            <w:r w:rsidR="00165092" w:rsidRPr="007B14D2">
              <w:rPr>
                <w:rStyle w:val="Hyperlink"/>
                <w:rFonts w:eastAsia="Cambria" w:cs="Cambria"/>
                <w:noProof/>
                <w:lang w:val="sr-Cyrl-RS"/>
              </w:rPr>
              <w:t>Опис ентитета и асоцијација у моделима</w:t>
            </w:r>
            <w:r w:rsidR="00165092">
              <w:rPr>
                <w:noProof/>
                <w:webHidden/>
              </w:rPr>
              <w:tab/>
            </w:r>
            <w:r w:rsidR="00165092">
              <w:rPr>
                <w:noProof/>
                <w:webHidden/>
              </w:rPr>
              <w:fldChar w:fldCharType="begin"/>
            </w:r>
            <w:r w:rsidR="00165092">
              <w:rPr>
                <w:noProof/>
                <w:webHidden/>
              </w:rPr>
              <w:instrText xml:space="preserve"> PAGEREF _Toc52484322 \h </w:instrText>
            </w:r>
            <w:r w:rsidR="00165092">
              <w:rPr>
                <w:noProof/>
                <w:webHidden/>
              </w:rPr>
            </w:r>
            <w:r w:rsidR="00165092">
              <w:rPr>
                <w:noProof/>
                <w:webHidden/>
              </w:rPr>
              <w:fldChar w:fldCharType="separate"/>
            </w:r>
            <w:r w:rsidR="00165092">
              <w:rPr>
                <w:noProof/>
                <w:webHidden/>
              </w:rPr>
              <w:t>17</w:t>
            </w:r>
            <w:r w:rsidR="00165092">
              <w:rPr>
                <w:noProof/>
                <w:webHidden/>
              </w:rPr>
              <w:fldChar w:fldCharType="end"/>
            </w:r>
          </w:hyperlink>
        </w:p>
        <w:p w14:paraId="2C2CA42B" w14:textId="77777777" w:rsidR="00165092" w:rsidRDefault="000415F2">
          <w:pPr>
            <w:pStyle w:val="TOC1"/>
            <w:rPr>
              <w:rFonts w:asciiTheme="minorHAnsi" w:eastAsiaTheme="minorEastAsia" w:hAnsiTheme="minorHAnsi" w:cstheme="minorBidi"/>
              <w:noProof/>
              <w:lang w:val="en-US"/>
            </w:rPr>
          </w:pPr>
          <w:hyperlink w:anchor="_Toc52484323" w:history="1">
            <w:r w:rsidR="00165092" w:rsidRPr="007B14D2">
              <w:rPr>
                <w:rStyle w:val="Hyperlink"/>
                <w:rFonts w:eastAsia="Cambria" w:cs="Cambria"/>
                <w:noProof/>
                <w:lang w:val="sr-Latn-RS"/>
              </w:rPr>
              <w:t xml:space="preserve">4. </w:t>
            </w:r>
            <w:r w:rsidR="00165092" w:rsidRPr="007B14D2">
              <w:rPr>
                <w:rStyle w:val="Hyperlink"/>
                <w:rFonts w:eastAsia="Cambria" w:cs="Cambria"/>
                <w:noProof/>
                <w:lang w:val="sr-Cyrl-RS"/>
              </w:rPr>
              <w:t>Опис апликативног решења</w:t>
            </w:r>
            <w:r w:rsidR="00165092">
              <w:rPr>
                <w:noProof/>
                <w:webHidden/>
              </w:rPr>
              <w:tab/>
            </w:r>
            <w:r w:rsidR="00165092">
              <w:rPr>
                <w:noProof/>
                <w:webHidden/>
              </w:rPr>
              <w:fldChar w:fldCharType="begin"/>
            </w:r>
            <w:r w:rsidR="00165092">
              <w:rPr>
                <w:noProof/>
                <w:webHidden/>
              </w:rPr>
              <w:instrText xml:space="preserve"> PAGEREF _Toc52484323 \h </w:instrText>
            </w:r>
            <w:r w:rsidR="00165092">
              <w:rPr>
                <w:noProof/>
                <w:webHidden/>
              </w:rPr>
            </w:r>
            <w:r w:rsidR="00165092">
              <w:rPr>
                <w:noProof/>
                <w:webHidden/>
              </w:rPr>
              <w:fldChar w:fldCharType="separate"/>
            </w:r>
            <w:r w:rsidR="00165092">
              <w:rPr>
                <w:noProof/>
                <w:webHidden/>
              </w:rPr>
              <w:t>23</w:t>
            </w:r>
            <w:r w:rsidR="00165092">
              <w:rPr>
                <w:noProof/>
                <w:webHidden/>
              </w:rPr>
              <w:fldChar w:fldCharType="end"/>
            </w:r>
          </w:hyperlink>
        </w:p>
        <w:p w14:paraId="47A2DAF7" w14:textId="77777777" w:rsidR="00165092" w:rsidRDefault="000415F2">
          <w:pPr>
            <w:pStyle w:val="TOC2"/>
            <w:tabs>
              <w:tab w:val="right" w:leader="dot" w:pos="9345"/>
            </w:tabs>
            <w:rPr>
              <w:rFonts w:asciiTheme="minorHAnsi" w:eastAsiaTheme="minorEastAsia" w:hAnsiTheme="minorHAnsi" w:cstheme="minorBidi"/>
              <w:noProof/>
            </w:rPr>
          </w:pPr>
          <w:hyperlink w:anchor="_Toc52484324" w:history="1">
            <w:r w:rsidR="00165092" w:rsidRPr="007B14D2">
              <w:rPr>
                <w:rStyle w:val="Hyperlink"/>
                <w:noProof/>
                <w:lang w:val="sr-Cyrl-RS"/>
              </w:rPr>
              <w:t>4.1 Пријем животиње</w:t>
            </w:r>
            <w:r w:rsidR="00165092">
              <w:rPr>
                <w:noProof/>
                <w:webHidden/>
              </w:rPr>
              <w:tab/>
            </w:r>
            <w:r w:rsidR="00165092">
              <w:rPr>
                <w:noProof/>
                <w:webHidden/>
              </w:rPr>
              <w:fldChar w:fldCharType="begin"/>
            </w:r>
            <w:r w:rsidR="00165092">
              <w:rPr>
                <w:noProof/>
                <w:webHidden/>
              </w:rPr>
              <w:instrText xml:space="preserve"> PAGEREF _Toc52484324 \h </w:instrText>
            </w:r>
            <w:r w:rsidR="00165092">
              <w:rPr>
                <w:noProof/>
                <w:webHidden/>
              </w:rPr>
            </w:r>
            <w:r w:rsidR="00165092">
              <w:rPr>
                <w:noProof/>
                <w:webHidden/>
              </w:rPr>
              <w:fldChar w:fldCharType="separate"/>
            </w:r>
            <w:r w:rsidR="00165092">
              <w:rPr>
                <w:noProof/>
                <w:webHidden/>
              </w:rPr>
              <w:t>24</w:t>
            </w:r>
            <w:r w:rsidR="00165092">
              <w:rPr>
                <w:noProof/>
                <w:webHidden/>
              </w:rPr>
              <w:fldChar w:fldCharType="end"/>
            </w:r>
          </w:hyperlink>
        </w:p>
        <w:p w14:paraId="4DB70B4C" w14:textId="77777777" w:rsidR="00165092" w:rsidRDefault="000415F2">
          <w:pPr>
            <w:pStyle w:val="TOC2"/>
            <w:tabs>
              <w:tab w:val="right" w:leader="dot" w:pos="9345"/>
            </w:tabs>
            <w:rPr>
              <w:rFonts w:asciiTheme="minorHAnsi" w:eastAsiaTheme="minorEastAsia" w:hAnsiTheme="minorHAnsi" w:cstheme="minorBidi"/>
              <w:noProof/>
            </w:rPr>
          </w:pPr>
          <w:hyperlink w:anchor="_Toc52484325" w:history="1">
            <w:r w:rsidR="00165092" w:rsidRPr="007B14D2">
              <w:rPr>
                <w:rStyle w:val="Hyperlink"/>
                <w:noProof/>
                <w:lang w:val="sr-Cyrl-RS"/>
              </w:rPr>
              <w:t>4.2 Уређивање профила животиње</w:t>
            </w:r>
            <w:r w:rsidR="00165092">
              <w:rPr>
                <w:noProof/>
                <w:webHidden/>
              </w:rPr>
              <w:tab/>
            </w:r>
            <w:r w:rsidR="00165092">
              <w:rPr>
                <w:noProof/>
                <w:webHidden/>
              </w:rPr>
              <w:fldChar w:fldCharType="begin"/>
            </w:r>
            <w:r w:rsidR="00165092">
              <w:rPr>
                <w:noProof/>
                <w:webHidden/>
              </w:rPr>
              <w:instrText xml:space="preserve"> PAGEREF _Toc52484325 \h </w:instrText>
            </w:r>
            <w:r w:rsidR="00165092">
              <w:rPr>
                <w:noProof/>
                <w:webHidden/>
              </w:rPr>
            </w:r>
            <w:r w:rsidR="00165092">
              <w:rPr>
                <w:noProof/>
                <w:webHidden/>
              </w:rPr>
              <w:fldChar w:fldCharType="separate"/>
            </w:r>
            <w:r w:rsidR="00165092">
              <w:rPr>
                <w:noProof/>
                <w:webHidden/>
              </w:rPr>
              <w:t>25</w:t>
            </w:r>
            <w:r w:rsidR="00165092">
              <w:rPr>
                <w:noProof/>
                <w:webHidden/>
              </w:rPr>
              <w:fldChar w:fldCharType="end"/>
            </w:r>
          </w:hyperlink>
        </w:p>
        <w:p w14:paraId="02394D16" w14:textId="77777777" w:rsidR="00165092" w:rsidRDefault="000415F2">
          <w:pPr>
            <w:pStyle w:val="TOC2"/>
            <w:tabs>
              <w:tab w:val="right" w:leader="dot" w:pos="9345"/>
            </w:tabs>
            <w:rPr>
              <w:rFonts w:asciiTheme="minorHAnsi" w:eastAsiaTheme="minorEastAsia" w:hAnsiTheme="minorHAnsi" w:cstheme="minorBidi"/>
              <w:noProof/>
            </w:rPr>
          </w:pPr>
          <w:hyperlink w:anchor="_Toc52484326" w:history="1">
            <w:r w:rsidR="00165092" w:rsidRPr="007B14D2">
              <w:rPr>
                <w:rStyle w:val="Hyperlink"/>
                <w:noProof/>
                <w:lang w:val="sr-Cyrl-RS"/>
              </w:rPr>
              <w:t>4.4 Креирање упитника</w:t>
            </w:r>
            <w:r w:rsidR="00165092">
              <w:rPr>
                <w:noProof/>
                <w:webHidden/>
              </w:rPr>
              <w:tab/>
            </w:r>
            <w:r w:rsidR="00165092">
              <w:rPr>
                <w:noProof/>
                <w:webHidden/>
              </w:rPr>
              <w:fldChar w:fldCharType="begin"/>
            </w:r>
            <w:r w:rsidR="00165092">
              <w:rPr>
                <w:noProof/>
                <w:webHidden/>
              </w:rPr>
              <w:instrText xml:space="preserve"> PAGEREF _Toc52484326 \h </w:instrText>
            </w:r>
            <w:r w:rsidR="00165092">
              <w:rPr>
                <w:noProof/>
                <w:webHidden/>
              </w:rPr>
            </w:r>
            <w:r w:rsidR="00165092">
              <w:rPr>
                <w:noProof/>
                <w:webHidden/>
              </w:rPr>
              <w:fldChar w:fldCharType="separate"/>
            </w:r>
            <w:r w:rsidR="00165092">
              <w:rPr>
                <w:noProof/>
                <w:webHidden/>
              </w:rPr>
              <w:t>28</w:t>
            </w:r>
            <w:r w:rsidR="00165092">
              <w:rPr>
                <w:noProof/>
                <w:webHidden/>
              </w:rPr>
              <w:fldChar w:fldCharType="end"/>
            </w:r>
          </w:hyperlink>
        </w:p>
        <w:p w14:paraId="6B4EFCBD" w14:textId="77777777" w:rsidR="00165092" w:rsidRDefault="000415F2">
          <w:pPr>
            <w:pStyle w:val="TOC2"/>
            <w:tabs>
              <w:tab w:val="right" w:leader="dot" w:pos="9345"/>
            </w:tabs>
            <w:rPr>
              <w:rFonts w:asciiTheme="minorHAnsi" w:eastAsiaTheme="minorEastAsia" w:hAnsiTheme="minorHAnsi" w:cstheme="minorBidi"/>
              <w:noProof/>
            </w:rPr>
          </w:pPr>
          <w:hyperlink w:anchor="_Toc52484327" w:history="1">
            <w:r w:rsidR="00165092" w:rsidRPr="007B14D2">
              <w:rPr>
                <w:rStyle w:val="Hyperlink"/>
                <w:noProof/>
                <w:lang w:val="sr-Cyrl-RS"/>
              </w:rPr>
              <w:t>4.5 Попуњавање упитника</w:t>
            </w:r>
            <w:r w:rsidR="00165092">
              <w:rPr>
                <w:noProof/>
                <w:webHidden/>
              </w:rPr>
              <w:tab/>
            </w:r>
            <w:r w:rsidR="00165092">
              <w:rPr>
                <w:noProof/>
                <w:webHidden/>
              </w:rPr>
              <w:fldChar w:fldCharType="begin"/>
            </w:r>
            <w:r w:rsidR="00165092">
              <w:rPr>
                <w:noProof/>
                <w:webHidden/>
              </w:rPr>
              <w:instrText xml:space="preserve"> PAGEREF _Toc52484327 \h </w:instrText>
            </w:r>
            <w:r w:rsidR="00165092">
              <w:rPr>
                <w:noProof/>
                <w:webHidden/>
              </w:rPr>
            </w:r>
            <w:r w:rsidR="00165092">
              <w:rPr>
                <w:noProof/>
                <w:webHidden/>
              </w:rPr>
              <w:fldChar w:fldCharType="separate"/>
            </w:r>
            <w:r w:rsidR="00165092">
              <w:rPr>
                <w:noProof/>
                <w:webHidden/>
              </w:rPr>
              <w:t>30</w:t>
            </w:r>
            <w:r w:rsidR="00165092">
              <w:rPr>
                <w:noProof/>
                <w:webHidden/>
              </w:rPr>
              <w:fldChar w:fldCharType="end"/>
            </w:r>
          </w:hyperlink>
        </w:p>
        <w:p w14:paraId="5042BDE5" w14:textId="77777777" w:rsidR="00165092" w:rsidRDefault="000415F2">
          <w:pPr>
            <w:pStyle w:val="TOC2"/>
            <w:tabs>
              <w:tab w:val="right" w:leader="dot" w:pos="9345"/>
            </w:tabs>
            <w:rPr>
              <w:rFonts w:asciiTheme="minorHAnsi" w:eastAsiaTheme="minorEastAsia" w:hAnsiTheme="minorHAnsi" w:cstheme="minorBidi"/>
              <w:noProof/>
            </w:rPr>
          </w:pPr>
          <w:hyperlink w:anchor="_Toc52484328" w:history="1">
            <w:r w:rsidR="00165092" w:rsidRPr="007B14D2">
              <w:rPr>
                <w:rStyle w:val="Hyperlink"/>
                <w:noProof/>
                <w:lang w:val="sr-Latn-RS"/>
              </w:rPr>
              <w:t xml:space="preserve">4.6 </w:t>
            </w:r>
            <w:r w:rsidR="00165092" w:rsidRPr="007B14D2">
              <w:rPr>
                <w:rStyle w:val="Hyperlink"/>
                <w:noProof/>
                <w:lang w:val="sr-Cyrl-RS"/>
              </w:rPr>
              <w:t>Покретање потраге</w:t>
            </w:r>
            <w:r w:rsidR="00165092">
              <w:rPr>
                <w:noProof/>
                <w:webHidden/>
              </w:rPr>
              <w:tab/>
            </w:r>
            <w:r w:rsidR="00165092">
              <w:rPr>
                <w:noProof/>
                <w:webHidden/>
              </w:rPr>
              <w:fldChar w:fldCharType="begin"/>
            </w:r>
            <w:r w:rsidR="00165092">
              <w:rPr>
                <w:noProof/>
                <w:webHidden/>
              </w:rPr>
              <w:instrText xml:space="preserve"> PAGEREF _Toc52484328 \h </w:instrText>
            </w:r>
            <w:r w:rsidR="00165092">
              <w:rPr>
                <w:noProof/>
                <w:webHidden/>
              </w:rPr>
            </w:r>
            <w:r w:rsidR="00165092">
              <w:rPr>
                <w:noProof/>
                <w:webHidden/>
              </w:rPr>
              <w:fldChar w:fldCharType="separate"/>
            </w:r>
            <w:r w:rsidR="00165092">
              <w:rPr>
                <w:noProof/>
                <w:webHidden/>
              </w:rPr>
              <w:t>31</w:t>
            </w:r>
            <w:r w:rsidR="00165092">
              <w:rPr>
                <w:noProof/>
                <w:webHidden/>
              </w:rPr>
              <w:fldChar w:fldCharType="end"/>
            </w:r>
          </w:hyperlink>
        </w:p>
        <w:p w14:paraId="2B7BE5DD" w14:textId="77777777" w:rsidR="00165092" w:rsidRDefault="000415F2">
          <w:pPr>
            <w:pStyle w:val="TOC2"/>
            <w:tabs>
              <w:tab w:val="right" w:leader="dot" w:pos="9345"/>
            </w:tabs>
            <w:rPr>
              <w:rFonts w:asciiTheme="minorHAnsi" w:eastAsiaTheme="minorEastAsia" w:hAnsiTheme="minorHAnsi" w:cstheme="minorBidi"/>
              <w:noProof/>
            </w:rPr>
          </w:pPr>
          <w:hyperlink w:anchor="_Toc52484329" w:history="1">
            <w:r w:rsidR="00165092" w:rsidRPr="007B14D2">
              <w:rPr>
                <w:rStyle w:val="Hyperlink"/>
                <w:noProof/>
                <w:lang w:val="sr-Latn-RS"/>
              </w:rPr>
              <w:t xml:space="preserve">4.6 </w:t>
            </w:r>
            <w:r w:rsidR="00165092" w:rsidRPr="007B14D2">
              <w:rPr>
                <w:rStyle w:val="Hyperlink"/>
                <w:noProof/>
                <w:lang w:val="sr-Cyrl-RS"/>
              </w:rPr>
              <w:t>Начин рачунања поклапања</w:t>
            </w:r>
            <w:r w:rsidR="00165092">
              <w:rPr>
                <w:noProof/>
                <w:webHidden/>
              </w:rPr>
              <w:tab/>
            </w:r>
            <w:r w:rsidR="00165092">
              <w:rPr>
                <w:noProof/>
                <w:webHidden/>
              </w:rPr>
              <w:fldChar w:fldCharType="begin"/>
            </w:r>
            <w:r w:rsidR="00165092">
              <w:rPr>
                <w:noProof/>
                <w:webHidden/>
              </w:rPr>
              <w:instrText xml:space="preserve"> PAGEREF _Toc52484329 \h </w:instrText>
            </w:r>
            <w:r w:rsidR="00165092">
              <w:rPr>
                <w:noProof/>
                <w:webHidden/>
              </w:rPr>
            </w:r>
            <w:r w:rsidR="00165092">
              <w:rPr>
                <w:noProof/>
                <w:webHidden/>
              </w:rPr>
              <w:fldChar w:fldCharType="separate"/>
            </w:r>
            <w:r w:rsidR="00165092">
              <w:rPr>
                <w:noProof/>
                <w:webHidden/>
              </w:rPr>
              <w:t>32</w:t>
            </w:r>
            <w:r w:rsidR="00165092">
              <w:rPr>
                <w:noProof/>
                <w:webHidden/>
              </w:rPr>
              <w:fldChar w:fldCharType="end"/>
            </w:r>
          </w:hyperlink>
        </w:p>
        <w:p w14:paraId="4B2E29CC" w14:textId="77777777" w:rsidR="00165092" w:rsidRDefault="000415F2">
          <w:pPr>
            <w:pStyle w:val="TOC2"/>
            <w:tabs>
              <w:tab w:val="right" w:leader="dot" w:pos="9345"/>
            </w:tabs>
            <w:rPr>
              <w:rFonts w:asciiTheme="minorHAnsi" w:eastAsiaTheme="minorEastAsia" w:hAnsiTheme="minorHAnsi" w:cstheme="minorBidi"/>
              <w:noProof/>
            </w:rPr>
          </w:pPr>
          <w:hyperlink w:anchor="_Toc52484330" w:history="1">
            <w:r w:rsidR="00165092" w:rsidRPr="007B14D2">
              <w:rPr>
                <w:rStyle w:val="Hyperlink"/>
                <w:noProof/>
                <w:lang w:val="sr-Cyrl-RS"/>
              </w:rPr>
              <w:t>4.7 Приказ поклапања и промена статуса</w:t>
            </w:r>
            <w:r w:rsidR="00165092">
              <w:rPr>
                <w:noProof/>
                <w:webHidden/>
              </w:rPr>
              <w:tab/>
            </w:r>
            <w:r w:rsidR="00165092">
              <w:rPr>
                <w:noProof/>
                <w:webHidden/>
              </w:rPr>
              <w:fldChar w:fldCharType="begin"/>
            </w:r>
            <w:r w:rsidR="00165092">
              <w:rPr>
                <w:noProof/>
                <w:webHidden/>
              </w:rPr>
              <w:instrText xml:space="preserve"> PAGEREF _Toc52484330 \h </w:instrText>
            </w:r>
            <w:r w:rsidR="00165092">
              <w:rPr>
                <w:noProof/>
                <w:webHidden/>
              </w:rPr>
            </w:r>
            <w:r w:rsidR="00165092">
              <w:rPr>
                <w:noProof/>
                <w:webHidden/>
              </w:rPr>
              <w:fldChar w:fldCharType="separate"/>
            </w:r>
            <w:r w:rsidR="00165092">
              <w:rPr>
                <w:noProof/>
                <w:webHidden/>
              </w:rPr>
              <w:t>35</w:t>
            </w:r>
            <w:r w:rsidR="00165092">
              <w:rPr>
                <w:noProof/>
                <w:webHidden/>
              </w:rPr>
              <w:fldChar w:fldCharType="end"/>
            </w:r>
          </w:hyperlink>
        </w:p>
        <w:p w14:paraId="45066122" w14:textId="77777777" w:rsidR="00165092" w:rsidRDefault="000415F2">
          <w:pPr>
            <w:pStyle w:val="TOC2"/>
            <w:tabs>
              <w:tab w:val="right" w:leader="dot" w:pos="9345"/>
            </w:tabs>
            <w:rPr>
              <w:rFonts w:asciiTheme="minorHAnsi" w:eastAsiaTheme="minorEastAsia" w:hAnsiTheme="minorHAnsi" w:cstheme="minorBidi"/>
              <w:noProof/>
            </w:rPr>
          </w:pPr>
          <w:hyperlink w:anchor="_Toc52484331" w:history="1">
            <w:r w:rsidR="00165092" w:rsidRPr="007B14D2">
              <w:rPr>
                <w:rStyle w:val="Hyperlink"/>
                <w:noProof/>
              </w:rPr>
              <w:t>4.8 Креирање и штампање извештаја о поклапањима за животињу</w:t>
            </w:r>
            <w:r w:rsidR="00165092">
              <w:rPr>
                <w:noProof/>
                <w:webHidden/>
              </w:rPr>
              <w:tab/>
            </w:r>
            <w:r w:rsidR="00165092">
              <w:rPr>
                <w:noProof/>
                <w:webHidden/>
              </w:rPr>
              <w:fldChar w:fldCharType="begin"/>
            </w:r>
            <w:r w:rsidR="00165092">
              <w:rPr>
                <w:noProof/>
                <w:webHidden/>
              </w:rPr>
              <w:instrText xml:space="preserve"> PAGEREF _Toc52484331 \h </w:instrText>
            </w:r>
            <w:r w:rsidR="00165092">
              <w:rPr>
                <w:noProof/>
                <w:webHidden/>
              </w:rPr>
            </w:r>
            <w:r w:rsidR="00165092">
              <w:rPr>
                <w:noProof/>
                <w:webHidden/>
              </w:rPr>
              <w:fldChar w:fldCharType="separate"/>
            </w:r>
            <w:r w:rsidR="00165092">
              <w:rPr>
                <w:noProof/>
                <w:webHidden/>
              </w:rPr>
              <w:t>36</w:t>
            </w:r>
            <w:r w:rsidR="00165092">
              <w:rPr>
                <w:noProof/>
                <w:webHidden/>
              </w:rPr>
              <w:fldChar w:fldCharType="end"/>
            </w:r>
          </w:hyperlink>
        </w:p>
        <w:p w14:paraId="20C93004" w14:textId="77777777" w:rsidR="00165092" w:rsidRDefault="000415F2">
          <w:pPr>
            <w:pStyle w:val="TOC1"/>
            <w:rPr>
              <w:rFonts w:asciiTheme="minorHAnsi" w:eastAsiaTheme="minorEastAsia" w:hAnsiTheme="minorHAnsi" w:cstheme="minorBidi"/>
              <w:noProof/>
              <w:lang w:val="en-US"/>
            </w:rPr>
          </w:pPr>
          <w:hyperlink w:anchor="_Toc52484332" w:history="1">
            <w:r w:rsidR="00165092" w:rsidRPr="007B14D2">
              <w:rPr>
                <w:rStyle w:val="Hyperlink"/>
                <w:noProof/>
                <w:lang w:val="sr-Cyrl-RS"/>
              </w:rPr>
              <w:t>5. Закључак</w:t>
            </w:r>
            <w:r w:rsidR="00165092">
              <w:rPr>
                <w:noProof/>
                <w:webHidden/>
              </w:rPr>
              <w:tab/>
            </w:r>
            <w:r w:rsidR="00165092">
              <w:rPr>
                <w:noProof/>
                <w:webHidden/>
              </w:rPr>
              <w:fldChar w:fldCharType="begin"/>
            </w:r>
            <w:r w:rsidR="00165092">
              <w:rPr>
                <w:noProof/>
                <w:webHidden/>
              </w:rPr>
              <w:instrText xml:space="preserve"> PAGEREF _Toc52484332 \h </w:instrText>
            </w:r>
            <w:r w:rsidR="00165092">
              <w:rPr>
                <w:noProof/>
                <w:webHidden/>
              </w:rPr>
            </w:r>
            <w:r w:rsidR="00165092">
              <w:rPr>
                <w:noProof/>
                <w:webHidden/>
              </w:rPr>
              <w:fldChar w:fldCharType="separate"/>
            </w:r>
            <w:r w:rsidR="00165092">
              <w:rPr>
                <w:noProof/>
                <w:webHidden/>
              </w:rPr>
              <w:t>37</w:t>
            </w:r>
            <w:r w:rsidR="00165092">
              <w:rPr>
                <w:noProof/>
                <w:webHidden/>
              </w:rPr>
              <w:fldChar w:fldCharType="end"/>
            </w:r>
          </w:hyperlink>
        </w:p>
        <w:p w14:paraId="6143DB0C" w14:textId="77777777" w:rsidR="00165092" w:rsidRDefault="000415F2">
          <w:pPr>
            <w:pStyle w:val="TOC1"/>
            <w:rPr>
              <w:rFonts w:asciiTheme="minorHAnsi" w:eastAsiaTheme="minorEastAsia" w:hAnsiTheme="minorHAnsi" w:cstheme="minorBidi"/>
              <w:noProof/>
              <w:lang w:val="en-US"/>
            </w:rPr>
          </w:pPr>
          <w:hyperlink w:anchor="_Toc52484333" w:history="1">
            <w:r w:rsidR="00165092" w:rsidRPr="007B14D2">
              <w:rPr>
                <w:rStyle w:val="Hyperlink"/>
                <w:noProof/>
                <w:lang w:val="sr-Cyrl-RS"/>
              </w:rPr>
              <w:t>Речник појмова</w:t>
            </w:r>
            <w:r w:rsidR="00165092">
              <w:rPr>
                <w:noProof/>
                <w:webHidden/>
              </w:rPr>
              <w:tab/>
            </w:r>
            <w:r w:rsidR="00165092">
              <w:rPr>
                <w:noProof/>
                <w:webHidden/>
              </w:rPr>
              <w:fldChar w:fldCharType="begin"/>
            </w:r>
            <w:r w:rsidR="00165092">
              <w:rPr>
                <w:noProof/>
                <w:webHidden/>
              </w:rPr>
              <w:instrText xml:space="preserve"> PAGEREF _Toc52484333 \h </w:instrText>
            </w:r>
            <w:r w:rsidR="00165092">
              <w:rPr>
                <w:noProof/>
                <w:webHidden/>
              </w:rPr>
            </w:r>
            <w:r w:rsidR="00165092">
              <w:rPr>
                <w:noProof/>
                <w:webHidden/>
              </w:rPr>
              <w:fldChar w:fldCharType="separate"/>
            </w:r>
            <w:r w:rsidR="00165092">
              <w:rPr>
                <w:noProof/>
                <w:webHidden/>
              </w:rPr>
              <w:t>40</w:t>
            </w:r>
            <w:r w:rsidR="00165092">
              <w:rPr>
                <w:noProof/>
                <w:webHidden/>
              </w:rPr>
              <w:fldChar w:fldCharType="end"/>
            </w:r>
          </w:hyperlink>
        </w:p>
        <w:p w14:paraId="03375426" w14:textId="77777777" w:rsidR="00165092" w:rsidRDefault="000415F2">
          <w:pPr>
            <w:pStyle w:val="TOC1"/>
            <w:rPr>
              <w:rFonts w:asciiTheme="minorHAnsi" w:eastAsiaTheme="minorEastAsia" w:hAnsiTheme="minorHAnsi" w:cstheme="minorBidi"/>
              <w:noProof/>
              <w:lang w:val="en-US"/>
            </w:rPr>
          </w:pPr>
          <w:hyperlink w:anchor="_Toc52484334" w:history="1">
            <w:r w:rsidR="00165092" w:rsidRPr="007B14D2">
              <w:rPr>
                <w:rStyle w:val="Hyperlink"/>
                <w:noProof/>
                <w:lang w:val="sr-Cyrl-RS"/>
              </w:rPr>
              <w:t>Скраћенице</w:t>
            </w:r>
            <w:r w:rsidR="00165092">
              <w:rPr>
                <w:noProof/>
                <w:webHidden/>
              </w:rPr>
              <w:tab/>
            </w:r>
            <w:r w:rsidR="00165092">
              <w:rPr>
                <w:noProof/>
                <w:webHidden/>
              </w:rPr>
              <w:fldChar w:fldCharType="begin"/>
            </w:r>
            <w:r w:rsidR="00165092">
              <w:rPr>
                <w:noProof/>
                <w:webHidden/>
              </w:rPr>
              <w:instrText xml:space="preserve"> PAGEREF _Toc52484334 \h </w:instrText>
            </w:r>
            <w:r w:rsidR="00165092">
              <w:rPr>
                <w:noProof/>
                <w:webHidden/>
              </w:rPr>
            </w:r>
            <w:r w:rsidR="00165092">
              <w:rPr>
                <w:noProof/>
                <w:webHidden/>
              </w:rPr>
              <w:fldChar w:fldCharType="separate"/>
            </w:r>
            <w:r w:rsidR="00165092">
              <w:rPr>
                <w:noProof/>
                <w:webHidden/>
              </w:rPr>
              <w:t>42</w:t>
            </w:r>
            <w:r w:rsidR="00165092">
              <w:rPr>
                <w:noProof/>
                <w:webHidden/>
              </w:rPr>
              <w:fldChar w:fldCharType="end"/>
            </w:r>
          </w:hyperlink>
        </w:p>
        <w:p w14:paraId="7CA3E1C9" w14:textId="77777777" w:rsidR="00165092" w:rsidRDefault="000415F2">
          <w:pPr>
            <w:pStyle w:val="TOC1"/>
            <w:rPr>
              <w:rFonts w:asciiTheme="minorHAnsi" w:eastAsiaTheme="minorEastAsia" w:hAnsiTheme="minorHAnsi" w:cstheme="minorBidi"/>
              <w:noProof/>
              <w:lang w:val="en-US"/>
            </w:rPr>
          </w:pPr>
          <w:hyperlink w:anchor="_Toc52484335" w:history="1">
            <w:r w:rsidR="00165092" w:rsidRPr="007B14D2">
              <w:rPr>
                <w:rStyle w:val="Hyperlink"/>
                <w:noProof/>
                <w:lang w:val="sr-Cyrl-RS"/>
              </w:rPr>
              <w:t>Литература</w:t>
            </w:r>
            <w:r w:rsidR="00165092">
              <w:rPr>
                <w:noProof/>
                <w:webHidden/>
              </w:rPr>
              <w:tab/>
            </w:r>
            <w:r w:rsidR="00165092">
              <w:rPr>
                <w:noProof/>
                <w:webHidden/>
              </w:rPr>
              <w:fldChar w:fldCharType="begin"/>
            </w:r>
            <w:r w:rsidR="00165092">
              <w:rPr>
                <w:noProof/>
                <w:webHidden/>
              </w:rPr>
              <w:instrText xml:space="preserve"> PAGEREF _Toc52484335 \h </w:instrText>
            </w:r>
            <w:r w:rsidR="00165092">
              <w:rPr>
                <w:noProof/>
                <w:webHidden/>
              </w:rPr>
            </w:r>
            <w:r w:rsidR="00165092">
              <w:rPr>
                <w:noProof/>
                <w:webHidden/>
              </w:rPr>
              <w:fldChar w:fldCharType="separate"/>
            </w:r>
            <w:r w:rsidR="00165092">
              <w:rPr>
                <w:noProof/>
                <w:webHidden/>
              </w:rPr>
              <w:t>44</w:t>
            </w:r>
            <w:r w:rsidR="00165092">
              <w:rPr>
                <w:noProof/>
                <w:webHidden/>
              </w:rPr>
              <w:fldChar w:fldCharType="end"/>
            </w:r>
          </w:hyperlink>
        </w:p>
        <w:p w14:paraId="3619CDC4" w14:textId="77777777" w:rsidR="00165092" w:rsidRDefault="000415F2">
          <w:pPr>
            <w:pStyle w:val="TOC1"/>
            <w:rPr>
              <w:rFonts w:asciiTheme="minorHAnsi" w:eastAsiaTheme="minorEastAsia" w:hAnsiTheme="minorHAnsi" w:cstheme="minorBidi"/>
              <w:noProof/>
              <w:lang w:val="en-US"/>
            </w:rPr>
          </w:pPr>
          <w:hyperlink w:anchor="_Toc52484336" w:history="1">
            <w:r w:rsidR="00165092" w:rsidRPr="007B14D2">
              <w:rPr>
                <w:rStyle w:val="Hyperlink"/>
                <w:noProof/>
                <w:lang w:val="sr-Cyrl-RS"/>
              </w:rPr>
              <w:t>Биографија</w:t>
            </w:r>
            <w:r w:rsidR="00165092">
              <w:rPr>
                <w:noProof/>
                <w:webHidden/>
              </w:rPr>
              <w:tab/>
            </w:r>
            <w:r w:rsidR="00165092">
              <w:rPr>
                <w:noProof/>
                <w:webHidden/>
              </w:rPr>
              <w:fldChar w:fldCharType="begin"/>
            </w:r>
            <w:r w:rsidR="00165092">
              <w:rPr>
                <w:noProof/>
                <w:webHidden/>
              </w:rPr>
              <w:instrText xml:space="preserve"> PAGEREF _Toc52484336 \h </w:instrText>
            </w:r>
            <w:r w:rsidR="00165092">
              <w:rPr>
                <w:noProof/>
                <w:webHidden/>
              </w:rPr>
            </w:r>
            <w:r w:rsidR="00165092">
              <w:rPr>
                <w:noProof/>
                <w:webHidden/>
              </w:rPr>
              <w:fldChar w:fldCharType="separate"/>
            </w:r>
            <w:r w:rsidR="00165092">
              <w:rPr>
                <w:noProof/>
                <w:webHidden/>
              </w:rPr>
              <w:t>46</w:t>
            </w:r>
            <w:r w:rsidR="00165092">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0" w:name="_Toc18506402"/>
      <w:bookmarkStart w:id="1" w:name="_Toc52484302"/>
      <w:r>
        <w:t xml:space="preserve">1. </w:t>
      </w:r>
      <w:r>
        <w:rPr>
          <w:lang w:val="sr-Cyrl-RS"/>
        </w:rPr>
        <w:t>Увод</w:t>
      </w:r>
      <w:bookmarkEnd w:id="0"/>
      <w:bookmarkEnd w:id="1"/>
    </w:p>
    <w:p w14:paraId="78DFA7ED" w14:textId="3D32EBBC" w:rsidR="00B1686F" w:rsidRDefault="001F38DF" w:rsidP="1F2F3812">
      <w:pPr>
        <w:jc w:val="both"/>
        <w:rPr>
          <w:lang w:val="sr-Cyrl-RS"/>
        </w:rPr>
      </w:pPr>
      <w:r>
        <w:rPr>
          <w:lang w:val="sr-Cyrl-RS"/>
        </w:rPr>
        <w:tab/>
      </w:r>
      <w:r w:rsidR="1F2F3812" w:rsidRPr="1F2F3812">
        <w:rPr>
          <w:lang w:val="sr-Cyrl-RS"/>
        </w:rPr>
        <w:t xml:space="preserve">У дипломском раду описан је информациони систем </w:t>
      </w:r>
      <w:r>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Pr>
          <w:lang w:val="sr-Cyrl-RS"/>
        </w:rPr>
        <w:t>евиденције рада запосленима у школи</w:t>
      </w:r>
      <w:r w:rsidR="1F2F3812" w:rsidRPr="1F2F3812">
        <w:rPr>
          <w:lang w:val="sr-Cyrl-RS"/>
        </w:rPr>
        <w:t>.</w:t>
      </w:r>
      <w:r>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 софтверске подршке запослени су принуђени да са собом носе неопходне информације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7E0D57C9"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Pr>
          <w:lang w:val="sr-Cyrl-RS"/>
        </w:rPr>
        <w:t xml:space="preserve"> </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0F15F453" w:rsidR="00D92304" w:rsidRDefault="00D92304">
      <w:pPr>
        <w:spacing w:after="0" w:line="240" w:lineRule="auto"/>
        <w:rPr>
          <w:lang w:val="sr-Cyrl-RS"/>
        </w:rPr>
      </w:pPr>
      <w:r>
        <w:rPr>
          <w:lang w:val="sr-Cyrl-RS"/>
        </w:rPr>
        <w:br w:type="page"/>
      </w:r>
    </w:p>
    <w:p w14:paraId="4455D6EF" w14:textId="1C9F7442" w:rsidR="00721825" w:rsidRPr="00721825" w:rsidRDefault="00721825" w:rsidP="000B3026">
      <w:pPr>
        <w:spacing w:after="0" w:line="240" w:lineRule="auto"/>
        <w:rPr>
          <w:lang w:val="sr-Cyrl-RS"/>
        </w:rPr>
        <w:sectPr w:rsidR="00721825" w:rsidRPr="00721825" w:rsidSect="00AD67BD">
          <w:headerReference w:type="default" r:id="rId22"/>
          <w:footerReference w:type="default" r:id="rId23"/>
          <w:pgSz w:w="11907" w:h="16840" w:code="9"/>
          <w:pgMar w:top="1134" w:right="851" w:bottom="1134" w:left="1701" w:header="567" w:footer="567" w:gutter="0"/>
          <w:pgNumType w:start="1"/>
          <w:cols w:space="720"/>
        </w:sectPr>
      </w:pPr>
    </w:p>
    <w:p w14:paraId="28C27215" w14:textId="68330E54" w:rsidR="002B0E4A" w:rsidRDefault="00594F5E" w:rsidP="00580450">
      <w:pPr>
        <w:pStyle w:val="Heading1"/>
        <w:rPr>
          <w:lang w:val="sr-Cyrl-RS"/>
        </w:rPr>
      </w:pPr>
      <w:bookmarkStart w:id="2" w:name="_Toc18083375"/>
      <w:bookmarkStart w:id="3" w:name="_Toc18083154"/>
      <w:bookmarkStart w:id="4" w:name="_Toc18506403"/>
      <w:bookmarkStart w:id="5" w:name="_Toc52484303"/>
      <w:r>
        <w:rPr>
          <w:lang w:val="sr-Cyrl-RS"/>
        </w:rPr>
        <w:t>2. Опис реалног система</w:t>
      </w:r>
      <w:bookmarkEnd w:id="2"/>
      <w:bookmarkEnd w:id="3"/>
      <w:bookmarkEnd w:id="4"/>
      <w:bookmarkEnd w:id="5"/>
    </w:p>
    <w:p w14:paraId="31C6F1F6" w14:textId="098BA96B" w:rsidR="00594F5E"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11E8FD3" w14:textId="77777777" w:rsidR="00580450" w:rsidRDefault="00580450" w:rsidP="00594F5E">
      <w:pPr>
        <w:jc w:val="both"/>
        <w:rPr>
          <w:lang w:val="sr-Cyrl-RS"/>
        </w:rPr>
      </w:pPr>
    </w:p>
    <w:p w14:paraId="459A78BE" w14:textId="3AED6A94" w:rsidR="002E3663" w:rsidRDefault="00594F5E" w:rsidP="00580450">
      <w:pPr>
        <w:pStyle w:val="Heading2"/>
        <w:rPr>
          <w:lang w:val="sr-Cyrl-RS"/>
        </w:rPr>
      </w:pPr>
      <w:bookmarkStart w:id="6" w:name="_Toc18083376"/>
      <w:bookmarkStart w:id="7" w:name="_Toc18083155"/>
      <w:bookmarkStart w:id="8" w:name="_Toc18506404"/>
      <w:bookmarkStart w:id="9" w:name="_Toc52484304"/>
      <w:r>
        <w:rPr>
          <w:lang w:val="sr-Cyrl-RS"/>
        </w:rPr>
        <w:t xml:space="preserve">2.1 </w:t>
      </w:r>
      <w:r w:rsidR="002B0E4A">
        <w:rPr>
          <w:lang w:val="sr-Cyrl-RS"/>
        </w:rPr>
        <w:t>Типови</w:t>
      </w:r>
      <w:r>
        <w:rPr>
          <w:lang w:val="sr-Cyrl-RS"/>
        </w:rPr>
        <w:t xml:space="preserve"> корисника и њихове карактеристике</w:t>
      </w:r>
      <w:bookmarkEnd w:id="6"/>
      <w:bookmarkEnd w:id="7"/>
      <w:bookmarkEnd w:id="8"/>
      <w:bookmarkEnd w:id="9"/>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6B7F617A"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 у супротном учитељ не може ефикасно да користи информациони систем.</w:t>
      </w:r>
    </w:p>
    <w:p w14:paraId="32291339" w14:textId="20464D12"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E86FFA">
        <w:rPr>
          <w:lang w:val="sr-Cyrl-RS"/>
        </w:rPr>
        <w:t>, иначе наставник не може да користи систем на планирани начин.</w:t>
      </w:r>
    </w:p>
    <w:p w14:paraId="31A90DA1" w14:textId="37F887B6" w:rsidR="00E86FFA" w:rsidRPr="00E86FFA" w:rsidRDefault="00594F5E" w:rsidP="005E1EF2">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E86FFA" w:rsidRPr="00E86FFA">
        <w:rPr>
          <w:lang w:val="sr-Cyrl-RS"/>
        </w:rPr>
        <w:t xml:space="preserve"> задужен за иницијализацију  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  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575F166" w14:textId="77777777" w:rsidR="00E86FFA" w:rsidRDefault="00E86FFA" w:rsidP="00E86FFA">
      <w:pPr>
        <w:jc w:val="both"/>
        <w:rPr>
          <w:lang w:val="sr-Cyrl-RS"/>
        </w:rPr>
      </w:pPr>
    </w:p>
    <w:p w14:paraId="22B53FF9" w14:textId="544B4390" w:rsidR="002969B8" w:rsidRDefault="00594F5E" w:rsidP="00580450">
      <w:pPr>
        <w:pStyle w:val="Heading2"/>
        <w:rPr>
          <w:lang w:val="sr-Cyrl-RS"/>
        </w:rPr>
      </w:pPr>
      <w:bookmarkStart w:id="10" w:name="_Toc18083377"/>
      <w:bookmarkStart w:id="11" w:name="_Toc18083156"/>
      <w:bookmarkStart w:id="12" w:name="_Toc18506405"/>
      <w:bookmarkStart w:id="13" w:name="_Toc52484305"/>
      <w:r>
        <w:rPr>
          <w:lang w:val="sr-Cyrl-RS"/>
        </w:rPr>
        <w:t>2.2 Функционални захтеви</w:t>
      </w:r>
      <w:bookmarkEnd w:id="10"/>
      <w:bookmarkEnd w:id="11"/>
      <w:bookmarkEnd w:id="12"/>
      <w:bookmarkEnd w:id="13"/>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4" w:name="_Toc18083378"/>
      <w:bookmarkStart w:id="15" w:name="_Toc18083157"/>
      <w:bookmarkStart w:id="16" w:name="_Toc18506406"/>
      <w:bookmarkStart w:id="17" w:name="_Toc52484306"/>
      <w:r>
        <w:rPr>
          <w:lang w:val="sr-Cyrl-RS"/>
        </w:rPr>
        <w:t xml:space="preserve">2.2.1 </w:t>
      </w:r>
      <w:r w:rsidR="000E16AA">
        <w:rPr>
          <w:lang w:val="sr-Cyrl-RS"/>
        </w:rPr>
        <w:t>Основне корисничке</w:t>
      </w:r>
      <w:r>
        <w:rPr>
          <w:lang w:val="sr-Cyrl-RS"/>
        </w:rPr>
        <w:t xml:space="preserve"> функционалности</w:t>
      </w:r>
      <w:bookmarkEnd w:id="14"/>
      <w:bookmarkEnd w:id="15"/>
      <w:bookmarkEnd w:id="16"/>
      <w:bookmarkEnd w:id="17"/>
    </w:p>
    <w:p w14:paraId="6E1270E8" w14:textId="3B6F611D" w:rsidR="000E16AA" w:rsidRDefault="002969B8" w:rsidP="00594F5E">
      <w:pPr>
        <w:spacing w:after="0"/>
        <w:jc w:val="both"/>
        <w:rPr>
          <w:lang w:val="sr-Cyrl-RS"/>
        </w:rPr>
      </w:pPr>
      <w:r>
        <w:rPr>
          <w:lang w:val="sr-Cyrl-RS"/>
        </w:rPr>
        <w:tab/>
      </w:r>
      <w:r w:rsidR="000E16AA">
        <w:rPr>
          <w:lang w:val="sr-Cyrl-RS"/>
        </w:rPr>
        <w:t>Основне корисничке</w:t>
      </w:r>
      <w:r w:rsidR="00E31A4B">
        <w:rPr>
          <w:lang w:val="sr-Cyrl-RS"/>
        </w:rPr>
        <w:t xml:space="preserve"> функционалности обухватају </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8" w:name="_Toc18083379"/>
      <w:bookmarkStart w:id="19" w:name="_Toc18083158"/>
      <w:bookmarkStart w:id="20" w:name="_Toc18506407"/>
      <w:bookmarkStart w:id="21" w:name="_Toc52484307"/>
      <w:r>
        <w:rPr>
          <w:lang w:val="sr-Cyrl-RS"/>
        </w:rPr>
        <w:t xml:space="preserve">2.2.2 </w:t>
      </w:r>
      <w:bookmarkEnd w:id="18"/>
      <w:bookmarkEnd w:id="19"/>
      <w:bookmarkEnd w:id="20"/>
      <w:r w:rsidR="00B00A5D">
        <w:rPr>
          <w:lang w:val="sr-Cyrl-RS"/>
        </w:rPr>
        <w:t>Администраторске функционалности</w:t>
      </w:r>
      <w:bookmarkEnd w:id="21"/>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28C45903"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направити нови кориснички налог и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7E85F601"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77777777" w:rsidR="00594F5E" w:rsidRDefault="00594F5E" w:rsidP="00594F5E">
      <w:pPr>
        <w:pStyle w:val="ListParagraph"/>
        <w:ind w:left="360"/>
        <w:jc w:val="both"/>
        <w:rPr>
          <w:lang w:val="sr-Cyrl-RS"/>
        </w:rPr>
      </w:pPr>
    </w:p>
    <w:p w14:paraId="30D6880E" w14:textId="31A663E0" w:rsidR="00594F5E" w:rsidRPr="007C3989" w:rsidRDefault="00594F5E" w:rsidP="00594F5E">
      <w:pPr>
        <w:pStyle w:val="Heading3"/>
        <w:jc w:val="both"/>
      </w:pPr>
      <w:bookmarkStart w:id="22" w:name="_Toc18083380"/>
      <w:bookmarkStart w:id="23" w:name="_Toc18083159"/>
      <w:bookmarkStart w:id="24" w:name="_Toc18506408"/>
      <w:bookmarkStart w:id="25" w:name="_Toc52484308"/>
      <w:r>
        <w:rPr>
          <w:lang w:val="sr-Cyrl-RS"/>
        </w:rPr>
        <w:t xml:space="preserve">2.2.3 </w:t>
      </w:r>
      <w:bookmarkEnd w:id="22"/>
      <w:bookmarkEnd w:id="23"/>
      <w:bookmarkEnd w:id="24"/>
      <w:r w:rsidR="000B3026">
        <w:rPr>
          <w:lang w:val="sr-Cyrl-RS"/>
        </w:rPr>
        <w:t>Функционалности запослених</w:t>
      </w:r>
      <w:bookmarkEnd w:id="25"/>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182FB36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5C5508A0"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 xml:space="preserve"> 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6" w:name="_Toc18083383"/>
      <w:bookmarkStart w:id="27" w:name="_Toc18083162"/>
      <w:bookmarkStart w:id="28" w:name="_Toc18506411"/>
      <w:bookmarkStart w:id="29" w:name="_Toc52484309"/>
      <w:r>
        <w:rPr>
          <w:lang w:val="sr-Cyrl-RS"/>
        </w:rPr>
        <w:t>2.3 Перспектива система</w:t>
      </w:r>
      <w:bookmarkEnd w:id="26"/>
      <w:bookmarkEnd w:id="27"/>
      <w:bookmarkEnd w:id="28"/>
      <w:bookmarkEnd w:id="29"/>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603FA70F" w:rsidR="009D6617" w:rsidRPr="008B21E4" w:rsidRDefault="009D6617" w:rsidP="00594F5E">
      <w:pPr>
        <w:jc w:val="both"/>
        <w:rPr>
          <w:lang w:val="sr-Cyrl-RS"/>
        </w:rPr>
      </w:pPr>
      <w:r>
        <w:rPr>
          <w:lang w:val="sr-Cyrl-RS"/>
        </w:rPr>
        <w:tab/>
        <w:t xml:space="preserve">Могуће проширење система било би прављење подсистема за </w:t>
      </w:r>
      <w:r w:rsidR="008B21E4">
        <w:rPr>
          <w:lang w:val="sr-Cyrl-RS"/>
        </w:rPr>
        <w:t xml:space="preserve">статистичку обраду података о ученицима, како би се ти извештаји могли користити у унапређењу рада са ученицима. </w:t>
      </w:r>
      <w:r w:rsidR="007E79C4">
        <w:rPr>
          <w:lang w:val="sr-Cyrl-RS"/>
        </w:rPr>
        <w:t>Даља проширења су такође могућа прављењем корисничких налога и за родитеље, који би се онда могли пријавити на систем и самостално у било ком тренутку погледати информације о свом детету, што би наравно захтевало да се информациони систем имплементира у облику веб апликације. Овакво проширење би погодовало и запосленима, јер би им омогућило да свој рад планирају са било које локације, не само са рачунара на којем би се информациони систем налазио.</w:t>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0" w:name="_Toc18083384"/>
      <w:bookmarkStart w:id="31"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2" w:name="_Toc18506412"/>
      <w:bookmarkStart w:id="33" w:name="_Toc52484310"/>
      <w:r>
        <w:rPr>
          <w:rFonts w:eastAsia="Cambria" w:cs="Cambria"/>
        </w:rPr>
        <w:t xml:space="preserve">3. </w:t>
      </w:r>
      <w:r>
        <w:rPr>
          <w:rFonts w:eastAsia="Cambria" w:cs="Cambria"/>
          <w:lang w:val="sr-Cyrl-RS"/>
        </w:rPr>
        <w:t>Опис шеме базе података</w:t>
      </w:r>
      <w:bookmarkEnd w:id="30"/>
      <w:bookmarkEnd w:id="31"/>
      <w:bookmarkEnd w:id="32"/>
      <w:bookmarkEnd w:id="33"/>
      <w:r w:rsidR="001B0F57">
        <w:rPr>
          <w:rFonts w:eastAsia="Cambria" w:cs="Cambria"/>
          <w:lang w:val="sr-Cyrl-RS"/>
        </w:rPr>
        <w:tab/>
      </w:r>
    </w:p>
    <w:p w14:paraId="1C1CDA92" w14:textId="6A0F171F"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CC5320">
        <w:rPr>
          <w:rFonts w:eastAsia="Calibri" w:cs="Calibri"/>
        </w:rPr>
        <w:t>е</w:t>
      </w:r>
      <w:r w:rsidR="00707C0A">
        <w:rPr>
          <w:rFonts w:eastAsia="Calibri" w:cs="Calibri"/>
        </w:rPr>
        <w:t xml:space="preserve"> концептуалн</w:t>
      </w:r>
      <w:r w:rsidR="00CC5320">
        <w:rPr>
          <w:rFonts w:eastAsia="Calibri" w:cs="Calibri"/>
          <w:lang w:val="sr-Cyrl-RS"/>
        </w:rPr>
        <w:t>е</w:t>
      </w:r>
      <w:r w:rsidR="00CC5320">
        <w:rPr>
          <w:rFonts w:eastAsia="Calibri" w:cs="Calibri"/>
        </w:rPr>
        <w:t xml:space="preserve"> шеме</w:t>
      </w:r>
      <w:r>
        <w:rPr>
          <w:rFonts w:eastAsia="Calibri" w:cs="Calibri"/>
          <w:lang w:val="sr-Cyrl-RS"/>
        </w:rPr>
        <w:t xml:space="preserve"> база</w:t>
      </w:r>
      <w:r w:rsidR="00594F5E">
        <w:rPr>
          <w:rFonts w:eastAsia="Calibri" w:cs="Calibri"/>
          <w:lang w:val="sr-Cyrl-RS"/>
        </w:rPr>
        <w:t xml:space="preserve"> података</w:t>
      </w:r>
      <w:r w:rsidR="00CC5320">
        <w:rPr>
          <w:rFonts w:eastAsia="Calibri" w:cs="Calibri"/>
          <w:lang w:val="sr-Cyrl-RS"/>
        </w:rPr>
        <w:t xml:space="preserve"> коришћене за развој информационог система, а затим и модел</w:t>
      </w:r>
      <w:r w:rsidR="00D20CB0">
        <w:rPr>
          <w:rFonts w:eastAsia="Calibri" w:cs="Calibri"/>
          <w:lang w:val="sr-Cyrl-RS"/>
        </w:rPr>
        <w:t>и</w:t>
      </w:r>
      <w:r w:rsidR="00CC5320">
        <w:rPr>
          <w:rFonts w:eastAsia="Calibri" w:cs="Calibri"/>
          <w:lang w:val="sr-Cyrl-RS"/>
        </w:rPr>
        <w:t xml:space="preserve"> шема база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генерисана на основу модела шема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4" w:name="_Toc52484311"/>
      <w:r>
        <w:rPr>
          <w:lang w:val="sr-Cyrl-RS"/>
        </w:rPr>
        <w:t>3.1 Концептуална шема базе података</w:t>
      </w:r>
      <w:bookmarkEnd w:id="34"/>
    </w:p>
    <w:p w14:paraId="38774557" w14:textId="11CA6582" w:rsidR="00707C0A"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CC5320">
        <w:rPr>
          <w:rFonts w:eastAsia="Calibri" w:cs="Calibri"/>
          <w:lang w:val="sr-Cyrl-RS"/>
        </w:rPr>
        <w:t>и  су</w:t>
      </w:r>
      <w:r>
        <w:rPr>
          <w:rFonts w:eastAsia="Calibri" w:cs="Calibri"/>
          <w:lang w:val="sr-Cyrl-RS"/>
        </w:rPr>
        <w:t xml:space="preserve"> презентован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Како су све информације са тог модела пренете у модел шеме базе података направљен помоћу </w:t>
      </w:r>
      <w:r>
        <w:rPr>
          <w:rFonts w:eastAsia="Calibri" w:cs="Calibri"/>
        </w:rPr>
        <w:t xml:space="preserve">Entity Framework </w:t>
      </w:r>
      <w:r w:rsidR="00CC5320">
        <w:rPr>
          <w:rFonts w:eastAsia="Calibri" w:cs="Calibri"/>
          <w:lang w:val="sr-Cyrl-RS"/>
        </w:rPr>
        <w:t>пакета</w:t>
      </w:r>
      <w:r>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3C52488D" w14:textId="651F2A1A" w:rsidR="00CC5320" w:rsidRDefault="00CC5320" w:rsidP="00CC5320">
      <w:pPr>
        <w:jc w:val="center"/>
        <w:rPr>
          <w:rFonts w:eastAsia="Calibri" w:cs="Calibri"/>
        </w:rPr>
      </w:pPr>
      <w:r>
        <w:rPr>
          <w:rFonts w:eastAsia="Calibri" w:cs="Calibri"/>
          <w:noProof/>
        </w:rPr>
        <w:drawing>
          <wp:inline distT="0" distB="0" distL="0" distR="0" wp14:anchorId="779F0148" wp14:editId="6E26B6CE">
            <wp:extent cx="4411066" cy="23443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18720" cy="2348464"/>
                    </a:xfrm>
                    <a:prstGeom prst="rect">
                      <a:avLst/>
                    </a:prstGeom>
                  </pic:spPr>
                </pic:pic>
              </a:graphicData>
            </a:graphic>
          </wp:inline>
        </w:drawing>
      </w:r>
    </w:p>
    <w:p w14:paraId="7D75DBAB" w14:textId="0109275B" w:rsidR="00CC5320" w:rsidRPr="00CC5320" w:rsidRDefault="00CC5320" w:rsidP="00CC5320">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7C0E6880">
            <wp:extent cx="5120640" cy="2831541"/>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3557" cy="2833154"/>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35" w:name="_Toc52484312"/>
      <w:r>
        <w:rPr>
          <w:lang w:val="sr-Cyrl-RS"/>
        </w:rPr>
        <w:t xml:space="preserve">3.1.1 </w:t>
      </w:r>
      <w:r w:rsidR="00AA28BC">
        <w:rPr>
          <w:lang w:val="sr-Cyrl-RS"/>
        </w:rPr>
        <w:t>Појмови коришћени при моделовању концептуалних шема база података</w:t>
      </w:r>
      <w:bookmarkEnd w:id="35"/>
    </w:p>
    <w:p w14:paraId="02227B9D" w14:textId="43F5386E"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Основни појмови у ЕР дијаграмима су типови ентитета са њиховим обележјима и типови повезника. Типови ентитета представљају ресурс пословања у реалном систему, обележја типова ентитета су осо</w:t>
      </w:r>
      <w:r w:rsidR="00BA203C">
        <w:rPr>
          <w:rFonts w:eastAsia="Calibri" w:cs="Calibri"/>
          <w:lang w:val="sr-Cyrl-RS"/>
        </w:rPr>
        <w:t>бине које тај ресурс поседује, док 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 а ИС-А хијерархија нам омогућава да моделујемо суперкласу и поткласе, односно наслеђивање</w:t>
      </w:r>
      <w:r w:rsidR="00AA28BC">
        <w:rPr>
          <w:rFonts w:eastAsia="Calibri" w:cs="Calibri"/>
        </w:rPr>
        <w:t xml:space="preserve"> [1]</w:t>
      </w:r>
      <w:r w:rsidR="00AA28BC">
        <w:rPr>
          <w:rFonts w:eastAsia="Calibri" w:cs="Calibri"/>
          <w:lang w:val="sr-Cyrl-RS"/>
        </w:rPr>
        <w:t xml:space="preserve">. </w:t>
      </w:r>
    </w:p>
    <w:p w14:paraId="7BFA25B8" w14:textId="40FB502E"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8F4A15">
        <w:rPr>
          <w:rFonts w:eastAsia="Calibri" w:cs="Calibri"/>
          <w:lang w:val="sr-Cyrl-RS"/>
        </w:rPr>
        <w:t xml:space="preserve">изабере који  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36" w:name="_Toc18083385"/>
      <w:bookmarkStart w:id="37" w:name="_Toc18083164"/>
      <w:bookmarkStart w:id="38" w:name="_Toc18506413"/>
      <w:bookmarkStart w:id="39" w:name="_Toc52484313"/>
      <w:r>
        <w:rPr>
          <w:lang w:val="sr-Cyrl-RS"/>
        </w:rPr>
        <w:t>3.2</w:t>
      </w:r>
      <w:r w:rsidR="00594F5E">
        <w:rPr>
          <w:lang w:val="sr-Cyrl-RS"/>
        </w:rPr>
        <w:t xml:space="preserve"> Модел шеме базе података</w:t>
      </w:r>
      <w:bookmarkEnd w:id="36"/>
      <w:bookmarkEnd w:id="37"/>
      <w:bookmarkEnd w:id="38"/>
      <w:bookmarkEnd w:id="39"/>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0" w:name="_Toc18083386"/>
      <w:bookmarkStart w:id="41" w:name="_Toc18083165"/>
      <w:bookmarkStart w:id="42" w:name="_Toc18506414"/>
      <w:bookmarkStart w:id="43" w:name="_Toc52484314"/>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0"/>
      <w:bookmarkEnd w:id="41"/>
      <w:bookmarkEnd w:id="42"/>
      <w:bookmarkEnd w:id="43"/>
    </w:p>
    <w:p w14:paraId="79D65485" w14:textId="79DDF0AC"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9F5DA1">
        <w:t xml:space="preserve"> </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 xml:space="preserve">у тренутној имплементацији нису коришћени, али могу бити искоришћени за даљи развој апликације. </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4" w:name="_Toc18083387"/>
      <w:bookmarkStart w:id="45" w:name="_Toc18083166"/>
      <w:bookmarkStart w:id="46" w:name="_Toc18506415"/>
      <w:bookmarkStart w:id="47" w:name="_Toc52484315"/>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4"/>
      <w:bookmarkEnd w:id="45"/>
      <w:bookmarkEnd w:id="46"/>
      <w:r w:rsidR="00D167F3">
        <w:rPr>
          <w:lang w:val="sr-Cyrl-RS"/>
        </w:rPr>
        <w:t>запосленима</w:t>
      </w:r>
      <w:bookmarkEnd w:id="47"/>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48" w:name="_Toc18083388"/>
      <w:bookmarkStart w:id="49" w:name="_Toc18083167"/>
      <w:bookmarkStart w:id="50" w:name="_Toc18506416"/>
      <w:bookmarkStart w:id="51" w:name="_Toc52484316"/>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48"/>
      <w:bookmarkEnd w:id="49"/>
      <w:bookmarkEnd w:id="50"/>
      <w:r w:rsidR="00690B6D">
        <w:rPr>
          <w:lang w:val="sr-Cyrl-RS"/>
        </w:rPr>
        <w:t>ученицима</w:t>
      </w:r>
      <w:bookmarkEnd w:id="51"/>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2" w:name="_Toc18083389"/>
      <w:bookmarkStart w:id="53" w:name="_Toc18083168"/>
      <w:bookmarkStart w:id="54" w:name="_Toc18506417"/>
      <w:bookmarkStart w:id="55" w:name="_Toc52484317"/>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2"/>
      <w:bookmarkEnd w:id="53"/>
      <w:bookmarkEnd w:id="54"/>
      <w:r w:rsidR="0028313E">
        <w:rPr>
          <w:lang w:val="sr-Cyrl-RS"/>
        </w:rPr>
        <w:t xml:space="preserve">података о </w:t>
      </w:r>
      <w:r w:rsidR="00C20D41">
        <w:rPr>
          <w:lang w:val="sr-Cyrl-RS"/>
        </w:rPr>
        <w:t>предметима</w:t>
      </w:r>
      <w:bookmarkEnd w:id="55"/>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6" w:name="_Toc18083390"/>
      <w:bookmarkStart w:id="57" w:name="_Toc18083170"/>
      <w:bookmarkStart w:id="58" w:name="_Toc18506418"/>
      <w:bookmarkStart w:id="59" w:name="_Toc52484318"/>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6"/>
      <w:bookmarkEnd w:id="57"/>
      <w:bookmarkEnd w:id="58"/>
      <w:r w:rsidR="007F300C">
        <w:rPr>
          <w:lang w:val="sr-Cyrl-RS"/>
        </w:rPr>
        <w:t>предавањима и часовима</w:t>
      </w:r>
      <w:bookmarkEnd w:id="59"/>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4BA0AF8F"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направљен је посебан тип ентитета Присуство који ће  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5679" cy="3554938"/>
                    </a:xfrm>
                    <a:prstGeom prst="rect">
                      <a:avLst/>
                    </a:prstGeom>
                  </pic:spPr>
                </pic:pic>
              </a:graphicData>
            </a:graphic>
          </wp:inline>
        </w:drawing>
      </w:r>
    </w:p>
    <w:p w14:paraId="3802E0A9" w14:textId="213A60E9"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w:t>
      </w:r>
      <w:r w:rsidR="0084028F">
        <w:rPr>
          <w:i/>
          <w:lang w:val="sr-Cyrl-RS"/>
        </w:rPr>
        <w:t xml:space="preserve"> </w:t>
      </w:r>
      <w:r w:rsidR="0084028F">
        <w:rPr>
          <w:i/>
          <w:iCs/>
          <w:lang w:val="sr-Cyrl-RS"/>
        </w:rPr>
        <w:t xml:space="preserve">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0" w:name="_Toc18083391"/>
      <w:bookmarkStart w:id="61" w:name="_Toc18083171"/>
      <w:bookmarkStart w:id="62" w:name="_Toc18506419"/>
      <w:bookmarkStart w:id="63" w:name="_Toc52484319"/>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0"/>
      <w:bookmarkEnd w:id="61"/>
      <w:bookmarkEnd w:id="62"/>
      <w:r w:rsidR="00721A69">
        <w:rPr>
          <w:lang w:val="sr-Cyrl-RS"/>
        </w:rPr>
        <w:t>контролним тачкама</w:t>
      </w:r>
      <w:bookmarkEnd w:id="63"/>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79E967BD" w:rsidR="00594F5E" w:rsidRDefault="00CC5320" w:rsidP="00594F5E">
      <w:pPr>
        <w:pStyle w:val="Heading2"/>
        <w:rPr>
          <w:lang w:val="sr-Latn-RS"/>
        </w:rPr>
      </w:pPr>
      <w:bookmarkStart w:id="64" w:name="_Toc18083392"/>
      <w:bookmarkStart w:id="65" w:name="_Toc18083172"/>
      <w:bookmarkStart w:id="66" w:name="_Toc18506420"/>
      <w:bookmarkStart w:id="67" w:name="_Toc52484320"/>
      <w:r>
        <w:rPr>
          <w:rFonts w:eastAsia="Cambria" w:cs="Cambria"/>
        </w:rPr>
        <w:t>3.3</w:t>
      </w:r>
      <w:r w:rsidR="00594F5E">
        <w:rPr>
          <w:rFonts w:eastAsia="Cambria" w:cs="Cambria"/>
        </w:rPr>
        <w:t xml:space="preserve"> </w:t>
      </w:r>
      <w:r w:rsidR="001C165B">
        <w:rPr>
          <w:rFonts w:eastAsia="Cambria" w:cs="Cambria"/>
          <w:lang w:val="sr-Cyrl-RS"/>
        </w:rPr>
        <w:t>Б</w:t>
      </w:r>
      <w:r w:rsidR="004C5A97">
        <w:rPr>
          <w:rFonts w:eastAsia="Cambria" w:cs="Cambria"/>
          <w:lang w:val="sr-Cyrl-RS"/>
        </w:rPr>
        <w:t>азе података генерисане</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4"/>
      <w:bookmarkEnd w:id="65"/>
      <w:bookmarkEnd w:id="66"/>
      <w:r w:rsidR="004C5A97">
        <w:rPr>
          <w:rFonts w:eastAsia="Cambria" w:cs="Cambria"/>
          <w:lang w:val="sr-Cyrl-RS"/>
        </w:rPr>
        <w:t>а</w:t>
      </w:r>
      <w:r w:rsidR="001C165B">
        <w:rPr>
          <w:rFonts w:eastAsia="Cambria" w:cs="Cambria"/>
          <w:lang w:val="sr-Cyrl-RS"/>
        </w:rPr>
        <w:t xml:space="preserve"> базе података</w:t>
      </w:r>
      <w:bookmarkEnd w:id="67"/>
    </w:p>
    <w:p w14:paraId="78A1DEFE" w14:textId="4C5F40B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03016538"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68" w:name="_Toc18083398"/>
      <w:bookmarkStart w:id="69" w:name="_Toc18083180"/>
      <w:bookmarkStart w:id="70" w:name="_Toc18506426"/>
      <w:bookmarkStart w:id="71" w:name="_Toc52484321"/>
      <w:r>
        <w:rPr>
          <w:lang w:val="sr-Cyrl-RS"/>
        </w:rPr>
        <w:t>3.3</w:t>
      </w:r>
      <w:r w:rsidR="00B612EE">
        <w:rPr>
          <w:lang w:val="sr-Cyrl-RS"/>
        </w:rPr>
        <w:t>.1</w:t>
      </w:r>
      <w:r w:rsidR="00594F5E">
        <w:rPr>
          <w:lang w:val="sr-Cyrl-RS"/>
        </w:rPr>
        <w:t xml:space="preserve"> </w:t>
      </w:r>
      <w:bookmarkEnd w:id="68"/>
      <w:bookmarkEnd w:id="69"/>
      <w:bookmarkEnd w:id="70"/>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1"/>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EFE99D6" w:rsidR="00281325" w:rsidRDefault="00281325" w:rsidP="00281325">
      <w:pPr>
        <w:jc w:val="center"/>
        <w:rPr>
          <w:lang w:val="sr-Cyrl-RS"/>
        </w:rPr>
      </w:pPr>
      <w:r w:rsidRPr="00281325">
        <w:rPr>
          <w:noProof/>
        </w:rPr>
        <w:drawing>
          <wp:inline distT="0" distB="0" distL="0" distR="0" wp14:anchorId="0860A2AD" wp14:editId="7E4D8B1B">
            <wp:extent cx="5696745" cy="87642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96745" cy="87642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2" w:name="_Toc18083181"/>
      <w:bookmarkStart w:id="73" w:name="_Toc18083399"/>
      <w:bookmarkStart w:id="74" w:name="_Toc18506430"/>
      <w:bookmarkStart w:id="75" w:name="_Toc52484322"/>
      <w:r>
        <w:rPr>
          <w:rFonts w:eastAsia="Cambria" w:cs="Cambria"/>
        </w:rPr>
        <w:t xml:space="preserve">3.4 </w:t>
      </w:r>
      <w:r>
        <w:rPr>
          <w:rFonts w:eastAsia="Cambria" w:cs="Cambria"/>
          <w:lang w:val="sr-Cyrl-RS"/>
        </w:rPr>
        <w:t>Опис ентитета и асоцијација у модел</w:t>
      </w:r>
      <w:bookmarkEnd w:id="72"/>
      <w:bookmarkEnd w:id="73"/>
      <w:bookmarkEnd w:id="74"/>
      <w:r w:rsidR="000E4A1A">
        <w:rPr>
          <w:rFonts w:eastAsia="Cambria" w:cs="Cambria"/>
          <w:lang w:val="sr-Cyrl-RS"/>
        </w:rPr>
        <w:t>има</w:t>
      </w:r>
      <w:bookmarkEnd w:id="75"/>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Pr="00F650DB" w:rsidRDefault="007B3BEB" w:rsidP="007B3BEB">
      <w:pPr>
        <w:jc w:val="both"/>
        <w:rPr>
          <w:rStyle w:val="SubtleReference"/>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0168E432" w14:textId="77777777" w:rsidR="00BE6C89" w:rsidRDefault="00BE6C89" w:rsidP="00594F5E">
      <w:pPr>
        <w:rPr>
          <w:lang w:val="sr-Cyrl-RS"/>
        </w:rPr>
      </w:pP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77777777" w:rsidR="00BE6C89" w:rsidRDefault="00BE6C89" w:rsidP="00594F5E">
      <w:pPr>
        <w:rPr>
          <w:lang w:val="sr-Cyrl-RS"/>
        </w:rPr>
      </w:pPr>
    </w:p>
    <w:p w14:paraId="01D345D2" w14:textId="77777777" w:rsidR="00BE6C89" w:rsidRDefault="00BE6C89" w:rsidP="00594F5E">
      <w:pPr>
        <w:rPr>
          <w:lang w:val="sr-Cyrl-RS"/>
        </w:rPr>
      </w:pPr>
    </w:p>
    <w:p w14:paraId="212A319A" w14:textId="77777777" w:rsidR="00BE6C89" w:rsidRDefault="00BE6C89" w:rsidP="00594F5E">
      <w:pPr>
        <w:rPr>
          <w:lang w:val="sr-Cyrl-RS"/>
        </w:rPr>
      </w:pPr>
    </w:p>
    <w:p w14:paraId="6ABDB025" w14:textId="77777777" w:rsidR="00BE6C89" w:rsidRDefault="00BE6C89" w:rsidP="00594F5E">
      <w:pPr>
        <w:rPr>
          <w:lang w:val="sr-Cyrl-RS"/>
        </w:rPr>
      </w:pPr>
    </w:p>
    <w:p w14:paraId="0A1B6C10" w14:textId="77777777" w:rsidR="00BE6C89" w:rsidRDefault="00BE6C89" w:rsidP="00594F5E">
      <w:pPr>
        <w:rPr>
          <w:lang w:val="sr-Cyrl-RS"/>
        </w:rPr>
      </w:pPr>
    </w:p>
    <w:p w14:paraId="590D5583" w14:textId="77777777" w:rsidR="00BE6C89" w:rsidRDefault="00BE6C89" w:rsidP="00594F5E">
      <w:pPr>
        <w:rPr>
          <w:lang w:val="sr-Cyrl-RS"/>
        </w:rPr>
      </w:pPr>
    </w:p>
    <w:p w14:paraId="6F96692A" w14:textId="77777777" w:rsidR="00BE6C89" w:rsidRDefault="00BE6C89" w:rsidP="00594F5E">
      <w:pPr>
        <w:rPr>
          <w:lang w:val="sr-Cyrl-RS"/>
        </w:rPr>
      </w:pPr>
    </w:p>
    <w:p w14:paraId="573DC462" w14:textId="77777777" w:rsidR="00165092" w:rsidRDefault="00165092" w:rsidP="00594F5E">
      <w:pPr>
        <w:rPr>
          <w:lang w:val="sr-Cyrl-RS"/>
        </w:rPr>
      </w:pPr>
    </w:p>
    <w:p w14:paraId="5B351A7B" w14:textId="77777777" w:rsidR="00165092" w:rsidRDefault="00165092" w:rsidP="00594F5E">
      <w:pPr>
        <w:rPr>
          <w:lang w:val="sr-Cyrl-RS"/>
        </w:rPr>
      </w:pPr>
    </w:p>
    <w:p w14:paraId="1F45D6C6" w14:textId="77777777" w:rsidR="00165092" w:rsidRDefault="00165092" w:rsidP="00594F5E">
      <w:pPr>
        <w:rPr>
          <w:lang w:val="sr-Cyrl-RS"/>
        </w:rPr>
      </w:pPr>
    </w:p>
    <w:p w14:paraId="554D2798" w14:textId="77777777" w:rsidR="00165092" w:rsidRDefault="00165092" w:rsidP="00594F5E">
      <w:pPr>
        <w:rPr>
          <w:lang w:val="sr-Cyrl-RS"/>
        </w:rPr>
      </w:pPr>
    </w:p>
    <w:p w14:paraId="0BF4DEDE" w14:textId="77777777" w:rsidR="00165092" w:rsidRDefault="00165092" w:rsidP="00594F5E">
      <w:pPr>
        <w:rPr>
          <w:lang w:val="sr-Cyrl-RS"/>
        </w:rPr>
      </w:pPr>
    </w:p>
    <w:p w14:paraId="4C16ACA9" w14:textId="77777777" w:rsidR="00165092" w:rsidRDefault="00165092" w:rsidP="00594F5E">
      <w:pPr>
        <w:rPr>
          <w:lang w:val="sr-Cyrl-RS"/>
        </w:rPr>
      </w:pPr>
    </w:p>
    <w:p w14:paraId="1CEAAA36" w14:textId="77777777" w:rsidR="00165092" w:rsidRDefault="00165092" w:rsidP="00594F5E">
      <w:pPr>
        <w:rPr>
          <w:lang w:val="sr-Cyrl-RS"/>
        </w:rPr>
      </w:pPr>
    </w:p>
    <w:p w14:paraId="719092C9" w14:textId="77777777" w:rsidR="00165092" w:rsidRDefault="00165092" w:rsidP="00594F5E">
      <w:pPr>
        <w:rPr>
          <w:lang w:val="sr-Cyrl-RS"/>
        </w:rPr>
      </w:pPr>
    </w:p>
    <w:p w14:paraId="525C1990" w14:textId="77777777" w:rsidR="00165092" w:rsidRDefault="00165092" w:rsidP="00594F5E">
      <w:pPr>
        <w:rPr>
          <w:lang w:val="sr-Cyrl-RS"/>
        </w:rPr>
      </w:pPr>
    </w:p>
    <w:p w14:paraId="324D7C8F" w14:textId="77777777" w:rsidR="00165092" w:rsidRDefault="00165092" w:rsidP="00594F5E">
      <w:pPr>
        <w:rPr>
          <w:lang w:val="sr-Cyrl-RS"/>
        </w:rPr>
      </w:pPr>
    </w:p>
    <w:p w14:paraId="61B04C38" w14:textId="77777777" w:rsidR="00165092" w:rsidRDefault="00165092" w:rsidP="00594F5E">
      <w:pPr>
        <w:rPr>
          <w:lang w:val="sr-Cyrl-RS"/>
        </w:rPr>
      </w:pPr>
    </w:p>
    <w:p w14:paraId="4368EB1E" w14:textId="77777777" w:rsidR="00165092" w:rsidRDefault="00165092" w:rsidP="00594F5E">
      <w:pPr>
        <w:rPr>
          <w:lang w:val="sr-Cyrl-RS"/>
        </w:rPr>
      </w:pPr>
    </w:p>
    <w:p w14:paraId="2B10B185" w14:textId="77777777" w:rsidR="00165092" w:rsidRDefault="00165092" w:rsidP="00594F5E">
      <w:pPr>
        <w:rPr>
          <w:lang w:val="sr-Cyrl-RS"/>
        </w:rPr>
      </w:pPr>
    </w:p>
    <w:p w14:paraId="3A770A11" w14:textId="77777777" w:rsidR="00165092" w:rsidRPr="00BE6C89" w:rsidRDefault="00165092" w:rsidP="00594F5E">
      <w:pPr>
        <w:rPr>
          <w:lang w:val="sr-Cyrl-RS"/>
        </w:rPr>
      </w:pPr>
    </w:p>
    <w:p w14:paraId="01C94265" w14:textId="77777777" w:rsidR="00594F5E" w:rsidRDefault="00594F5E" w:rsidP="00594F5E">
      <w:pPr>
        <w:pStyle w:val="Heading1"/>
        <w:rPr>
          <w:rFonts w:eastAsia="Cambria" w:cs="Cambria"/>
          <w:lang w:val="sr-Cyrl-RS"/>
        </w:rPr>
      </w:pPr>
      <w:bookmarkStart w:id="76" w:name="_Toc18506431"/>
      <w:bookmarkStart w:id="77" w:name="_Toc52484323"/>
      <w:r>
        <w:rPr>
          <w:rFonts w:eastAsia="Cambria" w:cs="Cambria"/>
          <w:lang w:val="sr-Latn-RS"/>
        </w:rPr>
        <w:t xml:space="preserve">4. </w:t>
      </w:r>
      <w:r>
        <w:rPr>
          <w:rFonts w:eastAsia="Cambria" w:cs="Cambria"/>
          <w:lang w:val="sr-Cyrl-RS"/>
        </w:rPr>
        <w:t>Опис апликативног решења</w:t>
      </w:r>
      <w:bookmarkEnd w:id="76"/>
      <w:bookmarkEnd w:id="77"/>
    </w:p>
    <w:p w14:paraId="691329BE" w14:textId="5FCE495E" w:rsidR="00146AE0" w:rsidRDefault="00146AE0" w:rsidP="00594F5E">
      <w:pPr>
        <w:jc w:val="both"/>
        <w:rPr>
          <w:lang w:val="sr-Cyrl-RS"/>
        </w:rPr>
      </w:pPr>
      <w:r>
        <w:rPr>
          <w:lang w:val="sr-Cyrl-RS"/>
        </w:rPr>
        <w:tab/>
        <w:t xml:space="preserve">У овом поглављу биће описано апликативно решење уз кратак освит на архитектуру софтвера и пакете коришћене при реализацији информационог система.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r>
        <w:rPr>
          <w:lang w:val="sr-Cyrl-RS"/>
        </w:rPr>
        <w:t>4.1 Софтверска архитектура</w:t>
      </w:r>
    </w:p>
    <w:p w14:paraId="5E9157B7" w14:textId="3B77D0C1"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9404D7">
        <w:t>[2]</w:t>
      </w:r>
      <w:r w:rsidR="009404D7">
        <w:rPr>
          <w:lang w:val="sr-Cyrl-RS"/>
        </w:rPr>
        <w:t>.</w:t>
      </w:r>
      <w:r w:rsidR="00042B3A">
        <w:t xml:space="preserve">  </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7D38D55B"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AA6B17">
        <w:t>[3]</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78" w:name="_Toc18506432"/>
      <w:bookmarkStart w:id="79" w:name="_Toc52484324"/>
      <w:r>
        <w:rPr>
          <w:lang w:val="sr-Cyrl-RS"/>
        </w:rPr>
        <w:t>4.2</w:t>
      </w:r>
      <w:r w:rsidR="00594F5E">
        <w:rPr>
          <w:lang w:val="sr-Cyrl-RS"/>
        </w:rPr>
        <w:t xml:space="preserve"> </w:t>
      </w:r>
      <w:bookmarkEnd w:id="78"/>
      <w:bookmarkEnd w:id="79"/>
      <w:r>
        <w:rPr>
          <w:lang w:val="sr-Cyrl-RS"/>
        </w:rPr>
        <w:t>Коришћени пакети</w:t>
      </w:r>
    </w:p>
    <w:p w14:paraId="7D161EEE" w14:textId="6019171A"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[4]</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12304B80"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xml:space="preserve">, алат искоришћен за креирање дијаграма модела шеме базе података о запосленима. Овај алат се налази у оквиру поменуте верзије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92076F2"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Pr>
          <w:lang w:val="sr-Cyrl-RS"/>
        </w:rPr>
        <w:t xml:space="preserve"> [5</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0" w:name="_Toc18506433"/>
      <w:bookmarkStart w:id="81" w:name="_Toc52484325"/>
      <w:r>
        <w:rPr>
          <w:lang w:val="sr-Cyrl-RS"/>
        </w:rPr>
        <w:t>4.</w:t>
      </w:r>
      <w:bookmarkEnd w:id="80"/>
      <w:bookmarkEnd w:id="81"/>
      <w:r w:rsidR="000415F2">
        <w:rPr>
          <w:lang w:val="sr-Cyrl-RS"/>
        </w:rPr>
        <w:t>3 Администраторске функционалности</w:t>
      </w:r>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запосленима</w:t>
      </w:r>
      <w:r w:rsidR="00E92D9A">
        <w:rPr>
          <w:lang w:val="sr-Cyrl-RS"/>
        </w:rPr>
        <w:t xml:space="preserve">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r>
        <w:rPr>
          <w:lang w:val="sr-Cyrl-RS"/>
        </w:rPr>
        <w:t>4.3.1</w:t>
      </w:r>
      <w:r>
        <w:rPr>
          <w:lang w:val="sr-Cyrl-RS"/>
        </w:rPr>
        <w:t xml:space="preserve"> </w:t>
      </w:r>
      <w:r>
        <w:rPr>
          <w:lang w:val="sr-Cyrl-RS"/>
        </w:rPr>
        <w:t>Креирање корисничких информација</w:t>
      </w:r>
    </w:p>
    <w:p w14:paraId="58D00178" w14:textId="331A366C" w:rsidR="00BE2801" w:rsidRDefault="00BE2801" w:rsidP="00594F5E">
      <w:pPr>
        <w:jc w:val="both"/>
        <w:rPr>
          <w:lang w:val="sr-Cyrl-RS"/>
        </w:rPr>
      </w:pPr>
      <w:r>
        <w:rPr>
          <w:lang w:val="sr-Cyrl-RS"/>
        </w:rPr>
        <w:tab/>
        <w:t>Под</w:t>
      </w:r>
      <w:r>
        <w:rPr>
          <w:lang w:val="sr-Cyrl-RS"/>
        </w:rPr>
        <w:t xml:space="preserve"> </w:t>
      </w:r>
      <w:r>
        <w:rPr>
          <w:lang w:val="sr-Cyrl-RS"/>
        </w:rPr>
        <w:t>креирањем корисничких информација подразумева се</w:t>
      </w:r>
      <w:r>
        <w:rPr>
          <w:lang w:val="sr-Cyrl-RS"/>
        </w:rPr>
        <w:t xml:space="preserve"> уно</w:t>
      </w:r>
      <w:r>
        <w:rPr>
          <w:lang w:val="sr-Cyrl-RS"/>
        </w:rPr>
        <w:t>с основних</w:t>
      </w:r>
      <w:r>
        <w:rPr>
          <w:lang w:val="sr-Cyrl-RS"/>
        </w:rPr>
        <w:t xml:space="preserve"> информације о запосленом и до</w:t>
      </w:r>
      <w:r>
        <w:rPr>
          <w:lang w:val="sr-Cyrl-RS"/>
        </w:rPr>
        <w:t>дељивање улоге</w:t>
      </w:r>
      <w:r>
        <w:rPr>
          <w:lang w:val="sr-Cyrl-RS"/>
        </w:rPr>
        <w:t xml:space="preserve"> у оквиру система у складу са</w:t>
      </w:r>
      <w:r>
        <w:rPr>
          <w:lang w:val="sr-Cyrl-RS"/>
        </w:rPr>
        <w:t xml:space="preserve"> којом запослени може да позива </w:t>
      </w:r>
      <w:r>
        <w:rPr>
          <w:lang w:val="sr-Cyrl-RS"/>
        </w:rPr>
        <w:t>функционалности система</w:t>
      </w:r>
      <w:r>
        <w:rPr>
          <w:lang w:val="sr-Cyrl-RS"/>
        </w:rPr>
        <w:t>.</w:t>
      </w:r>
    </w:p>
    <w:p w14:paraId="0FA69817" w14:textId="41F62CF2" w:rsidR="00BE2801" w:rsidRDefault="007917B2" w:rsidP="007917B2">
      <w:pPr>
        <w:jc w:val="center"/>
        <w:rPr>
          <w:lang w:val="sr-Latn-RS"/>
        </w:rPr>
      </w:pPr>
      <w:r w:rsidRPr="007917B2">
        <w:rPr>
          <w:lang w:val="sr-Latn-RS"/>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 xml:space="preserve">Слика </w:t>
      </w:r>
      <w:r>
        <w:rPr>
          <w:i/>
          <w:iCs/>
          <w:lang w:val="sr-Cyrl-RS"/>
        </w:rPr>
        <w:t>4.1</w:t>
      </w:r>
      <w:r>
        <w:rPr>
          <w:i/>
          <w:iCs/>
          <w:lang w:val="sr-Cyrl-RS"/>
        </w:rPr>
        <w:t xml:space="preserve"> –</w:t>
      </w:r>
      <w:r>
        <w:rPr>
          <w:i/>
          <w:iCs/>
          <w:lang w:val="sr-Cyrl-RS"/>
        </w:rPr>
        <w:t xml:space="preserve"> </w:t>
      </w:r>
      <w:r>
        <w:rPr>
          <w:i/>
          <w:iCs/>
          <w:lang w:val="sr-Cyrl-RS"/>
        </w:rPr>
        <w:t xml:space="preserve">Изглед </w:t>
      </w:r>
      <w:r>
        <w:rPr>
          <w:i/>
          <w:iCs/>
          <w:lang w:val="sr-Cyrl-RS"/>
        </w:rPr>
        <w:t>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lang w:val="sr-Cyrl-RS"/>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 xml:space="preserve">Слика </w:t>
      </w:r>
      <w:r>
        <w:rPr>
          <w:i/>
          <w:iCs/>
          <w:lang w:val="sr-Cyrl-RS"/>
        </w:rPr>
        <w:t>4.2</w:t>
      </w:r>
      <w:r>
        <w:rPr>
          <w:i/>
          <w:iCs/>
          <w:lang w:val="sr-Cyrl-RS"/>
        </w:rPr>
        <w:t xml:space="preserve"> – Изглед </w:t>
      </w:r>
      <w:r>
        <w:rPr>
          <w:i/>
          <w:iCs/>
          <w:lang w:val="sr-Cyrl-RS"/>
        </w:rPr>
        <w:t>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lang w:val="sr-Latn-RS"/>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w:t>
      </w:r>
      <w:r>
        <w:rPr>
          <w:i/>
          <w:iCs/>
          <w:lang w:val="sr-Cyrl-RS"/>
        </w:rPr>
        <w:t>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14ECCCF8"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Pr>
          <w:lang w:val="sr-Cyrl-RS"/>
        </w:rPr>
        <w:t xml:space="preserve">канала шаљу на даљу обраду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 xml:space="preserve">кориснички налог, уколико из неког разлога креирање корисничког налога није могуће, што ће се десити уколико унето корисничко име већ постоји у систему, нови налог се не креира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r>
        <w:rPr>
          <w:lang w:val="sr-Cyrl-RS"/>
        </w:rPr>
        <w:t>4.</w:t>
      </w:r>
      <w:r>
        <w:rPr>
          <w:lang w:val="sr-Cyrl-RS"/>
        </w:rPr>
        <w:t>4</w:t>
      </w:r>
      <w:r>
        <w:rPr>
          <w:lang w:val="sr-Cyrl-RS"/>
        </w:rPr>
        <w:t xml:space="preserve"> </w:t>
      </w:r>
      <w:r>
        <w:rPr>
          <w:lang w:val="sr-Cyrl-RS"/>
        </w:rPr>
        <w:t>Функционалности запослених</w:t>
      </w:r>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lang w:val="sr-Cyrl-RS"/>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r>
        <w:rPr>
          <w:lang w:val="sr-Cyrl-RS"/>
        </w:rPr>
        <w:t>4.4</w:t>
      </w:r>
      <w:r w:rsidR="005607AA">
        <w:rPr>
          <w:lang w:val="sr-Cyrl-RS"/>
        </w:rPr>
        <w:t xml:space="preserve">.1 Креирање </w:t>
      </w:r>
      <w:r w:rsidR="005607AA">
        <w:rPr>
          <w:lang w:val="sr-Cyrl-RS"/>
        </w:rPr>
        <w:t>новог часа</w:t>
      </w:r>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lang w:val="sr-Latn-RS"/>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r>
        <w:rPr>
          <w:lang w:val="sr-Cyrl-RS"/>
        </w:rPr>
        <w:t xml:space="preserve">4.4.1 </w:t>
      </w:r>
      <w:r>
        <w:rPr>
          <w:lang w:val="sr-Cyrl-RS"/>
        </w:rPr>
        <w:t>Слање информација о ученику</w:t>
      </w:r>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lang w:val="sr-Latn-RS"/>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14784424"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 xml:space="preserve">Radi </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82" w:name="_Toc18506440"/>
      <w:bookmarkStart w:id="83" w:name="_Toc52484332"/>
      <w:r>
        <w:rPr>
          <w:lang w:val="sr-Cyrl-RS"/>
        </w:rPr>
        <w:t>5. Закључак</w:t>
      </w:r>
      <w:bookmarkEnd w:id="82"/>
      <w:bookmarkEnd w:id="83"/>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3784A681"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запослених са својим ученицима.  Ово би представљало једно од могућих проширења система које би требало размотрити.</w:t>
      </w:r>
    </w:p>
    <w:p w14:paraId="3ABE7469" w14:textId="38FF2604" w:rsidR="00E268EF" w:rsidRDefault="00E268EF" w:rsidP="009F2CC4">
      <w:pPr>
        <w:jc w:val="both"/>
        <w:rPr>
          <w:lang w:val="sr-Cyrl-RS"/>
        </w:rPr>
      </w:pPr>
      <w:r>
        <w:rPr>
          <w:lang w:val="sr-Cyrl-RS"/>
        </w:rPr>
        <w:tab/>
      </w:r>
      <w:r w:rsidR="00736EB9">
        <w:rPr>
          <w:lang w:val="sr-Cyrl-RS"/>
        </w:rPr>
        <w:t>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Користећи веб апликације као референцу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5DAD15DE" w:rsidR="00736EB9" w:rsidRDefault="00736EB9" w:rsidP="009F2CC4">
      <w:pPr>
        <w:jc w:val="both"/>
        <w:rPr>
          <w:lang w:val="sr-Cyrl-RS"/>
        </w:rPr>
      </w:pPr>
      <w:r>
        <w:rPr>
          <w:lang w:val="sr-Cyrl-RS"/>
        </w:rPr>
        <w:tab/>
      </w:r>
      <w:r w:rsidR="009E5EA1">
        <w:rPr>
          <w:lang w:val="sr-Cyrl-RS"/>
        </w:rPr>
        <w:t>Следеће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7392A864" w:rsidR="009E5EA1" w:rsidRDefault="009E5EA1" w:rsidP="009E5EA1">
      <w:pPr>
        <w:jc w:val="both"/>
        <w:rPr>
          <w:i/>
          <w:lang w:val="sr-Cyrl-RS"/>
        </w:rPr>
      </w:pPr>
      <w:r>
        <w:rPr>
          <w:lang w:val="sr-Cyrl-RS"/>
        </w:rPr>
        <w:tab/>
        <w:t>Раздвајањем функционалности на логичке целине, односно имплементацијом сервисно оријентисане архитектуре, апликативном решењу дата је добра основа за даље унапређење на микросервисну архитектуру</w:t>
      </w:r>
      <w:r w:rsidR="00C97A34">
        <w:t>,</w:t>
      </w:r>
      <w:bookmarkStart w:id="84" w:name="_GoBack"/>
      <w:bookmarkEnd w:id="84"/>
      <w:r>
        <w:rPr>
          <w:lang w:val="sr-Cyrl-RS"/>
        </w:rPr>
        <w:t xml:space="preserve"> која би била погодна креирању веб апликација.</w:t>
      </w:r>
    </w:p>
    <w:p w14:paraId="2D3F0BEC" w14:textId="74BB182C" w:rsidR="00D92304" w:rsidRDefault="00D92304">
      <w:pPr>
        <w:spacing w:after="0" w:line="240" w:lineRule="auto"/>
        <w:rPr>
          <w:i/>
          <w:lang w:val="sr-Cyrl-RS"/>
        </w:rPr>
      </w:pPr>
      <w:r>
        <w:rPr>
          <w:i/>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85" w:name="_Toc18506441"/>
      <w:bookmarkStart w:id="86" w:name="_Toc52484333"/>
      <w:r>
        <w:rPr>
          <w:lang w:val="sr-Cyrl-RS"/>
        </w:rPr>
        <w:t>Речник појмова</w:t>
      </w:r>
      <w:bookmarkEnd w:id="85"/>
      <w:bookmarkEnd w:id="86"/>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87" w:name="_Toc18506442"/>
      <w:bookmarkStart w:id="88" w:name="_Toc52484334"/>
      <w:r>
        <w:rPr>
          <w:lang w:val="sr-Cyrl-RS"/>
        </w:rPr>
        <w:t>Скраћенице</w:t>
      </w:r>
      <w:bookmarkEnd w:id="87"/>
      <w:bookmarkEnd w:id="88"/>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89" w:name="_Toc18506443"/>
      <w:bookmarkStart w:id="90" w:name="_Toc52484335"/>
      <w:r>
        <w:rPr>
          <w:lang w:val="sr-Cyrl-RS"/>
        </w:rPr>
        <w:t>Литература</w:t>
      </w:r>
      <w:bookmarkEnd w:id="89"/>
      <w:bookmarkEnd w:id="90"/>
    </w:p>
    <w:p w14:paraId="78BEFD2A" w14:textId="77777777" w:rsidR="00D806EA" w:rsidRPr="00D806EA" w:rsidRDefault="00D806EA" w:rsidP="00D806EA"/>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8"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7DD9E4AF" w:rsidR="009404D7" w:rsidRPr="00AA6B17" w:rsidRDefault="009404D7" w:rsidP="005E1EF2">
      <w:pPr>
        <w:pStyle w:val="ListParagraph"/>
        <w:numPr>
          <w:ilvl w:val="0"/>
          <w:numId w:val="5"/>
        </w:numPr>
        <w:rPr>
          <w:lang w:val="sr-Cyrl-RS"/>
        </w:rPr>
      </w:pPr>
      <w:r>
        <w:rPr>
          <w:rFonts w:ascii="Arial" w:hAnsi="Arial" w:cs="Arial"/>
          <w:color w:val="222222"/>
          <w:sz w:val="20"/>
          <w:szCs w:val="20"/>
          <w:shd w:val="clear" w:color="auto" w:fill="FFFFFF"/>
        </w:rPr>
        <w:t>"Service-oriented architecture explained."</w:t>
      </w:r>
      <w:r w:rsidR="00AA6B17">
        <w:rPr>
          <w:rFonts w:ascii="Arial" w:hAnsi="Arial" w:cs="Arial"/>
          <w:color w:val="222222"/>
          <w:sz w:val="20"/>
          <w:szCs w:val="20"/>
          <w:shd w:val="clear" w:color="auto" w:fill="FFFFFF"/>
        </w:rPr>
        <w:t xml:space="preserve"> </w:t>
      </w:r>
      <w:r w:rsidR="00553687" w:rsidRPr="006714AB">
        <w:rPr>
          <w:lang w:val="sr-Latn-RS"/>
        </w:rPr>
        <w:t>–</w:t>
      </w:r>
      <w:r w:rsidR="00553687">
        <w:rPr>
          <w:lang w:val="sr-Latn-RS"/>
        </w:rPr>
        <w:t xml:space="preserve"> </w:t>
      </w:r>
      <w:r w:rsidR="00AA6B17">
        <w:rPr>
          <w:rFonts w:ascii="Arial" w:hAnsi="Arial" w:cs="Arial"/>
          <w:color w:val="222222"/>
          <w:sz w:val="20"/>
          <w:szCs w:val="20"/>
          <w:shd w:val="clear" w:color="auto" w:fill="FFFFFF"/>
        </w:rPr>
        <w:t>Hashimi, Sayed,</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ONDot Net.com, August</w:t>
      </w:r>
      <w:r>
        <w:rPr>
          <w:rFonts w:ascii="Arial" w:hAnsi="Arial" w:cs="Arial"/>
          <w:color w:val="222222"/>
          <w:sz w:val="20"/>
          <w:szCs w:val="20"/>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9"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50"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Pr="0030601D"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1"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1" w:name="_Toc18506444"/>
      <w:bookmarkStart w:id="92" w:name="_Toc52484336"/>
      <w:r>
        <w:rPr>
          <w:lang w:val="sr-Cyrl-RS"/>
        </w:rPr>
        <w:t>Биографија</w:t>
      </w:r>
      <w:bookmarkEnd w:id="91"/>
      <w:bookmarkEnd w:id="92"/>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AD67BD">
      <w:pgSz w:w="11907" w:h="16840" w:code="9"/>
      <w:pgMar w:top="1134" w:right="851" w:bottom="1134" w:left="1701" w:header="567" w:footer="567"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EFDDDB" w16cid:durableId="211AB4A2"/>
  <w16cid:commentId w16cid:paraId="603B69B2" w16cid:durableId="211AB4B9"/>
  <w16cid:commentId w16cid:paraId="7FEEB568" w16cid:durableId="211ABAFD"/>
  <w16cid:commentId w16cid:paraId="4C29568A" w16cid:durableId="211AB4C8"/>
  <w16cid:commentId w16cid:paraId="7DD1A1DE" w16cid:durableId="211ABB9D"/>
  <w16cid:commentId w16cid:paraId="15DC0244" w16cid:durableId="211ABBC5"/>
  <w16cid:commentId w16cid:paraId="7793ADCC" w16cid:durableId="211ABCBB"/>
  <w16cid:commentId w16cid:paraId="29AB6D27" w16cid:durableId="211ABD7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B4A7" w14:textId="77777777" w:rsidR="006E2387" w:rsidRDefault="006E2387">
      <w:r>
        <w:separator/>
      </w:r>
    </w:p>
  </w:endnote>
  <w:endnote w:type="continuationSeparator" w:id="0">
    <w:p w14:paraId="04BF614A" w14:textId="77777777" w:rsidR="006E2387" w:rsidRDefault="006E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0415F2" w:rsidRDefault="000415F2">
    <w:pPr>
      <w:pStyle w:val="Footer"/>
      <w:jc w:val="right"/>
    </w:pPr>
  </w:p>
  <w:p w14:paraId="7BC1BAF2" w14:textId="77777777" w:rsidR="000415F2" w:rsidRDefault="000415F2"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0415F2" w:rsidRDefault="000415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0415F2" w:rsidRDefault="000415F2">
        <w:pPr>
          <w:pStyle w:val="Footer"/>
          <w:jc w:val="right"/>
        </w:pPr>
        <w:r>
          <w:fldChar w:fldCharType="begin"/>
        </w:r>
        <w:r>
          <w:instrText xml:space="preserve"> PAGE   \* MERGEFORMAT </w:instrText>
        </w:r>
        <w:r>
          <w:fldChar w:fldCharType="separate"/>
        </w:r>
        <w:r w:rsidR="00C97A34">
          <w:rPr>
            <w:noProof/>
          </w:rPr>
          <w:t>II</w:t>
        </w:r>
        <w:r>
          <w:rPr>
            <w:noProof/>
          </w:rPr>
          <w:fldChar w:fldCharType="end"/>
        </w:r>
      </w:p>
    </w:sdtContent>
  </w:sdt>
  <w:p w14:paraId="524C85E1" w14:textId="77777777" w:rsidR="000415F2" w:rsidRDefault="000415F2"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0415F2" w:rsidRDefault="000415F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C97A34">
      <w:rPr>
        <w:rStyle w:val="PageNumber"/>
        <w:noProof/>
      </w:rPr>
      <w:t>38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DE591" w14:textId="77777777" w:rsidR="006E2387" w:rsidRDefault="006E2387">
      <w:r>
        <w:separator/>
      </w:r>
    </w:p>
  </w:footnote>
  <w:footnote w:type="continuationSeparator" w:id="0">
    <w:p w14:paraId="33D03F43" w14:textId="77777777" w:rsidR="006E2387" w:rsidRDefault="006E2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415F2"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0415F2" w:rsidRPr="00104745" w:rsidRDefault="000415F2"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0415F2" w:rsidRPr="00104745" w:rsidRDefault="000415F2"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0415F2" w:rsidRPr="00104745" w:rsidRDefault="000415F2"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0415F2"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0415F2" w:rsidRPr="00104745" w:rsidRDefault="000415F2"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0415F2" w:rsidRPr="00104745" w:rsidRDefault="000415F2"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0415F2" w:rsidRPr="009857F6" w:rsidRDefault="000415F2"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0415F2" w:rsidRPr="009857F6" w:rsidRDefault="000415F2"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0415F2"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0415F2" w:rsidRPr="00104745" w:rsidRDefault="000415F2"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0415F2" w:rsidRPr="00104745" w:rsidRDefault="000415F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0415F2" w:rsidRPr="00104745" w:rsidRDefault="000415F2"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0415F2"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0415F2" w:rsidRPr="00104745" w:rsidRDefault="000415F2"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0415F2" w:rsidRPr="00104745" w:rsidRDefault="000415F2"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0415F2" w:rsidRPr="009857F6" w:rsidRDefault="000415F2"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77777777" w:rsidR="000415F2" w:rsidRPr="009857F6" w:rsidRDefault="000415F2"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0415F2" w:rsidRPr="00B32D7C" w:rsidRDefault="000415F2"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0415F2" w:rsidRPr="00B32D7C" w:rsidRDefault="000415F2">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6EEB0" w14:textId="3A550AE6" w:rsidR="000415F2" w:rsidRPr="00B32D7C" w:rsidRDefault="000415F2" w:rsidP="00B32D7C">
    <w:pPr>
      <w:pStyle w:val="Header"/>
      <w:jc w:val="center"/>
      <w:rPr>
        <w:lang w:val="sr-Cyrl-RS"/>
      </w:rPr>
    </w:pPr>
    <w:r>
      <w:rPr>
        <w:lang w:val="sr-Cyrl-RS"/>
      </w:rPr>
      <w:t>Софтверски пакет за подршку рада пригватилишта за животиње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0415F2" w:rsidRPr="008737FA" w:rsidRDefault="000415F2"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hybridMultilevel"/>
    <w:tmpl w:val="DB84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11005"/>
    <w:rsid w:val="00015008"/>
    <w:rsid w:val="0003563A"/>
    <w:rsid w:val="00037E36"/>
    <w:rsid w:val="00040C27"/>
    <w:rsid w:val="000415F2"/>
    <w:rsid w:val="00042B3A"/>
    <w:rsid w:val="000514F8"/>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7151"/>
    <w:rsid w:val="0014087B"/>
    <w:rsid w:val="00146AE0"/>
    <w:rsid w:val="0016094D"/>
    <w:rsid w:val="00163018"/>
    <w:rsid w:val="0016414C"/>
    <w:rsid w:val="00165092"/>
    <w:rsid w:val="00171186"/>
    <w:rsid w:val="00172FCF"/>
    <w:rsid w:val="00176805"/>
    <w:rsid w:val="00185DAF"/>
    <w:rsid w:val="001977AC"/>
    <w:rsid w:val="001A525E"/>
    <w:rsid w:val="001B0F57"/>
    <w:rsid w:val="001B2984"/>
    <w:rsid w:val="001C165B"/>
    <w:rsid w:val="001C3A0A"/>
    <w:rsid w:val="001C6B53"/>
    <w:rsid w:val="001C7D34"/>
    <w:rsid w:val="001D4679"/>
    <w:rsid w:val="001E445B"/>
    <w:rsid w:val="001E5BC6"/>
    <w:rsid w:val="001E633C"/>
    <w:rsid w:val="001E6FBC"/>
    <w:rsid w:val="001F1381"/>
    <w:rsid w:val="001F38DF"/>
    <w:rsid w:val="001F63E1"/>
    <w:rsid w:val="002026CE"/>
    <w:rsid w:val="00211056"/>
    <w:rsid w:val="00211393"/>
    <w:rsid w:val="00235C07"/>
    <w:rsid w:val="00236E5A"/>
    <w:rsid w:val="00242680"/>
    <w:rsid w:val="0024280A"/>
    <w:rsid w:val="00245DA4"/>
    <w:rsid w:val="0024626B"/>
    <w:rsid w:val="00250440"/>
    <w:rsid w:val="00275AC3"/>
    <w:rsid w:val="00281325"/>
    <w:rsid w:val="0028313E"/>
    <w:rsid w:val="00284D8E"/>
    <w:rsid w:val="00290A38"/>
    <w:rsid w:val="0029289C"/>
    <w:rsid w:val="002969B8"/>
    <w:rsid w:val="002A0B3B"/>
    <w:rsid w:val="002A31CD"/>
    <w:rsid w:val="002B0E4A"/>
    <w:rsid w:val="002B3603"/>
    <w:rsid w:val="002B70D9"/>
    <w:rsid w:val="002D1EAA"/>
    <w:rsid w:val="002D35FC"/>
    <w:rsid w:val="002D5A76"/>
    <w:rsid w:val="002D7167"/>
    <w:rsid w:val="002E09D6"/>
    <w:rsid w:val="002E3663"/>
    <w:rsid w:val="002E6567"/>
    <w:rsid w:val="002F706F"/>
    <w:rsid w:val="0030601D"/>
    <w:rsid w:val="00307A7D"/>
    <w:rsid w:val="00320657"/>
    <w:rsid w:val="00322BDC"/>
    <w:rsid w:val="0034089C"/>
    <w:rsid w:val="00346A14"/>
    <w:rsid w:val="00351CBE"/>
    <w:rsid w:val="0035499F"/>
    <w:rsid w:val="00354EA1"/>
    <w:rsid w:val="00362C57"/>
    <w:rsid w:val="0037042F"/>
    <w:rsid w:val="00373437"/>
    <w:rsid w:val="0037581D"/>
    <w:rsid w:val="0037646A"/>
    <w:rsid w:val="00376957"/>
    <w:rsid w:val="00394ED5"/>
    <w:rsid w:val="0039616D"/>
    <w:rsid w:val="00396B5F"/>
    <w:rsid w:val="003A099A"/>
    <w:rsid w:val="003A1FEF"/>
    <w:rsid w:val="003A3023"/>
    <w:rsid w:val="003B1EB4"/>
    <w:rsid w:val="003D0195"/>
    <w:rsid w:val="003E6C04"/>
    <w:rsid w:val="003F38FE"/>
    <w:rsid w:val="003F47FA"/>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60C8"/>
    <w:rsid w:val="004B5C67"/>
    <w:rsid w:val="004C2ADA"/>
    <w:rsid w:val="004C598E"/>
    <w:rsid w:val="004C5A97"/>
    <w:rsid w:val="004C5CF8"/>
    <w:rsid w:val="004D1023"/>
    <w:rsid w:val="004D53B2"/>
    <w:rsid w:val="004D779E"/>
    <w:rsid w:val="004E20AB"/>
    <w:rsid w:val="004E2930"/>
    <w:rsid w:val="004E40A4"/>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C7B91"/>
    <w:rsid w:val="005E1EF2"/>
    <w:rsid w:val="005E351D"/>
    <w:rsid w:val="005E3F5C"/>
    <w:rsid w:val="005F3BE5"/>
    <w:rsid w:val="0060769A"/>
    <w:rsid w:val="006332DC"/>
    <w:rsid w:val="006376BC"/>
    <w:rsid w:val="006429EC"/>
    <w:rsid w:val="006460CC"/>
    <w:rsid w:val="00653269"/>
    <w:rsid w:val="006554F2"/>
    <w:rsid w:val="006641B7"/>
    <w:rsid w:val="006670FD"/>
    <w:rsid w:val="00670B61"/>
    <w:rsid w:val="006714AB"/>
    <w:rsid w:val="00682818"/>
    <w:rsid w:val="00686CDC"/>
    <w:rsid w:val="00690B6D"/>
    <w:rsid w:val="00695E4B"/>
    <w:rsid w:val="006A6C11"/>
    <w:rsid w:val="006B3B25"/>
    <w:rsid w:val="006C12AD"/>
    <w:rsid w:val="006C5738"/>
    <w:rsid w:val="006D5931"/>
    <w:rsid w:val="006E2387"/>
    <w:rsid w:val="006E689B"/>
    <w:rsid w:val="006F07BC"/>
    <w:rsid w:val="006F2E2C"/>
    <w:rsid w:val="00700230"/>
    <w:rsid w:val="00707C0A"/>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6368"/>
    <w:rsid w:val="00803343"/>
    <w:rsid w:val="00821311"/>
    <w:rsid w:val="00825F97"/>
    <w:rsid w:val="0084028F"/>
    <w:rsid w:val="00842712"/>
    <w:rsid w:val="00844AC1"/>
    <w:rsid w:val="0085355C"/>
    <w:rsid w:val="00855F7D"/>
    <w:rsid w:val="00856100"/>
    <w:rsid w:val="008737FA"/>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113AD"/>
    <w:rsid w:val="00923808"/>
    <w:rsid w:val="00923942"/>
    <w:rsid w:val="009249CB"/>
    <w:rsid w:val="00927A9D"/>
    <w:rsid w:val="00930166"/>
    <w:rsid w:val="009404D7"/>
    <w:rsid w:val="00951629"/>
    <w:rsid w:val="00954C10"/>
    <w:rsid w:val="00961AB2"/>
    <w:rsid w:val="0096251D"/>
    <w:rsid w:val="009658E0"/>
    <w:rsid w:val="00974EB9"/>
    <w:rsid w:val="00976659"/>
    <w:rsid w:val="009821AE"/>
    <w:rsid w:val="0098408E"/>
    <w:rsid w:val="009857F6"/>
    <w:rsid w:val="00986088"/>
    <w:rsid w:val="009915D6"/>
    <w:rsid w:val="00994DBB"/>
    <w:rsid w:val="009A29B1"/>
    <w:rsid w:val="009A7CBA"/>
    <w:rsid w:val="009B1771"/>
    <w:rsid w:val="009B50C9"/>
    <w:rsid w:val="009B718B"/>
    <w:rsid w:val="009C5E93"/>
    <w:rsid w:val="009D0E8A"/>
    <w:rsid w:val="009D6617"/>
    <w:rsid w:val="009E5071"/>
    <w:rsid w:val="009E5EA1"/>
    <w:rsid w:val="009E7806"/>
    <w:rsid w:val="009F2CC4"/>
    <w:rsid w:val="009F5DA1"/>
    <w:rsid w:val="00A0161E"/>
    <w:rsid w:val="00A07D1E"/>
    <w:rsid w:val="00A23BFA"/>
    <w:rsid w:val="00A32BD7"/>
    <w:rsid w:val="00A3312C"/>
    <w:rsid w:val="00A378F6"/>
    <w:rsid w:val="00A46FA8"/>
    <w:rsid w:val="00A5657A"/>
    <w:rsid w:val="00A60137"/>
    <w:rsid w:val="00A614CA"/>
    <w:rsid w:val="00A61B72"/>
    <w:rsid w:val="00A67C00"/>
    <w:rsid w:val="00A73B40"/>
    <w:rsid w:val="00A75ADC"/>
    <w:rsid w:val="00AA28BC"/>
    <w:rsid w:val="00AA6B17"/>
    <w:rsid w:val="00AC049E"/>
    <w:rsid w:val="00AC62C7"/>
    <w:rsid w:val="00AD1793"/>
    <w:rsid w:val="00AD5B6C"/>
    <w:rsid w:val="00AD67BD"/>
    <w:rsid w:val="00AE167A"/>
    <w:rsid w:val="00AF1C14"/>
    <w:rsid w:val="00AF3557"/>
    <w:rsid w:val="00AF55FC"/>
    <w:rsid w:val="00AF6558"/>
    <w:rsid w:val="00AF6F26"/>
    <w:rsid w:val="00B00A5D"/>
    <w:rsid w:val="00B06608"/>
    <w:rsid w:val="00B1686F"/>
    <w:rsid w:val="00B21780"/>
    <w:rsid w:val="00B25049"/>
    <w:rsid w:val="00B32D7C"/>
    <w:rsid w:val="00B40100"/>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806EA"/>
    <w:rsid w:val="00D8615C"/>
    <w:rsid w:val="00D92304"/>
    <w:rsid w:val="00DA0874"/>
    <w:rsid w:val="00DB2320"/>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E7A68"/>
    <w:rsid w:val="00EE7CAA"/>
    <w:rsid w:val="00EF45AD"/>
    <w:rsid w:val="00F3340D"/>
    <w:rsid w:val="00F347B3"/>
    <w:rsid w:val="00F37C03"/>
    <w:rsid w:val="00F45686"/>
    <w:rsid w:val="00F650DB"/>
    <w:rsid w:val="00F66DEB"/>
    <w:rsid w:val="00F70F7B"/>
    <w:rsid w:val="00F72A1A"/>
    <w:rsid w:val="00F75910"/>
    <w:rsid w:val="00F767AF"/>
    <w:rsid w:val="00F809D1"/>
    <w:rsid w:val="00F842F1"/>
    <w:rsid w:val="00F8589C"/>
    <w:rsid w:val="00F955E0"/>
    <w:rsid w:val="00F96438"/>
    <w:rsid w:val="00F975E6"/>
    <w:rsid w:val="00FA4C20"/>
    <w:rsid w:val="00FB3C3F"/>
    <w:rsid w:val="00FC3174"/>
    <w:rsid w:val="00FD487E"/>
    <w:rsid w:val="00FD4DC2"/>
    <w:rsid w:val="00FD6CEA"/>
    <w:rsid w:val="00FE4F56"/>
    <w:rsid w:val="00FF212C"/>
    <w:rsid w:val="00FF3AB4"/>
    <w:rsid w:val="00FF460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3.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yperlink" Target="https://docs.microsoft.com/en-us/nuget/what-is-nug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82" Type="http://schemas.microsoft.com/office/2016/09/relationships/commentsIds" Target="commentsIds.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acs.uns.ac.rs/sites/default/files/4_BP_ER_Model_Osnove_1.pdf" TargetMode="External"/><Relationship Id="rId8" Type="http://schemas.openxmlformats.org/officeDocument/2006/relationships/image" Target="media/image1.wmf"/><Relationship Id="rId51" Type="http://schemas.openxmlformats.org/officeDocument/2006/relationships/hyperlink" Target="https://stackoverflow.com/questions/20621950/asp-net-identitys-default-password-hasher-how-does-it-work-and-is-it-secure"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eader" Target="header7.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docs.microsoft.com/en-us/dotnet/framework/wcf/whats-wc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074EA-D7A7-419F-AD83-FA8C6D234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2984</TotalTime>
  <Pages>50</Pages>
  <Words>9680</Words>
  <Characters>55178</Characters>
  <Application>Microsoft Office Word</Application>
  <DocSecurity>0</DocSecurity>
  <Lines>459</Lines>
  <Paragraphs>129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Базе података генерисане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70</cp:revision>
  <cp:lastPrinted>2019-09-04T14:25:00Z</cp:lastPrinted>
  <dcterms:created xsi:type="dcterms:W3CDTF">2019-09-05T12:56:00Z</dcterms:created>
  <dcterms:modified xsi:type="dcterms:W3CDTF">2020-10-02T22:20:00Z</dcterms:modified>
</cp:coreProperties>
</file>