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Practical Data Stewardship for Salmon Biologists: A Blueprint for Domain-Specific Best Practices</w:t>
      </w:r>
    </w:p>
    <w:p>
      <w:pPr>
        <w:pStyle w:val="Author"/>
      </w:pPr>
      <w:r>
        <w:t xml:space="preserve"> </w:t>
      </w:r>
    </w:p>
    <w:p>
      <w:pPr>
        <w:pStyle w:val="Author"/>
      </w:pPr>
      <w:r>
        <w:t xml:space="preserve">Brett Johnson</w:t>
      </w:r>
      <w:r>
        <w:rPr>
          <w:vertAlign w:val="superscript"/>
        </w:rPr>
        <w:t xml:space="preserve">1</w:t>
      </w:r>
      <w:r>
        <w:t xml:space="preserve">, Scott Akenhead</w:t>
      </w:r>
      <w:r>
        <w:rPr>
          <w:vertAlign w:val="superscript"/>
        </w:rPr>
        <w:t xml:space="preserve">2</w:t>
      </w:r>
      <w:r>
        <w:t xml:space="preserve">, Katie Barnas</w:t>
      </w:r>
      <w:r>
        <w:rPr>
          <w:vertAlign w:val="superscript"/>
        </w:rPr>
        <w:t xml:space="preserve">3</w:t>
      </w:r>
      <w:r>
        <w:t xml:space="preserve">, Jennifer Bayer</w:t>
      </w:r>
      <w:r>
        <w:rPr>
          <w:vertAlign w:val="superscript"/>
        </w:rPr>
        <w:t xml:space="preserve">4</w:t>
      </w:r>
      <w:r>
        <w:t xml:space="preserve">, Tomas Bird</w:t>
      </w:r>
      <w:r>
        <w:rPr>
          <w:vertAlign w:val="superscript"/>
        </w:rPr>
        <w:t xml:space="preserve">1</w:t>
      </w:r>
      <w:r>
        <w:t xml:space="preserve">, Bruno Carturan</w:t>
      </w:r>
      <w:r>
        <w:rPr>
          <w:vertAlign w:val="superscript"/>
        </w:rPr>
        <w:t xml:space="preserve">5</w:t>
      </w:r>
      <w:r>
        <w:t xml:space="preserve">, Samuel Cimino</w:t>
      </w:r>
      <w:r>
        <w:rPr>
          <w:vertAlign w:val="superscript"/>
        </w:rPr>
        <w:t xml:space="preserve">6</w:t>
      </w:r>
      <w:r>
        <w:t xml:space="preserve">, Graeme Diack</w:t>
      </w:r>
      <w:r>
        <w:rPr>
          <w:vertAlign w:val="superscript"/>
        </w:rPr>
        <w:t xml:space="preserve">7</w:t>
      </w:r>
      <w:r>
        <w:t xml:space="preserve">, Lara Erikson</w:t>
      </w:r>
      <w:r>
        <w:rPr>
          <w:vertAlign w:val="superscript"/>
        </w:rPr>
        <w:t xml:space="preserve">6</w:t>
      </w:r>
      <w:r>
        <w:t xml:space="preserve">, Eric Hertz</w:t>
      </w:r>
      <w:r>
        <w:rPr>
          <w:vertAlign w:val="superscript"/>
        </w:rPr>
        <w:t xml:space="preserve">5</w:t>
      </w:r>
      <w:r>
        <w:t xml:space="preserve">, Nancy Leonard</w:t>
      </w:r>
      <w:r>
        <w:rPr>
          <w:vertAlign w:val="superscript"/>
        </w:rPr>
        <w:t xml:space="preserve">6</w:t>
      </w:r>
      <w:r>
        <w:t xml:space="preserve">, Catherine Michielsens</w:t>
      </w:r>
      <w:r>
        <w:rPr>
          <w:vertAlign w:val="superscript"/>
        </w:rPr>
        <w:t xml:space="preserve">8</w:t>
      </w:r>
      <w:r>
        <w:t xml:space="preserve">, Fiona Martens</w:t>
      </w:r>
      <w:r>
        <w:rPr>
          <w:vertAlign w:val="superscript"/>
        </w:rPr>
        <w:t xml:space="preserve">8</w:t>
      </w:r>
      <w:r>
        <w:t xml:space="preserve">, Emily Lescak</w:t>
      </w:r>
      <w:r>
        <w:rPr>
          <w:vertAlign w:val="superscript"/>
        </w:rPr>
        <w:t xml:space="preserve">9</w:t>
      </w:r>
      <w:r>
        <w:t xml:space="preserve">, Stephanie Peacock</w:t>
      </w:r>
      <w:r>
        <w:rPr>
          <w:vertAlign w:val="superscript"/>
        </w:rPr>
        <w:t xml:space="preserve">5</w:t>
      </w:r>
      <w:r>
        <w:t xml:space="preserve">, Gottfried Pestal</w:t>
      </w:r>
      <w:r>
        <w:rPr>
          <w:vertAlign w:val="superscript"/>
        </w:rPr>
        <w:t xml:space="preserve">10</w:t>
      </w:r>
      <w:r>
        <w:t xml:space="preserve">, Matt Jones</w:t>
      </w:r>
      <w:r>
        <w:rPr>
          <w:vertAlign w:val="superscript"/>
        </w:rPr>
        <w:t xml:space="preserve">11</w:t>
      </w:r>
      <w:r>
        <w:t xml:space="preserve">, Mark Saunders</w:t>
      </w:r>
      <w:r>
        <w:rPr>
          <w:vertAlign w:val="superscript"/>
        </w:rPr>
        <w:t xml:space="preserve">12</w:t>
      </w:r>
      <w:r>
        <w:t xml:space="preserve">, and Yi Xu</w:t>
      </w:r>
      <w:r>
        <w:rPr>
          <w:vertAlign w:val="superscript"/>
        </w:rPr>
        <w:t xml:space="preserve">13</w:t>
      </w:r>
    </w:p>
    <w:p>
      <w:pPr>
        <w:pStyle w:val="Author"/>
      </w:pPr>
      <w:r>
        <w:rPr>
          <w:vertAlign w:val="superscript"/>
        </w:rPr>
        <w:t xml:space="preserve">1</w:t>
      </w:r>
      <w:r>
        <w:t xml:space="preserve">Fisheries and Oceans Canada</w:t>
      </w:r>
    </w:p>
    <w:p>
      <w:pPr>
        <w:pStyle w:val="Author"/>
      </w:pPr>
      <w:r>
        <w:rPr>
          <w:vertAlign w:val="superscript"/>
        </w:rPr>
        <w:t xml:space="preserve">2</w:t>
      </w:r>
      <w:r>
        <w:t xml:space="preserve">TBD</w:t>
      </w:r>
    </w:p>
    <w:p>
      <w:pPr>
        <w:pStyle w:val="Author"/>
      </w:pPr>
      <w:r>
        <w:rPr>
          <w:vertAlign w:val="superscript"/>
        </w:rPr>
        <w:t xml:space="preserve">3</w:t>
      </w:r>
      <w:r>
        <w:t xml:space="preserve">National Oceanic and Atmospheric Administration</w:t>
      </w:r>
    </w:p>
    <w:p>
      <w:pPr>
        <w:pStyle w:val="Author"/>
      </w:pPr>
      <w:r>
        <w:rPr>
          <w:vertAlign w:val="superscript"/>
        </w:rPr>
        <w:t xml:space="preserve">4</w:t>
      </w:r>
      <w:r>
        <w:t xml:space="preserve">U.S. Geological Survey</w:t>
      </w:r>
    </w:p>
    <w:p>
      <w:pPr>
        <w:pStyle w:val="Author"/>
      </w:pPr>
      <w:r>
        <w:rPr>
          <w:vertAlign w:val="superscript"/>
        </w:rPr>
        <w:t xml:space="preserve">5</w:t>
      </w:r>
      <w:r>
        <w:t xml:space="preserve">Pacific Salmon Foundation</w:t>
      </w:r>
    </w:p>
    <w:p>
      <w:pPr>
        <w:pStyle w:val="Author"/>
      </w:pPr>
      <w:r>
        <w:rPr>
          <w:vertAlign w:val="superscript"/>
        </w:rPr>
        <w:t xml:space="preserve">6</w:t>
      </w:r>
      <w:r>
        <w:t xml:space="preserve">Pacific States Marine Fisheries Commission</w:t>
      </w:r>
    </w:p>
    <w:p>
      <w:pPr>
        <w:pStyle w:val="Author"/>
      </w:pPr>
      <w:r>
        <w:rPr>
          <w:vertAlign w:val="superscript"/>
        </w:rPr>
        <w:t xml:space="preserve">7</w:t>
      </w:r>
      <w:r>
        <w:t xml:space="preserve">Missing Salmon Alliance</w:t>
      </w:r>
    </w:p>
    <w:p>
      <w:pPr>
        <w:pStyle w:val="Author"/>
      </w:pPr>
      <w:r>
        <w:rPr>
          <w:vertAlign w:val="superscript"/>
        </w:rPr>
        <w:t xml:space="preserve">8</w:t>
      </w:r>
      <w:r>
        <w:t xml:space="preserve">Pacific Salmon Commission</w:t>
      </w:r>
    </w:p>
    <w:p>
      <w:pPr>
        <w:pStyle w:val="Author"/>
      </w:pPr>
      <w:r>
        <w:rPr>
          <w:vertAlign w:val="superscript"/>
        </w:rPr>
        <w:t xml:space="preserve">9</w:t>
      </w:r>
      <w:r>
        <w:t xml:space="preserve">University of Alaska Fairbanks</w:t>
      </w:r>
    </w:p>
    <w:p>
      <w:pPr>
        <w:pStyle w:val="Author"/>
      </w:pPr>
      <w:r>
        <w:rPr>
          <w:vertAlign w:val="superscript"/>
        </w:rPr>
        <w:t xml:space="preserve">10</w:t>
      </w:r>
      <w:r>
        <w:t xml:space="preserve">Solv Consulting</w:t>
      </w:r>
    </w:p>
    <w:p>
      <w:pPr>
        <w:pStyle w:val="Author"/>
      </w:pPr>
      <w:r>
        <w:rPr>
          <w:vertAlign w:val="superscript"/>
        </w:rPr>
        <w:t xml:space="preserve">11</w:t>
      </w:r>
      <w:r>
        <w:t xml:space="preserve">National Centre of Ecological Analysis and Synthesis</w:t>
      </w:r>
    </w:p>
    <w:p>
      <w:pPr>
        <w:pStyle w:val="Author"/>
      </w:pPr>
      <w:r>
        <w:rPr>
          <w:vertAlign w:val="superscript"/>
        </w:rPr>
        <w:t xml:space="preserve">12</w:t>
      </w:r>
      <w:r>
        <w:t xml:space="preserve">North Pacific Anadromous Fish Commission</w:t>
      </w:r>
    </w:p>
    <w:p>
      <w:pPr>
        <w:pStyle w:val="Author"/>
      </w:pPr>
      <w:r>
        <w:rPr>
          <w:vertAlign w:val="superscript"/>
        </w:rPr>
        <w:t xml:space="preserve">13</w:t>
      </w:r>
      <w:r>
        <w:t xml:space="preserve">Washington Department of Fish and Wildlife</w:t>
      </w:r>
    </w:p>
    <w:p>
      <w:pPr>
        <w:pStyle w:val="BodyText"/>
      </w:pPr>
      <w:r>
        <w:t xml:space="preserve"> </w:t>
      </w:r>
    </w:p>
    <w:p>
      <w:pPr>
        <w:pStyle w:val="BodyText"/>
      </w:pPr>
      <w:r>
        <w:t xml:space="preserve"> </w:t>
      </w:r>
    </w:p>
    <w:bookmarkEnd w:id="20"/>
    <w:bookmarkStart w:id="26" w:name="author-note"/>
    <w:p>
      <w:pPr>
        <w:pStyle w:val="Heading1"/>
      </w:pPr>
      <w:r>
        <w:t xml:space="preserve">Author Note</w:t>
      </w:r>
    </w:p>
    <w:p>
      <w:pPr>
        <w:pStyle w:val="FirstParagraph"/>
      </w:pPr>
      <w:r>
        <w:t xml:space="preserve">Brett Johnson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png" id="23" name="Picture"/>
                    <pic:cNvPicPr>
                      <a:picLocks noChangeArrowheads="1" noChangeAspect="1"/>
                    </pic:cNvPicPr>
                  </pic:nvPicPr>
                  <pic:blipFill>
                    <a:blip r:embed="rId21"/>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https://orcid.org/0000-0001-9317-0364</w:t>
        </w:r>
      </w:hyperlink>
    </w:p>
    <w:p>
      <w:pPr>
        <w:pStyle w:val="BodyText"/>
      </w:pPr>
      <w:r>
        <w:t xml:space="preserve">Author roles were classified using the Contributor Role Taxonomy (CRediT; https://credit.niso.org/) as follows: </w:t>
      </w:r>
      <w:r>
        <w:rPr>
          <w:i/>
          <w:iCs/>
        </w:rPr>
        <w:t xml:space="preserve">Brett Johnson</w:t>
      </w:r>
      <w:r>
        <w:rPr>
          <w:b/>
          <w:bCs/>
        </w:rPr>
        <w:t xml:space="preserve">: </w:t>
      </w:r>
      <w:r>
        <w:t xml:space="preserve">writing – original draft,  , -,  , original,  , draft,,  , conceptualization,,  , data,  , curation,,  , project,  , administration,,  , investigation,,  , and methodology. </w:t>
      </w:r>
      <w:r>
        <w:rPr>
          <w:i/>
          <w:iCs/>
        </w:rPr>
        <w:t xml:space="preserve">Scott Akenhead</w:t>
      </w:r>
      <w:r>
        <w:rPr>
          <w:b/>
          <w:bCs/>
        </w:rPr>
        <w:t xml:space="preserve">: </w:t>
      </w:r>
      <w:r>
        <w:t xml:space="preserve">writing – original draft,  , -,  , original,  , draft,,  , and conceptualization. </w:t>
      </w:r>
      <w:r>
        <w:rPr>
          <w:i/>
          <w:iCs/>
        </w:rPr>
        <w:t xml:space="preserve">Katie Barnas</w:t>
      </w:r>
      <w:r>
        <w:rPr>
          <w:b/>
          <w:bCs/>
        </w:rPr>
        <w:t xml:space="preserve">: </w:t>
      </w:r>
      <w:r>
        <w:t xml:space="preserve">writing – original draft,  , -,  , review,  , and,  , and writing – review &amp; editing. </w:t>
      </w:r>
      <w:r>
        <w:rPr>
          <w:i/>
          <w:iCs/>
        </w:rPr>
        <w:t xml:space="preserve">Jennifer Bayer</w:t>
      </w:r>
      <w:r>
        <w:rPr>
          <w:b/>
          <w:bCs/>
        </w:rPr>
        <w:t xml:space="preserve">: </w:t>
      </w:r>
      <w:r>
        <w:t xml:space="preserve">writing – original draft,  , -,  , original,  , draft,,  , conceptualization,,  , project,  , and administration. </w:t>
      </w:r>
      <w:r>
        <w:rPr>
          <w:i/>
          <w:iCs/>
        </w:rPr>
        <w:t xml:space="preserve">Tomas Bird</w:t>
      </w:r>
      <w:r>
        <w:rPr>
          <w:b/>
          <w:bCs/>
        </w:rPr>
        <w:t xml:space="preserve">: </w:t>
      </w:r>
      <w:r>
        <w:t xml:space="preserve">writing – original draft,  , -,  , original,  , draft,,  , and conceptualization. </w:t>
      </w:r>
      <w:r>
        <w:rPr>
          <w:i/>
          <w:iCs/>
        </w:rPr>
        <w:t xml:space="preserve">Bruno Carturan</w:t>
      </w:r>
      <w:r>
        <w:rPr>
          <w:b/>
          <w:bCs/>
        </w:rPr>
        <w:t xml:space="preserve">: </w:t>
      </w:r>
      <w:r>
        <w:t xml:space="preserve">writing – original draft,  , -,  , review,  , and,  , and writing – review &amp; editing. </w:t>
      </w:r>
      <w:r>
        <w:rPr>
          <w:i/>
          <w:iCs/>
        </w:rPr>
        <w:t xml:space="preserve">Samuel Cimino</w:t>
      </w:r>
      <w:r>
        <w:rPr>
          <w:b/>
          <w:bCs/>
        </w:rPr>
        <w:t xml:space="preserve">: </w:t>
      </w:r>
      <w:r>
        <w:t xml:space="preserve">writing – original draft,  , -,  , original,  , and draft. </w:t>
      </w:r>
      <w:r>
        <w:rPr>
          <w:i/>
          <w:iCs/>
        </w:rPr>
        <w:t xml:space="preserve">Graeme Diack</w:t>
      </w:r>
      <w:r>
        <w:rPr>
          <w:b/>
          <w:bCs/>
        </w:rPr>
        <w:t xml:space="preserve">: </w:t>
      </w:r>
      <w:r>
        <w:t xml:space="preserve">writing – original draft,  , -,  , review,  , and,  , editing,,  , and conceptualization. </w:t>
      </w:r>
      <w:r>
        <w:rPr>
          <w:i/>
          <w:iCs/>
        </w:rPr>
        <w:t xml:space="preserve">Lara Erikson</w:t>
      </w:r>
      <w:r>
        <w:rPr>
          <w:b/>
          <w:bCs/>
        </w:rPr>
        <w:t xml:space="preserve">: </w:t>
      </w:r>
      <w:r>
        <w:t xml:space="preserve">conceptualization,,  , writing – original draft,  , -,  , review,  , and,  , and writing – review &amp; editing. </w:t>
      </w:r>
      <w:r>
        <w:rPr>
          <w:i/>
          <w:iCs/>
        </w:rPr>
        <w:t xml:space="preserve">Eric Hertz</w:t>
      </w:r>
      <w:r>
        <w:rPr>
          <w:b/>
          <w:bCs/>
        </w:rPr>
        <w:t xml:space="preserve">: </w:t>
      </w:r>
      <w:r>
        <w:t xml:space="preserve">writing – original draft,  , -,  , review,  , and,  , and writing – review &amp; editing. </w:t>
      </w:r>
      <w:r>
        <w:rPr>
          <w:i/>
          <w:iCs/>
        </w:rPr>
        <w:t xml:space="preserve">Nancy Leonard</w:t>
      </w:r>
      <w:r>
        <w:rPr>
          <w:b/>
          <w:bCs/>
        </w:rPr>
        <w:t xml:space="preserve">: </w:t>
      </w:r>
      <w:r>
        <w:t xml:space="preserve">conceptualization,,  , writing – original draft,  , -,  , original,  , and draft. </w:t>
      </w:r>
      <w:r>
        <w:rPr>
          <w:i/>
          <w:iCs/>
        </w:rPr>
        <w:t xml:space="preserve">Catherine Michielsens</w:t>
      </w:r>
      <w:r>
        <w:rPr>
          <w:b/>
          <w:bCs/>
        </w:rPr>
        <w:t xml:space="preserve">: </w:t>
      </w:r>
      <w:r>
        <w:t xml:space="preserve">writing – original draft,  , -,  , review,  , and,  , and writing – review &amp; editing. </w:t>
      </w:r>
      <w:r>
        <w:rPr>
          <w:i/>
          <w:iCs/>
        </w:rPr>
        <w:t xml:space="preserve">Fiona Martens</w:t>
      </w:r>
      <w:r>
        <w:rPr>
          <w:b/>
          <w:bCs/>
        </w:rPr>
        <w:t xml:space="preserve">: </w:t>
      </w:r>
      <w:r>
        <w:t xml:space="preserve">writing – original draft,  , -,  , review,  , and,  , and writing – review &amp; editing. </w:t>
      </w:r>
      <w:r>
        <w:rPr>
          <w:i/>
          <w:iCs/>
        </w:rPr>
        <w:t xml:space="preserve">Emily Lescak</w:t>
      </w:r>
      <w:r>
        <w:rPr>
          <w:b/>
          <w:bCs/>
        </w:rPr>
        <w:t xml:space="preserve">: </w:t>
      </w:r>
      <w:r>
        <w:t xml:space="preserve">writing – original draft,  , -,  , review,  , and,  , and writing – review &amp; editing. </w:t>
      </w:r>
      <w:r>
        <w:rPr>
          <w:i/>
          <w:iCs/>
        </w:rPr>
        <w:t xml:space="preserve">Stephanie Peacock</w:t>
      </w:r>
      <w:r>
        <w:rPr>
          <w:b/>
          <w:bCs/>
        </w:rPr>
        <w:t xml:space="preserve">: </w:t>
      </w:r>
      <w:r>
        <w:t xml:space="preserve">writing – original draft,  , -,  , review,  , and,  , and writing – review &amp; editing. </w:t>
      </w:r>
      <w:r>
        <w:rPr>
          <w:i/>
          <w:iCs/>
        </w:rPr>
        <w:t xml:space="preserve">Gottfried Pestal</w:t>
      </w:r>
      <w:r>
        <w:rPr>
          <w:b/>
          <w:bCs/>
        </w:rPr>
        <w:t xml:space="preserve">: </w:t>
      </w:r>
      <w:r>
        <w:t xml:space="preserve">writing – original draft,  , -,  , review,  , and,  , and writing – review &amp; editing. </w:t>
      </w:r>
      <w:r>
        <w:rPr>
          <w:i/>
          <w:iCs/>
        </w:rPr>
        <w:t xml:space="preserve">Matt Jones</w:t>
      </w:r>
      <w:r>
        <w:rPr>
          <w:b/>
          <w:bCs/>
        </w:rPr>
        <w:t xml:space="preserve">: </w:t>
      </w:r>
      <w:r>
        <w:t xml:space="preserve">writing – original draft,  , -,  , review,  , and,  , and writing – review &amp; editing. </w:t>
      </w:r>
      <w:r>
        <w:rPr>
          <w:i/>
          <w:iCs/>
        </w:rPr>
        <w:t xml:space="preserve">Mark Saunders</w:t>
      </w:r>
      <w:r>
        <w:rPr>
          <w:b/>
          <w:bCs/>
        </w:rPr>
        <w:t xml:space="preserve">: </w:t>
      </w:r>
      <w:r>
        <w:t xml:space="preserve">conceptualization,,  , writing – original draft,  , -,  , review,  , and,  , and writing – review &amp; editing. </w:t>
      </w:r>
      <w:r>
        <w:rPr>
          <w:i/>
          <w:iCs/>
        </w:rPr>
        <w:t xml:space="preserve">Yi Xu</w:t>
      </w:r>
      <w:r>
        <w:rPr>
          <w:b/>
          <w:bCs/>
        </w:rPr>
        <w:t xml:space="preserve">: </w:t>
      </w:r>
      <w:r>
        <w:t xml:space="preserve">writing – original draft,  , -,  , review,  , and,  , and writing – review &amp; editing</w:t>
      </w:r>
    </w:p>
    <w:p>
      <w:pPr>
        <w:pStyle w:val="BodyText"/>
      </w:pPr>
      <w:r>
        <w:t xml:space="preserve">Correspondence concerning this article should be addressed to Brett Johnson, Fisheries and Oceans Canada</w:t>
      </w:r>
    </w:p>
    <w:p>
      <w:r>
        <w:br w:type="page"/>
      </w:r>
    </w:p>
    <w:bookmarkEnd w:id="26"/>
    <w:bookmarkStart w:id="27" w:name="abstract"/>
    <w:p>
      <w:pPr>
        <w:pStyle w:val="Heading1"/>
      </w:pPr>
      <w:r>
        <w:t xml:space="preserve">Abstract</w:t>
      </w:r>
    </w:p>
    <w:p>
      <w:pPr>
        <w:pStyle w:val="AbstractFirstParagraph"/>
      </w:pPr>
      <w:r>
        <w:t xml:space="preserve">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w:t>
      </w:r>
    </w:p>
    <w:p>
      <w:pPr>
        <w:pStyle w:val="BodyText"/>
      </w:pPr>
      <w:r>
        <w:rPr>
          <w:i/>
          <w:iCs/>
        </w:rPr>
        <w:t xml:space="preserve">Keywords</w:t>
      </w:r>
      <w:r>
        <w:t xml:space="preserve">: Salmon data stewardship, data interoperability, FAIR principles, persistent identifiers (PIDs), controlled vocabularies, metadata standards, application programming Interface (API), data citation, ontology development</w:t>
      </w:r>
    </w:p>
    <w:p>
      <w:r>
        <w:br w:type="page"/>
      </w:r>
    </w:p>
    <w:bookmarkEnd w:id="27"/>
    <w:bookmarkStart w:id="98" w:name="firstheader"/>
    <w:p>
      <w:pPr>
        <w:pStyle w:val="Heading1"/>
      </w:pPr>
      <w:r>
        <w:t xml:space="preserve">Practical Data Stewardship for Salmon Biologists: A Blueprint for Domain-Specific Best Practices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Marmorek et al. (</w:t>
      </w:r>
      <w:hyperlink w:anchor="ref-marmorek2011">
        <w:r>
          <w:rPr>
            <w:rStyle w:val="Hyperlink"/>
          </w:rPr>
          <w:t xml:space="preserve">2011</w:t>
        </w:r>
      </w:hyperlink>
      <w:r>
        <w:t xml:space="preserve">)</w:t>
      </w:r>
      <w:r>
        <w:t xml:space="preserve">;</w:t>
      </w:r>
      <w:r>
        <w:t xml:space="preserve"> </w:t>
      </w:r>
      <w:r>
        <w:t xml:space="preserve">Inman et al. (</w:t>
      </w:r>
      <w:hyperlink w:anchor="ref-inman2021">
        <w:r>
          <w:rPr>
            <w:rStyle w:val="Hyperlink"/>
          </w:rPr>
          <w:t xml:space="preserve">2021</w:t>
        </w:r>
      </w:hyperlink>
      <w:r>
        <w:t xml:space="preserve">)</w:t>
      </w:r>
      <w:r>
        <w:t xml:space="preserve">;</w:t>
      </w:r>
      <w:r>
        <w:t xml:space="preserve"> </w:t>
      </w:r>
      <w:r>
        <w:t xml:space="preserve">Diack et al. (</w:t>
      </w:r>
      <w:hyperlink w:anchor="ref-diack2024">
        <w:r>
          <w:rPr>
            <w:rStyle w:val="Hyperlink"/>
          </w:rPr>
          <w:t xml:space="preserve">2024</w:t>
        </w:r>
      </w:hyperlink>
      <w:r>
        <w:t xml:space="preserve">)</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8"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w:t>
      </w:r>
      <w:hyperlink w:anchor="ref-groot1991">
        <w:r>
          <w:rPr>
            <w:rStyle w:val="Hyperlink"/>
          </w:rPr>
          <w:t xml:space="preserve">Groot &amp; Margolis, 1991</w:t>
        </w:r>
      </w:hyperlink>
      <w:r>
        <w:t xml:space="preserve">)</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hyperlink w:anchor="ref-noauthor_fraser_2025">
        <w:r>
          <w:rPr>
            <w:rStyle w:val="Hyperlink"/>
            <w:i/>
            <w:iCs/>
          </w:rPr>
          <w:t xml:space="preserve">Fraser</w:t>
        </w:r>
        <w:r>
          <w:rPr>
            <w:rStyle w:val="Hyperlink"/>
            <w:i/>
            <w:iCs/>
          </w:rPr>
          <w:t xml:space="preserve"> </w:t>
        </w:r>
        <w:r>
          <w:rPr>
            <w:rStyle w:val="Hyperlink"/>
            <w:i/>
            <w:iCs/>
          </w:rPr>
          <w:t xml:space="preserve">River</w:t>
        </w:r>
        <w:r>
          <w:rPr>
            <w:rStyle w:val="Hyperlink"/>
            <w:i/>
            <w:iCs/>
          </w:rPr>
          <w:t xml:space="preserve"> </w:t>
        </w:r>
        <w:r>
          <w:rPr>
            <w:rStyle w:val="Hyperlink"/>
            <w:i/>
            <w:iCs/>
          </w:rPr>
          <w:t xml:space="preserve">Panel</w:t>
        </w:r>
        <w:r>
          <w:rPr>
            <w:rStyle w:val="Hyperlink"/>
            <w:i/>
            <w:iCs/>
          </w:rPr>
          <w:t xml:space="preserve"> </w:t>
        </w:r>
        <w:r>
          <w:rPr>
            <w:rStyle w:val="Hyperlink"/>
            <w:i/>
            <w:iCs/>
          </w:rPr>
          <w:t xml:space="preserve">Data</w:t>
        </w:r>
        <w:r>
          <w:rPr>
            <w:rStyle w:val="Hyperlink"/>
            <w:i/>
            <w:iCs/>
          </w:rPr>
          <w:t xml:space="preserve"> </w:t>
        </w:r>
        <w:r>
          <w:rPr>
            <w:rStyle w:val="Hyperlink"/>
            <w:i/>
            <w:iCs/>
          </w:rPr>
          <w:t xml:space="preserve">Application</w:t>
        </w:r>
        <w:r>
          <w:rPr>
            <w:rStyle w:val="Hyperlink"/>
          </w:rPr>
          <w:t xml:space="preserve">, 2025</w:t>
        </w:r>
      </w:hyperlink>
      <w:r>
        <w:t xml:space="preserve">)</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reproducibility,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w:t>
      </w:r>
      <w:hyperlink w:anchor="ref-lindenmayer2012">
        <w:r>
          <w:rPr>
            <w:rStyle w:val="Hyperlink"/>
          </w:rPr>
          <w:t xml:space="preserve">LINDENMAYER et al., 2012</w:t>
        </w:r>
      </w:hyperlink>
      <w:r>
        <w:t xml:space="preserve">)</w:t>
      </w:r>
      <w:r>
        <w:t xml:space="preserve">. When critical datasets are hard to find, access, or interpret, biologists and analysts lose valuable time trying to reconstruct or harmonize them. This reduces transparency, increases the risk of errors, delays urgent conservation or management responses, which in turn undermines the public trust in both the science and the resulting management decisions.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8"/>
    <w:bookmarkStart w:id="29" w:name="coordinated-data-stewardship"/>
    <w:p>
      <w:pPr>
        <w:pStyle w:val="Heading3"/>
      </w:pPr>
      <w:r>
        <w:t xml:space="preserve">Coordinated Data Stewardship</w:t>
      </w:r>
    </w:p>
    <w:p>
      <w:pPr>
        <w:pStyle w:val="FirstParagraph"/>
      </w:pPr>
      <w:r>
        <w:t xml:space="preserve">Data stewardship offers to face the growing challenges in salmon management from escalating environmental uncertainties due to climate change which demands rapid, regionally integrated, and robust data</w:t>
      </w:r>
      <w:r>
        <w:t xml:space="preserve"> </w:t>
      </w:r>
      <w:r>
        <w:t xml:space="preserve">Ward et al. (</w:t>
      </w:r>
      <w:hyperlink w:anchor="ref-ward_surveyjoin_2025">
        <w:r>
          <w:rPr>
            <w:rStyle w:val="Hyperlink"/>
          </w:rPr>
          <w:t xml:space="preserve">2025</w:t>
        </w:r>
      </w:hyperlink>
      <w:r>
        <w:t xml:space="preserve">)</w:t>
      </w:r>
      <w:r>
        <w:t xml:space="preserv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ofteno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w:t>
      </w:r>
      <w:hyperlink w:anchor="ref-diack2024">
        <w:r>
          <w:rPr>
            <w:rStyle w:val="Hyperlink"/>
          </w:rPr>
          <w:t xml:space="preserve">Diack et al., 2024</w:t>
        </w:r>
      </w:hyperlink>
      <w:r>
        <w:t xml:space="preserve">)</w:t>
      </w:r>
      <w:r>
        <w:t xml:space="preserve">, training</w:t>
      </w:r>
      <w:r>
        <w:t xml:space="preserve"> </w:t>
      </w:r>
      <w:r>
        <w:t xml:space="preserve">(</w:t>
      </w:r>
      <w:hyperlink w:anchor="ref-volk2014">
        <w:r>
          <w:rPr>
            <w:rStyle w:val="Hyperlink"/>
          </w:rPr>
          <w:t xml:space="preserve">Volk et al., 2014</w:t>
        </w:r>
      </w:hyperlink>
      <w:r>
        <w:t xml:space="preserve">)</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both salmon biologists struggle to align their data with community-agreed principles such as FAIR (Findable, Accessible, Interoperable, and Reusable)</w:t>
      </w:r>
      <w:r>
        <w:t xml:space="preserve"> </w:t>
      </w:r>
      <w:r>
        <w:t xml:space="preserve">(</w:t>
      </w:r>
      <w:hyperlink w:anchor="ref-wilkinson2016">
        <w:r>
          <w:rPr>
            <w:rStyle w:val="Hyperlink"/>
          </w:rPr>
          <w:t xml:space="preserve">Wilkinson et al., 2016</w:t>
        </w:r>
      </w:hyperlink>
      <w:r>
        <w:t xml:space="preserve">)</w:t>
      </w:r>
      <w:r>
        <w:t xml:space="preserve"> </w:t>
      </w:r>
      <w:r>
        <w:t xml:space="preserve">and Indigenous Data Sovereignty frameworks like the CARE principles (Collective Benefit, Authority to Control, Responsibility, and Ethics)</w:t>
      </w:r>
      <w:r>
        <w:t xml:space="preserve"> </w:t>
      </w:r>
      <w:r>
        <w:t xml:space="preserve">(</w:t>
      </w:r>
      <w:hyperlink w:anchor="ref-carroll2019">
        <w:r>
          <w:rPr>
            <w:rStyle w:val="Hyperlink"/>
          </w:rPr>
          <w:t xml:space="preserve">Carroll et al., 2019</w:t>
        </w:r>
      </w:hyperlink>
      <w:r>
        <w:t xml:space="preserve">;</w:t>
      </w:r>
      <w:r>
        <w:t xml:space="preserve"> </w:t>
      </w:r>
      <w:hyperlink w:anchor="ref-jennings2023a">
        <w:r>
          <w:rPr>
            <w:rStyle w:val="Hyperlink"/>
          </w:rPr>
          <w:t xml:space="preserve">Jennings et al., 2023</w:t>
        </w:r>
      </w:hyperlink>
      <w:r>
        <w:t xml:space="preserve">)</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t>
      </w:r>
      <w:hyperlink w:anchor="ref-eartheconomics2021">
        <w:r>
          <w:rPr>
            <w:rStyle w:val="Hyperlink"/>
          </w:rPr>
          <w:t xml:space="preserve">Earth Economics, 2021</w:t>
        </w:r>
      </w:hyperlink>
      <w:r>
        <w:t xml:space="preserve">;</w:t>
      </w:r>
      <w:r>
        <w:t xml:space="preserve"> </w:t>
      </w:r>
      <w:hyperlink w:anchor="ref-ween2013">
        <w:r>
          <w:rPr>
            <w:rStyle w:val="Hyperlink"/>
          </w:rPr>
          <w:t xml:space="preserve">Ween &amp; Colombi, 2013</w:t>
        </w:r>
      </w:hyperlink>
      <w:r>
        <w:t xml:space="preserve">)</w:t>
      </w:r>
      <w:r>
        <w:t xml:space="preserve">. While both FAIR and CARE present laudable goals with respect to data stewardship, these sets of principles can sometimes be at odds with each other and implementing both presents an inherent challenge.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9"/>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w:t>
      </w:r>
      <w:r>
        <w:t xml:space="preserve"> </w:t>
      </w:r>
      <w:hyperlink w:anchor="tbl-bestpractices">
        <w:r>
          <w:rPr>
            <w:rStyle w:val="Hyperlink"/>
          </w:rPr>
          <w:t xml:space="preserve">Table 1</w:t>
        </w:r>
      </w:hyperlink>
      <w:r>
        <w:t xml:space="preserve"> </w:t>
      </w:r>
      <w:r>
        <w:t xml:space="preserve">and use a retrospective, real-world case study of cross-jurisdictional sockeye productivity synthesis</w:t>
      </w:r>
      <w:r>
        <w:t xml:space="preserve"> </w:t>
      </w:r>
      <w:r>
        <w:t xml:space="preserve">(</w:t>
      </w:r>
      <w:hyperlink w:anchor="ref-peterman2012">
        <w:r>
          <w:rPr>
            <w:rStyle w:val="Hyperlink"/>
          </w:rPr>
          <w:t xml:space="preserve">Peterman &amp; Dorner, 2012</w:t>
        </w:r>
      </w:hyperlink>
      <w:r>
        <w:t xml:space="preserve">)</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We also map the seven practices to widely used data-lifecycle model</w:t>
      </w:r>
      <w:r>
        <w:t xml:space="preserve"> </w:t>
      </w:r>
      <w:hyperlink w:anchor="tbl-lifecycle">
        <w:r>
          <w:rPr>
            <w:rStyle w:val="Hyperlink"/>
          </w:rPr>
          <w:t xml:space="preserve">Table 2</w:t>
        </w:r>
      </w:hyperlink>
      <w:r>
        <w:t xml:space="preserve"> </w:t>
      </w:r>
      <w:r>
        <w:t xml:space="preserve">to make adaptation straightforward outside salmon contexts. Although salmon provide the worked example, the approach is intended as a transferable blueprint: other scientific communities can substitute their own vocabularies, repositories, governance structures, and incentives to turn data stewardship principles in to practical applications.</w:t>
      </w:r>
    </w:p>
    <w:p>
      <w:pPr>
        <w:pStyle w:val="BodyText"/>
      </w:pPr>
      <w:r>
        <w:t xml:space="preserve">A coordinated approach to stewarding salmon data should follow established open science standards and principles</w:t>
      </w:r>
      <w:r>
        <w:t xml:space="preserve"> </w:t>
      </w:r>
      <w:r>
        <w:t xml:space="preserve">(</w:t>
      </w:r>
      <w:hyperlink w:anchor="ref-carroll2020">
        <w:r>
          <w:rPr>
            <w:rStyle w:val="Hyperlink"/>
          </w:rPr>
          <w:t xml:space="preserve">Carroll et al., 2020</w:t>
        </w:r>
      </w:hyperlink>
      <w:r>
        <w:t xml:space="preserve">;</w:t>
      </w:r>
      <w:r>
        <w:t xml:space="preserve"> </w:t>
      </w:r>
      <w:hyperlink w:anchor="ref-johnson2024">
        <w:r>
          <w:rPr>
            <w:rStyle w:val="Hyperlink"/>
          </w:rPr>
          <w:t xml:space="preserve">Johnson &amp; Stap, 2024</w:t>
        </w:r>
      </w:hyperlink>
      <w:r>
        <w:t xml:space="preserve">;</w:t>
      </w:r>
      <w:r>
        <w:t xml:space="preserve"> </w:t>
      </w:r>
      <w:hyperlink w:anchor="ref-wilkinson2016">
        <w:r>
          <w:rPr>
            <w:rStyle w:val="Hyperlink"/>
          </w:rPr>
          <w:t xml:space="preserve">Wilkinson et al., 2016</w:t>
        </w:r>
      </w:hyperlink>
      <w:r>
        <w:t xml:space="preserve">)</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domain-specific terms and methods, ensuring data remains meaningful and usable across contexts. Salmon data stewards can improve outcomes for salmon by coordinating across boundaries to develop a shared foundation of data stewardship practices. To address these foundational challenges, we must establish clear data stewardship roles and practices that span the entire data lifecycle and salmon lifecycle—from collection and documentation through integration, long-term preservation, and reuse and from gravel to estuary and the high seas back to the gravel.</w:t>
      </w:r>
    </w:p>
    <w:bookmarkEnd w:id="30"/>
    <w:bookmarkEnd w:id="31"/>
    <w:bookmarkStart w:id="35"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w:t>
      </w:r>
      <w:hyperlink w:anchor="ref-environm2007">
        <w:r>
          <w:rPr>
            <w:rStyle w:val="Hyperlink"/>
          </w:rPr>
          <w:t xml:space="preserve">NOAA, 2007</w:t>
        </w:r>
      </w:hyperlink>
      <w:r>
        <w:t xml:space="preserve">;</w:t>
      </w:r>
      <w:r>
        <w:t xml:space="preserve"> </w:t>
      </w:r>
      <w:hyperlink w:anchor="ref-peng2018">
        <w:r>
          <w:rPr>
            <w:rStyle w:val="Hyperlink"/>
          </w:rPr>
          <w:t xml:space="preserve">Peng et al., 2018</w:t>
        </w:r>
      </w:hyperlink>
      <w:r>
        <w:t xml:space="preserve">;</w:t>
      </w:r>
      <w:r>
        <w:t xml:space="preserve"> </w:t>
      </w:r>
      <w:hyperlink w:anchor="ref-plotkin2014">
        <w:r>
          <w:rPr>
            <w:rStyle w:val="Hyperlink"/>
          </w:rPr>
          <w:t xml:space="preserve">Plotkin, 2014</w:t>
        </w:r>
      </w:hyperlink>
      <w:r>
        <w:t xml:space="preserve">)</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data-intensive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t>
      </w:r>
      <w:hyperlink w:anchor="ref-ward_surveyjoin_2025">
        <w:r>
          <w:rPr>
            <w:rStyle w:val="Hyperlink"/>
          </w:rPr>
          <w:t xml:space="preserve">Ward et al., 2025</w:t>
        </w:r>
      </w:hyperlink>
      <w:r>
        <w:t xml:space="preserve">)</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w:t>
      </w:r>
      <w:hyperlink w:anchor="ref-LocalContexts2025">
        <w:r>
          <w:rPr>
            <w:rStyle w:val="Hyperlink"/>
          </w:rPr>
          <w:t xml:space="preserve">Local Contexts, 2025</w:t>
        </w:r>
      </w:hyperlink>
      <w:r>
        <w:t xml:space="preserve">;</w:t>
      </w:r>
      <w:r>
        <w:t xml:space="preserve"> </w:t>
      </w:r>
      <w:hyperlink w:anchor="ref-montenegro2019">
        <w:r>
          <w:rPr>
            <w:rStyle w:val="Hyperlink"/>
          </w:rPr>
          <w:t xml:space="preserve">Montenegro, 2019</w:t>
        </w:r>
      </w:hyperlink>
      <w:r>
        <w:t xml:space="preserve">)</w:t>
      </w:r>
      <w:r>
        <w:t xml:space="preserv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5"/>
    <w:bookmarkStart w:id="41"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w:t>
      </w:r>
      <w:hyperlink w:anchor="ref-peterman2012">
        <w:r>
          <w:rPr>
            <w:rStyle w:val="Hyperlink"/>
          </w:rPr>
          <w:t xml:space="preserve">Peterman &amp; Dorner, 2012</w:t>
        </w:r>
      </w:hyperlink>
      <w:r>
        <w:t xml:space="preserve">)</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w:t>
      </w:r>
      <w:hyperlink w:anchor="ref-peterman2012">
        <w:r>
          <w:rPr>
            <w:rStyle w:val="Hyperlink"/>
          </w:rPr>
          <w:t xml:space="preserve">Peterman &amp; Dorner, 2012</w:t>
        </w:r>
      </w:hyperlink>
      <w:r>
        <w:t xml:space="preserve">)</w:t>
      </w:r>
      <w:r>
        <w:t xml:space="preserve">. This work was important for sockeye conservation and management in that it pointed to common, broad-scale marine trends in sockeye salmon productivity, rather than idiosyncratic stock-specific, freshwater effects—an insight not accessible without a monumental data integration effort. Attempting to replicate or build upon this analysis today is an arduous, time-consuming, and error-prone endeavour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1</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6"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6"/>
    <w:bookmarkStart w:id="37"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organization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organizational data repositories or catalogues that make data discoverable using PIDs and provide programmatic access to data possible using APIs.</w:t>
      </w:r>
    </w:p>
    <w:bookmarkEnd w:id="37"/>
    <w:bookmarkStart w:id="38"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1</w:t>
        </w:r>
      </w:hyperlink>
      <w:r>
        <w:t xml:space="preserve">, organizations and researchers can transform legacy datasets into living resources, enabling reuse,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8"/>
    <w:bookmarkStart w:id="39"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2</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organizational capability rather than a project-specific task, requiring dedicated resources, trained personnel, and systematic processes that operate continuously across all data activities.</w:t>
      </w:r>
    </w:p>
    <w:bookmarkEnd w:id="39"/>
    <w:bookmarkStart w:id="40" w:name="X41d5d802aea738a2721b3675e20455972e3cb16"/>
    <w:p>
      <w:pPr>
        <w:pStyle w:val="Heading3"/>
      </w:pPr>
      <w:r>
        <w:t xml:space="preserve">How our seven practices align to the data lifecycle model</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w:t>
      </w:r>
      <w:hyperlink w:anchor="ref-noaadatagovernancecommittee2024">
        <w:r>
          <w:rPr>
            <w:rStyle w:val="Hyperlink"/>
          </w:rPr>
          <w:t xml:space="preserve">NOAA Data Governance Committee, 2024</w:t>
        </w:r>
      </w:hyperlink>
      <w:r>
        <w:t xml:space="preserve">)</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2</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organizations.</w:t>
      </w:r>
    </w:p>
    <w:bookmarkEnd w:id="40"/>
    <w:bookmarkEnd w:id="41"/>
    <w:bookmarkStart w:id="97"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w:t>
      </w:r>
      <w:hyperlink w:anchor="ref-peterman2012">
        <w:r>
          <w:rPr>
            <w:rStyle w:val="Hyperlink"/>
          </w:rPr>
          <w:t xml:space="preserve">Peterman &amp; Dorner, 2012</w:t>
        </w:r>
      </w:hyperlink>
      <w:r>
        <w:t xml:space="preserve">)</w:t>
      </w:r>
      <w:r>
        <w:t xml:space="preserve">. However, as noted by reports to the Cohen Commission investigating the decline of Fraser River sockeye salmon</w:t>
      </w:r>
      <w:r>
        <w:t xml:space="preserve"> </w:t>
      </w:r>
      <w:r>
        <w:t xml:space="preserve">(</w:t>
      </w:r>
      <w:hyperlink w:anchor="ref-marmorek2011">
        <w:r>
          <w:rPr>
            <w:rStyle w:val="Hyperlink"/>
          </w:rPr>
          <w:t xml:space="preserve">Marmorek et al., 2011</w:t>
        </w:r>
      </w:hyperlink>
      <w:r>
        <w:t xml:space="preserve">)</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one of the most impactful, near-term opportunities for improvement.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w:t>
      </w:r>
      <w:hyperlink w:anchor="ref-peterman2012">
        <w:r>
          <w:rPr>
            <w:rStyle w:val="Hyperlink"/>
          </w:rPr>
          <w:t xml:space="preserve">Peterman &amp; Dorner, 2012</w:t>
        </w:r>
      </w:hyperlink>
      <w:r>
        <w:t xml:space="preserve">)</w:t>
      </w:r>
      <w:r>
        <w:t xml:space="preserve">—illustrates how technical and social data management gaps directly obstructed efforts to answer pressing questions. If some of the best practices we propose had been adopted by the data producers substantial time and resources could have been saved. The case study offers a clear and cautionary tale, as well as a hopeful roadmap. Because data practices underpin nearly every analysis and decision, strengthening data stewardship is one of the most effective ways salmon programs can improve outcomes within their control.</w:t>
      </w:r>
    </w:p>
    <w:p>
      <w:pPr>
        <w:pStyle w:val="BodyText"/>
      </w:pPr>
      <w:r>
        <w:t xml:space="preserve">The emergence of the data stewardship role</w:t>
      </w:r>
      <w:r>
        <w:t xml:space="preserve"> </w:t>
      </w:r>
      <w:r>
        <w:t xml:space="preserve">(</w:t>
      </w:r>
      <w:hyperlink w:anchor="ref-plotkin2014">
        <w:r>
          <w:rPr>
            <w:rStyle w:val="Hyperlink"/>
          </w:rPr>
          <w:t xml:space="preserve">Plotkin, 2014</w:t>
        </w:r>
      </w:hyperlink>
      <w:r>
        <w:t xml:space="preserve">)</w:t>
      </w:r>
      <w:r>
        <w:t xml:space="preserve"> </w:t>
      </w:r>
      <w:r>
        <w:t xml:space="preserve">represents one of the most critical organizational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w:t>
      </w:r>
      <w:hyperlink w:anchor="ref-roche2020">
        <w:r>
          <w:rPr>
            <w:rStyle w:val="Hyperlink"/>
          </w:rPr>
          <w:t xml:space="preserve">2020</w:t>
        </w:r>
      </w:hyperlink>
      <w:r>
        <w:t xml:space="preserve">)</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p>
      <w:pPr>
        <w:pStyle w:val="Compact"/>
        <w:numPr>
          <w:ilvl w:val="0"/>
          <w:numId w:val="1005"/>
        </w:numPr>
      </w:pPr>
      <w:r>
        <w:t xml:space="preserve">Consider removing para 2 (Data Science adjancency) in Data Stewardship Defn</w:t>
      </w:r>
    </w:p>
    <w:p>
      <w:pPr>
        <w:pStyle w:val="Compact"/>
        <w:numPr>
          <w:ilvl w:val="0"/>
          <w:numId w:val="1005"/>
        </w:numPr>
      </w:pPr>
      <w:r>
        <w:t xml:space="preserve">Consider re-working table to replace practical applications column with</w:t>
      </w:r>
      <w:r>
        <w:t xml:space="preserve"> </w:t>
      </w:r>
      <w:r>
        <w:t xml:space="preserve">‘next step’</w:t>
      </w:r>
    </w:p>
    <w:p>
      <w:pPr>
        <w:pStyle w:val="Compact"/>
        <w:numPr>
          <w:ilvl w:val="0"/>
          <w:numId w:val="1005"/>
        </w:numPr>
      </w:pPr>
      <w:r>
        <w:t xml:space="preserve">Incorporate edits to Appendices from PSF folks</w:t>
      </w:r>
    </w:p>
    <w:p>
      <w:pPr>
        <w:pStyle w:val="Compact"/>
        <w:numPr>
          <w:ilvl w:val="0"/>
          <w:numId w:val="1005"/>
        </w:numPr>
      </w:pPr>
      <w:r>
        <w:t xml:space="preserve">Incorporate edits from Gottfried Pestal</w:t>
      </w:r>
    </w:p>
    <w:p>
      <w:pPr>
        <w:pStyle w:val="Compact"/>
        <w:numPr>
          <w:ilvl w:val="0"/>
          <w:numId w:val="1005"/>
        </w:numPr>
      </w:pPr>
      <w:r>
        <w:t xml:space="preserve">Update with links to DFO Salmon Ontology and Data Package Spec and Custom GPT</w:t>
      </w:r>
    </w:p>
    <w:p>
      <w:pPr>
        <w:pStyle w:val="Compact"/>
        <w:numPr>
          <w:ilvl w:val="0"/>
          <w:numId w:val="1005"/>
        </w:numPr>
      </w:pPr>
      <w:r>
        <w:t xml:space="preserve">Figure out where to cite</w:t>
      </w:r>
      <w:r>
        <w:t xml:space="preserve"> </w:t>
      </w:r>
      <w:hyperlink r:id="rId42">
        <w:r>
          <w:rPr>
            <w:rStyle w:val="Hyperlink"/>
          </w:rPr>
          <w:t xml:space="preserve">https://doi.org/10.1139/cjfas-2024-0387</w:t>
        </w:r>
      </w:hyperlink>
      <w:r>
        <w:t xml:space="preserve"> </w:t>
      </w:r>
      <w:r>
        <w:t xml:space="preserve">Atkinson et al 2025</w:t>
      </w:r>
    </w:p>
    <w:p>
      <w:pPr>
        <w:pStyle w:val="Compact"/>
        <w:numPr>
          <w:ilvl w:val="0"/>
          <w:numId w:val="1005"/>
        </w:numPr>
      </w:pPr>
      <w:r>
        <w:t xml:space="preserve">Cite Price et al 2025</w:t>
      </w:r>
    </w:p>
    <w:bookmarkStart w:id="43" w:name="acknowledgements"/>
    <w:p>
      <w:pPr>
        <w:pStyle w:val="Heading3"/>
      </w:pPr>
      <w:r>
        <w:t xml:space="preserve">Acknowledgements</w:t>
      </w:r>
    </w:p>
    <w:bookmarkEnd w:id="43"/>
    <w:bookmarkStart w:id="44" w:name="conflicts-of-interest"/>
    <w:p>
      <w:pPr>
        <w:pStyle w:val="Heading3"/>
      </w:pPr>
      <w:r>
        <w:t xml:space="preserve">Conflicts of Interest</w:t>
      </w:r>
    </w:p>
    <w:p>
      <w:pPr>
        <w:pStyle w:val="FirstParagraph"/>
      </w:pPr>
      <w:r>
        <w:t xml:space="preserve">None declared.</w:t>
      </w:r>
    </w:p>
    <w:bookmarkEnd w:id="44"/>
    <w:bookmarkStart w:id="45"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45"/>
    <w:bookmarkStart w:id="46" w:name="funding"/>
    <w:p>
      <w:pPr>
        <w:pStyle w:val="Heading3"/>
      </w:pPr>
      <w:r>
        <w:t xml:space="preserve">Funding</w:t>
      </w:r>
    </w:p>
    <w:p>
      <w:pPr>
        <w:pStyle w:val="FirstParagraph"/>
      </w:pPr>
      <w:r>
        <w:t xml:space="preserve">This work was supported in part by the Pacific Salmon Foundation and Fisheries and Oceans Canada.</w:t>
      </w:r>
    </w:p>
    <w:bookmarkEnd w:id="46"/>
    <w:bookmarkStart w:id="96" w:name="references"/>
    <w:p>
      <w:pPr>
        <w:pStyle w:val="Heading3"/>
      </w:pPr>
      <w:r>
        <w:t xml:space="preserve">References</w:t>
      </w:r>
    </w:p>
    <w:bookmarkStart w:id="95" w:name="refs"/>
    <w:bookmarkStart w:id="48"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47">
        <w:r>
          <w:rPr>
            <w:rStyle w:val="Hyperlink"/>
          </w:rPr>
          <w:t xml:space="preserve">https://doi.org/10.1093/icesjms/fsac099</w:t>
        </w:r>
      </w:hyperlink>
    </w:p>
    <w:bookmarkEnd w:id="48"/>
    <w:bookmarkStart w:id="50"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49">
        <w:r>
          <w:rPr>
            <w:rStyle w:val="Hyperlink"/>
          </w:rPr>
          <w:t xml:space="preserve">https://doi.org/10.5334/dsj-2020-043</w:t>
        </w:r>
      </w:hyperlink>
    </w:p>
    <w:bookmarkEnd w:id="50"/>
    <w:bookmarkStart w:id="52"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51">
        <w:r>
          <w:rPr>
            <w:rStyle w:val="Hyperlink"/>
          </w:rPr>
          <w:t xml:space="preserve">https://doi.org/10.5334/dsj-2019-031</w:t>
        </w:r>
      </w:hyperlink>
    </w:p>
    <w:bookmarkEnd w:id="52"/>
    <w:bookmarkStart w:id="54"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53">
        <w:r>
          <w:rPr>
            <w:rStyle w:val="Hyperlink"/>
          </w:rPr>
          <w:t xml:space="preserve">https://doi.org/10.23849/npafcb7/x3rlpo23a</w:t>
        </w:r>
      </w:hyperlink>
    </w:p>
    <w:bookmarkEnd w:id="54"/>
    <w:bookmarkStart w:id="56"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55">
        <w:r>
          <w:rPr>
            <w:rStyle w:val="Hyperlink"/>
          </w:rPr>
          <w:t xml:space="preserve">https://www.psc.org/wp-content/uploads/wpfd/preview_files/The-Sociocultural-Significance-of-Salmon-to-Tribes-and-First-Nations(5da9942da9fb4fe0d77eb32bd6165e43).pdf</w:t>
        </w:r>
      </w:hyperlink>
    </w:p>
    <w:bookmarkEnd w:id="56"/>
    <w:bookmarkStart w:id="58"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57">
        <w:r>
          <w:rPr>
            <w:rStyle w:val="Hyperlink"/>
          </w:rPr>
          <w:t xml:space="preserve">https://psc1.shinyapps.io/PSC_In_Season_Fraser/</w:t>
        </w:r>
      </w:hyperlink>
    </w:p>
    <w:bookmarkEnd w:id="58"/>
    <w:bookmarkStart w:id="60"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59">
        <w:r>
          <w:rPr>
            <w:rStyle w:val="Hyperlink"/>
          </w:rPr>
          <w:t xml:space="preserve">https://books.google.ca/books?id=I_S0xCME0CYC</w:t>
        </w:r>
      </w:hyperlink>
    </w:p>
    <w:bookmarkEnd w:id="60"/>
    <w:bookmarkStart w:id="62"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61">
        <w:r>
          <w:rPr>
            <w:rStyle w:val="Hyperlink"/>
          </w:rPr>
          <w:t xml:space="preserve">https://doi.org/10.5751/ES-12117-260226</w:t>
        </w:r>
      </w:hyperlink>
    </w:p>
    <w:bookmarkEnd w:id="62"/>
    <w:bookmarkStart w:id="64"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63">
        <w:r>
          <w:rPr>
            <w:rStyle w:val="Hyperlink"/>
          </w:rPr>
          <w:t xml:space="preserve">https://doi.org/10.1038/s41559-023-02161-2</w:t>
        </w:r>
      </w:hyperlink>
    </w:p>
    <w:bookmarkEnd w:id="64"/>
    <w:bookmarkStart w:id="66"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65">
        <w:r>
          <w:rPr>
            <w:rStyle w:val="Hyperlink"/>
          </w:rPr>
          <w:t xml:space="preserve">https://doi.org/10.23849/npafcb7/6a4ddpde4</w:t>
        </w:r>
      </w:hyperlink>
    </w:p>
    <w:bookmarkEnd w:id="66"/>
    <w:bookmarkStart w:id="68"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67">
        <w:r>
          <w:rPr>
            <w:rStyle w:val="Hyperlink"/>
          </w:rPr>
          <w:t xml:space="preserve">https://doi.org/10.1111/j.1442-9993.2011.02351.x</w:t>
        </w:r>
      </w:hyperlink>
    </w:p>
    <w:bookmarkEnd w:id="68"/>
    <w:bookmarkStart w:id="70"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69">
        <w:r>
          <w:rPr>
            <w:rStyle w:val="Hyperlink"/>
          </w:rPr>
          <w:t xml:space="preserve">https://localcontexts.org/</w:t>
        </w:r>
      </w:hyperlink>
    </w:p>
    <w:bookmarkEnd w:id="70"/>
    <w:bookmarkStart w:id="72"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71">
        <w:r>
          <w:rPr>
            <w:rStyle w:val="Hyperlink"/>
          </w:rPr>
          <w:t xml:space="preserve">http://www.cohencommission.ca/</w:t>
        </w:r>
      </w:hyperlink>
    </w:p>
    <w:bookmarkEnd w:id="72"/>
    <w:bookmarkStart w:id="74"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73">
        <w:r>
          <w:rPr>
            <w:rStyle w:val="Hyperlink"/>
          </w:rPr>
          <w:t xml:space="preserve">https://doi.org/10.1108/jd-08-2018-0124</w:t>
        </w:r>
      </w:hyperlink>
    </w:p>
    <w:bookmarkEnd w:id="74"/>
    <w:bookmarkStart w:id="76"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75">
        <w:r>
          <w:rPr>
            <w:rStyle w:val="Hyperlink"/>
          </w:rPr>
          <w:t xml:space="preserve">https://doi.org/10.17226/12017</w:t>
        </w:r>
      </w:hyperlink>
    </w:p>
    <w:bookmarkEnd w:id="76"/>
    <w:bookmarkStart w:id="78" w:name="ref-noaadatagovernancecommittee2024"/>
    <w:p>
      <w:pPr>
        <w:pStyle w:val="Bibliography"/>
      </w:pPr>
      <w:r>
        <w:t xml:space="preserve">NOAA Data Governance Committee. (2024).</w:t>
      </w:r>
      <w:r>
        <w:t xml:space="preserve"> </w:t>
      </w:r>
      <w:r>
        <w:rPr>
          <w:i/>
          <w:iCs/>
        </w:rPr>
        <w:t xml:space="preserve">Management of NOAA Data and Information, Data Management Handbook</w:t>
      </w:r>
      <w:r>
        <w:t xml:space="preserve">.</w:t>
      </w:r>
      <w:r>
        <w:t xml:space="preserve"> </w:t>
      </w:r>
      <w:hyperlink r:id="rId77">
        <w:r>
          <w:rPr>
            <w:rStyle w:val="Hyperlink"/>
          </w:rPr>
          <w:t xml:space="preserve">https://www.noaa.gov/sites/default/files/2025-03/NAO_212-15B_-_Data_Management_Handbook.pdf</w:t>
        </w:r>
      </w:hyperlink>
    </w:p>
    <w:bookmarkEnd w:id="78"/>
    <w:bookmarkStart w:id="80"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79">
        <w:r>
          <w:rPr>
            <w:rStyle w:val="Hyperlink"/>
          </w:rPr>
          <w:t xml:space="preserve">https://doi.org/10.5334/dsj-2018-015</w:t>
        </w:r>
      </w:hyperlink>
    </w:p>
    <w:bookmarkEnd w:id="80"/>
    <w:bookmarkStart w:id="82"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81">
        <w:r>
          <w:rPr>
            <w:rStyle w:val="Hyperlink"/>
          </w:rPr>
          <w:t xml:space="preserve">https://doi.org/10.1139/f2012-063</w:t>
        </w:r>
      </w:hyperlink>
    </w:p>
    <w:bookmarkEnd w:id="82"/>
    <w:bookmarkStart w:id="84" w:name="ref-plotkin2014"/>
    <w:p>
      <w:pPr>
        <w:pStyle w:val="Bibliography"/>
      </w:pPr>
      <w:r>
        <w:t xml:space="preserve">Plotkin, D. (2014).</w:t>
      </w:r>
      <w:r>
        <w:t xml:space="preserve"> </w:t>
      </w:r>
      <w:r>
        <w:rPr>
          <w:i/>
          <w:iCs/>
        </w:rPr>
        <w:t xml:space="preserve">Data Stewardship</w:t>
      </w:r>
      <w:r>
        <w:t xml:space="preserve">. Elsevier.</w:t>
      </w:r>
      <w:r>
        <w:t xml:space="preserve"> </w:t>
      </w:r>
      <w:hyperlink r:id="rId83">
        <w:r>
          <w:rPr>
            <w:rStyle w:val="Hyperlink"/>
          </w:rPr>
          <w:t xml:space="preserve">https://doi.org/10.1016/c2012-0-07057-3</w:t>
        </w:r>
      </w:hyperlink>
    </w:p>
    <w:bookmarkEnd w:id="84"/>
    <w:bookmarkStart w:id="86"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85">
        <w:r>
          <w:rPr>
            <w:rStyle w:val="Hyperlink"/>
          </w:rPr>
          <w:t xml:space="preserve">https://doi.org/10.1139/facets-2020-0008</w:t>
        </w:r>
      </w:hyperlink>
    </w:p>
    <w:bookmarkEnd w:id="86"/>
    <w:bookmarkStart w:id="88"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87">
        <w:r>
          <w:rPr>
            <w:rStyle w:val="Hyperlink"/>
          </w:rPr>
          <w:t xml:space="preserve">https://doi.org/10.1007/s00267-014-0258-2</w:t>
        </w:r>
      </w:hyperlink>
    </w:p>
    <w:bookmarkEnd w:id="88"/>
    <w:bookmarkStart w:id="90"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89">
        <w:r>
          <w:rPr>
            <w:rStyle w:val="Hyperlink"/>
          </w:rPr>
          <w:t xml:space="preserve">https://doi.org/10.1101/2025.03.14.643022</w:t>
        </w:r>
      </w:hyperlink>
    </w:p>
    <w:bookmarkEnd w:id="90"/>
    <w:bookmarkStart w:id="92"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91">
        <w:r>
          <w:rPr>
            <w:rStyle w:val="Hyperlink"/>
          </w:rPr>
          <w:t xml:space="preserve">https://doi.org/10.3390/su5020478</w:t>
        </w:r>
      </w:hyperlink>
    </w:p>
    <w:bookmarkEnd w:id="92"/>
    <w:bookmarkStart w:id="94"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93">
        <w:r>
          <w:rPr>
            <w:rStyle w:val="Hyperlink"/>
          </w:rPr>
          <w:t xml:space="preserve">https://doi.org/10.1038/sdata.2016.18</w:t>
        </w:r>
      </w:hyperlink>
    </w:p>
    <w:bookmarkEnd w:id="94"/>
    <w:bookmarkEnd w:id="95"/>
    <w:bookmarkEnd w:id="96"/>
    <w:bookmarkEnd w:id="97"/>
    <w:bookmarkEnd w:id="98"/>
    <w:bookmarkStart w:id="178" w:name="appendices"/>
    <w:p>
      <w:pPr>
        <w:pStyle w:val="Heading1"/>
      </w:pPr>
      <w:r>
        <w:t xml:space="preserve">Appendices</w:t>
      </w:r>
    </w:p>
    <w:bookmarkStart w:id="126"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p>
      <w:pPr>
        <w:pStyle w:val="Heading4"/>
        <w:rPr>
          <w:vanish/>
          <w:specVanish/>
        </w:rPr>
      </w:pPr>
      <w:r>
        <w:t>1. Make Data Governance Explicit to Support Trust and Reuse.</w:t>
      </w:r>
      <w:r>
        <w:t xml:space="preserve"> </w:t>
      </w:r>
    </w:p>
    <w:p>
      <w:pPr>
        <w:pStyle w:val="BodyText"/>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p>
      <w:pPr>
        <w:pStyle w:val="Heading5"/>
        <w:rPr>
          <w:vanish/>
          <w:specVanish/>
        </w:rPr>
      </w:pPr>
      <w:r>
        <w:t>Practical Applications:.</w:t>
      </w:r>
      <w:r>
        <w:t xml:space="preserve"> </w:t>
      </w:r>
    </w:p>
    <w:p>
      <w:pPr>
        <w:pStyle w:val="BodyText"/>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99">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100">
        <w:r>
          <w:rPr>
            <w:rStyle w:val="Hyperlink"/>
          </w:rPr>
          <w:t xml:space="preserve">DMPTool</w:t>
        </w:r>
      </w:hyperlink>
      <w:r>
        <w:t xml:space="preserve">, and</w:t>
      </w:r>
      <w:r>
        <w:t xml:space="preserve"> </w:t>
      </w:r>
      <w:hyperlink r:id="rId77">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01">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102">
        <w:r>
          <w:rPr>
            <w:rStyle w:val="Hyperlink"/>
          </w:rPr>
          <w:t xml:space="preserve">https://www.psc.org/membership-lists/</w:t>
        </w:r>
      </w:hyperlink>
    </w:p>
    <w:p>
      <w:pPr>
        <w:pStyle w:val="Heading4"/>
        <w:rPr>
          <w:vanish/>
          <w:specVanish/>
        </w:rPr>
      </w:pPr>
      <w:r>
        <w:t>2. Reuse Proven Infrastructure to Save Time and Increase Interoperability.</w:t>
      </w:r>
      <w:r>
        <w:t xml:space="preserve"> </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p>
      <w:pPr>
        <w:pStyle w:val="Heading5"/>
        <w:rPr>
          <w:vanish/>
          <w:specVanish/>
        </w:rPr>
      </w:pPr>
      <w:r>
        <w:t>Practical Applications:.</w:t>
      </w:r>
      <w:r>
        <w:t xml:space="preserve"> </w:t>
      </w:r>
    </w:p>
    <w:p>
      <w:pPr>
        <w:pStyle w:val="BodyText"/>
      </w:pPr>
      <w:r>
        <w:t xml:space="preserve">2.1</w:t>
      </w:r>
      <w:r>
        <w:t xml:space="preserve"> </w:t>
      </w:r>
      <w:hyperlink r:id="rId103">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104">
        <w:r>
          <w:rPr>
            <w:rStyle w:val="Hyperlink"/>
          </w:rPr>
          <w:t xml:space="preserve">spawner surveys dataset on Zenodo</w:t>
        </w:r>
      </w:hyperlink>
      <w:r>
        <w:t xml:space="preserve"> </w:t>
      </w:r>
      <w:r>
        <w:t xml:space="preserve">(Carturan and Peacock 2025) received more views within weeks than a</w:t>
      </w:r>
      <w:r>
        <w:t xml:space="preserve"> </w:t>
      </w:r>
      <w:hyperlink r:id="rId105">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p>
      <w:pPr>
        <w:pStyle w:val="Heading4"/>
        <w:rPr>
          <w:vanish/>
          <w:specVanish/>
        </w:rPr>
      </w:pPr>
      <w:r>
        <w:t>3. Make Data, People, Projects, and Outputs Discoverable, Linked and Citable with PIDs.</w:t>
      </w:r>
      <w:r>
        <w:t xml:space="preserve"> </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p>
      <w:pPr>
        <w:pStyle w:val="Heading5"/>
        <w:rPr>
          <w:vanish/>
          <w:specVanish/>
        </w:rPr>
      </w:pPr>
      <w:r>
        <w:t>Practical Applications:.</w:t>
      </w:r>
      <w:r>
        <w:t xml:space="preserve"> </w:t>
      </w:r>
    </w:p>
    <w:p>
      <w:pPr>
        <w:pStyle w:val="BodyText"/>
      </w:pPr>
      <w:r>
        <w:t xml:space="preserve">3.1 Encourage researchers to register for an</w:t>
      </w:r>
      <w:r>
        <w:t xml:space="preserve"> </w:t>
      </w:r>
      <w:hyperlink r:id="rId106">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107">
        <w:r>
          <w:rPr>
            <w:rStyle w:val="Hyperlink"/>
          </w:rPr>
          <w:t xml:space="preserve">registered with ROR</w:t>
        </w:r>
      </w:hyperlink>
      <w:r>
        <w:t xml:space="preserve">. As a result, those organizations can track and demonstrate their scholarly impact from data publications:</w:t>
      </w:r>
      <w:r>
        <w:t xml:space="preserve"> </w:t>
      </w:r>
      <w:hyperlink r:id="rId108">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109">
        <w:r>
          <w:rPr>
            <w:rStyle w:val="Hyperlink"/>
          </w:rPr>
          <w:t xml:space="preserve">https://data.npafc.org</w:t>
        </w:r>
      </w:hyperlink>
      <w:r>
        <w:t xml:space="preserve">. The Commission also assigns DOIs to NPAFC Technical Reports and Bulletins.</w:t>
      </w:r>
    </w:p>
    <w:p>
      <w:pPr>
        <w:pStyle w:val="Compact"/>
        <w:numPr>
          <w:ilvl w:val="0"/>
          <w:numId w:val="1011"/>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p>
      <w:pPr>
        <w:pStyle w:val="Heading4"/>
        <w:rPr>
          <w:vanish/>
          <w:specVanish/>
        </w:rPr>
      </w:pPr>
      <w:r>
        <w:t>4. Use Shared Data Models, Vocabularies and Metadata to Enable Integration.</w:t>
      </w:r>
      <w:r>
        <w:t xml:space="preserve"> </w:t>
      </w:r>
    </w:p>
    <w:p>
      <w:pPr>
        <w:pStyle w:val="BodyText"/>
      </w:pPr>
      <w:r>
        <w:t xml:space="preserve">Standardizing metadata and terminology ensures data can be interpreted correctly and integrated across systems. Controlled vocabularies, community ontologies, and structured metadata schemas allow data to retain its full semantic meaning.</w:t>
      </w:r>
    </w:p>
    <w:p>
      <w:pPr>
        <w:pStyle w:val="Heading5"/>
        <w:rPr>
          <w:vanish/>
          <w:specVanish/>
        </w:rPr>
      </w:pPr>
      <w:r>
        <w:t>Practical Applications:.</w:t>
      </w:r>
      <w:r>
        <w:t xml:space="preserve"> </w:t>
      </w:r>
    </w:p>
    <w:p>
      <w:pPr>
        <w:pStyle w:val="BodyText"/>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hyperlink r:id="rId110">
        <w:r>
          <w:rPr>
            <w:rStyle w:val="Hyperlink"/>
            <w:u w:val="single"/>
          </w:rPr>
          <w:t xml:space="preserve">marinedata.psf.ca</w:t>
        </w:r>
      </w:hyperlink>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11">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12">
        <w:r>
          <w:rPr>
            <w:rStyle w:val="Hyperlink"/>
          </w:rPr>
          <w:t xml:space="preserve">Hakai Institute Juvenile Salmon Program</w:t>
        </w:r>
      </w:hyperlink>
    </w:p>
    <w:p>
      <w:pPr>
        <w:numPr>
          <w:ilvl w:val="0"/>
          <w:numId w:val="1013"/>
        </w:numPr>
      </w:pPr>
      <w:r>
        <w:t xml:space="preserve">The International Year of the Salmon High Seas Expeditions data mobilization efforts</w:t>
      </w:r>
      <w:r>
        <w:t xml:space="preserve"> </w:t>
      </w:r>
      <w:r>
        <w:t xml:space="preserve">(</w:t>
      </w:r>
      <w:hyperlink w:anchor="ref-johnson2024">
        <w:r>
          <w:rPr>
            <w:rStyle w:val="Hyperlink"/>
          </w:rPr>
          <w:t xml:space="preserve">Johnson &amp; Stap, 2024</w:t>
        </w:r>
      </w:hyperlink>
      <w:r>
        <w:t xml:space="preserve">)</w:t>
      </w:r>
      <w:r>
        <w:t xml:space="preserve"> </w:t>
      </w:r>
      <w:r>
        <w:t xml:space="preserve">published their data to OBIS:</w:t>
      </w:r>
      <w:r>
        <w:t xml:space="preserve"> </w:t>
      </w:r>
      <w:hyperlink r:id="rId113">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14">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15">
        <w:r>
          <w:rPr>
            <w:rStyle w:val="Hyperlink"/>
          </w:rPr>
          <w:t xml:space="preserve">https://www.fpc.org/111_sharedfiles/ColumbiaRiverBasinAdultFishPassageCountsMetadata.pdf</w:t>
        </w:r>
      </w:hyperlink>
    </w:p>
    <w:p>
      <w:pPr>
        <w:pStyle w:val="Heading4"/>
        <w:rPr>
          <w:vanish/>
          <w:specVanish/>
        </w:rPr>
      </w:pPr>
      <w:r>
        <w:t>Best Practice 5: Store and Analyze Data in Ways That Others Can Easily Access, Use, and Trust.</w:t>
      </w:r>
      <w:r>
        <w:t xml:space="preserve"> </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p>
      <w:pPr>
        <w:pStyle w:val="Heading5"/>
        <w:rPr>
          <w:vanish/>
          <w:specVanish/>
        </w:rPr>
      </w:pPr>
      <w:r>
        <w:t>Practical Applications:.</w:t>
      </w:r>
      <w:r>
        <w:t xml:space="preserve"> </w:t>
      </w:r>
    </w:p>
    <w:p>
      <w:pPr>
        <w:pStyle w:val="BodyText"/>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16">
        <w:r>
          <w:rPr>
            <w:rStyle w:val="Hyperlink"/>
          </w:rPr>
          <w:t xml:space="preserve">PIT Tag Information System</w:t>
        </w:r>
      </w:hyperlink>
      <w:r>
        <w:t xml:space="preserve"> </w:t>
      </w:r>
      <w:r>
        <w:t xml:space="preserve">data accessible via the</w:t>
      </w:r>
      <w:r>
        <w:t xml:space="preserve"> </w:t>
      </w:r>
      <w:hyperlink r:id="rId117">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p>
      <w:pPr>
        <w:pStyle w:val="Compact"/>
        <w:numPr>
          <w:ilvl w:val="0"/>
          <w:numId w:val="1017"/>
        </w:numPr>
      </w:pPr>
      <w:r>
        <w:t xml:space="preserve">The Pacific Salmon Foundation conducted an extensive cleaning of DFO’s New Salmon Escapement Database System (NuSEDS) to maximize data recovery. The R code for this procedure is available on</w:t>
      </w:r>
      <w:r>
        <w:t xml:space="preserve"> </w:t>
      </w:r>
      <w:hyperlink r:id="rId118">
        <w:r>
          <w:rPr>
            <w:rStyle w:val="Hyperlink"/>
          </w:rPr>
          <w:t xml:space="preserve">GitHub</w:t>
        </w:r>
      </w:hyperlink>
      <w:r>
        <w:t xml:space="preserve">, while the resulting dataset is archived on</w:t>
      </w:r>
      <w:r>
        <w:t xml:space="preserve"> </w:t>
      </w:r>
      <w:hyperlink r:id="rId104">
        <w:r>
          <w:rPr>
            <w:rStyle w:val="Hyperlink"/>
          </w:rPr>
          <w:t xml:space="preserve">Zenodo</w:t>
        </w:r>
      </w:hyperlink>
      <w:r>
        <w:t xml:space="preserve">, with accompanying</w:t>
      </w:r>
      <w:r>
        <w:t xml:space="preserve"> </w:t>
      </w:r>
      <w:hyperlink r:id="rId119">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p>
      <w:pPr>
        <w:pStyle w:val="Heading4"/>
        <w:rPr>
          <w:vanish/>
          <w:specVanish/>
        </w:rPr>
      </w:pPr>
      <w:r>
        <w:t>6. Incentivize and Track Data Sharing and Reuse.</w:t>
      </w:r>
      <w:r>
        <w:t xml:space="preserve"> </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p>
      <w:pPr>
        <w:pStyle w:val="Heading5"/>
        <w:rPr>
          <w:vanish/>
          <w:specVanish/>
        </w:rPr>
      </w:pPr>
      <w:r>
        <w:t>Practical Applications:.</w:t>
      </w:r>
      <w:r>
        <w:t xml:space="preserve"> </w:t>
      </w:r>
    </w:p>
    <w:p>
      <w:pPr>
        <w:pStyle w:val="BodyText"/>
      </w:pPr>
      <w:r>
        <w:t xml:space="preserve">6.1 License data for reuse using liberal licenses</w:t>
      </w:r>
    </w:p>
    <w:p>
      <w:pPr>
        <w:pStyle w:val="Compact"/>
        <w:numPr>
          <w:ilvl w:val="0"/>
          <w:numId w:val="1018"/>
        </w:numPr>
      </w:pPr>
      <w:r>
        <w:t xml:space="preserve">All data accessible through the</w:t>
      </w:r>
      <w:r>
        <w:t xml:space="preserve"> </w:t>
      </w:r>
      <w:hyperlink r:id="rId109">
        <w:r>
          <w:rPr>
            <w:rStyle w:val="Hyperlink"/>
          </w:rPr>
          <w:t xml:space="preserve">NPAFC data catalogue</w:t>
        </w:r>
      </w:hyperlink>
      <w:r>
        <w:t xml:space="preserve"> </w:t>
      </w:r>
      <w:r>
        <w:t xml:space="preserve">is licenced as </w:t>
      </w:r>
      <w:r>
        <w:t xml:space="preserve"> </w:t>
      </w:r>
      <w:hyperlink r:id="rId120">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21">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9"/>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19"/>
        </w:numPr>
      </w:pPr>
      <w:r>
        <w:t xml:space="preserve">The cleaned NuSEDS dataset (see Section 5.3) was used in an analysis and cited in the associated publication (</w:t>
      </w:r>
      <w:hyperlink r:id="rId42">
        <w:r>
          <w:rPr>
            <w:rStyle w:val="Hyperlink"/>
          </w:rPr>
          <w:t xml:space="preserve">Atkinson et al., 2025</w:t>
        </w:r>
      </w:hyperlink>
      <w:r>
        <w:t xml:space="preserve">) using the DOI and citation provided with the dataset on</w:t>
      </w:r>
      <w:r>
        <w:t xml:space="preserve"> </w:t>
      </w:r>
      <w:hyperlink r:id="rId122">
        <w:r>
          <w:rPr>
            <w:rStyle w:val="Hyperlink"/>
          </w:rPr>
          <w:t xml:space="preserve">Zenodo</w:t>
        </w:r>
      </w:hyperlink>
      <w:r>
        <w:t xml:space="preserve">.</w:t>
      </w:r>
    </w:p>
    <w:p>
      <w:pPr>
        <w:pStyle w:val="FirstParagraph"/>
      </w:pPr>
      <w:r>
        <w:t xml:space="preserve">6.5 Promote the view that well documented data publications are primary research outputs and are significant contributions to the field</w:t>
      </w:r>
    </w:p>
    <w:p>
      <w:pPr>
        <w:pStyle w:val="Heading4"/>
        <w:rPr>
          <w:vanish/>
          <w:specVanish/>
        </w:rPr>
      </w:pPr>
      <w:r>
        <w:t>7. Build Community Through Co-Development and Mutual Benefit.</w:t>
      </w:r>
      <w:r>
        <w:t xml:space="preserve"> </w:t>
      </w:r>
    </w:p>
    <w:p>
      <w:pPr>
        <w:pStyle w:val="BodyText"/>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p>
      <w:pPr>
        <w:pStyle w:val="Heading5"/>
        <w:rPr>
          <w:vanish/>
          <w:specVanish/>
        </w:rPr>
      </w:pPr>
      <w:r>
        <w:t>Practical Applications:.</w:t>
      </w:r>
      <w:r>
        <w:t xml:space="preserve"> </w:t>
      </w:r>
    </w:p>
    <w:p>
      <w:pPr>
        <w:pStyle w:val="BodyText"/>
      </w:pPr>
      <w:r>
        <w:t xml:space="preserve">7.1 Participate in salmon data focused communities such as the</w:t>
      </w:r>
      <w:r>
        <w:t xml:space="preserve"> </w:t>
      </w:r>
      <w:hyperlink r:id="rId123">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0"/>
        </w:numPr>
      </w:pPr>
      <w:r>
        <w:t xml:space="preserve">American Fisheries Society 2025 WA-BC Chapter Annual Meeting workshop.</w:t>
      </w:r>
      <w:r>
        <w:t xml:space="preserve"> </w:t>
      </w:r>
      <w:hyperlink r:id="rId124">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25">
        <w:r>
          <w:rPr>
            <w:rStyle w:val="Hyperlink"/>
          </w:rPr>
          <w:t xml:space="preserve">The Salmon Prize Project</w:t>
        </w:r>
      </w:hyperlink>
      <w:r>
        <w:t xml:space="preserve">) that provides tangible value to the communities in which research or monitoring was conducted.</w:t>
      </w:r>
    </w:p>
    <w:bookmarkEnd w:id="126"/>
    <w:bookmarkStart w:id="163"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7">
        <w:r>
          <w:rPr>
            <w:rStyle w:val="Hyperlink"/>
          </w:rPr>
          <w:t xml:space="preserve">roadmap.sh</w:t>
        </w:r>
      </w:hyperlink>
      <w:r>
        <w:t xml:space="preserve">.</w:t>
      </w:r>
    </w:p>
    <w:bookmarkStart w:id="131" w:name="foundations-of-data-stewardship"/>
    <w:p>
      <w:pPr>
        <w:pStyle w:val="Heading3"/>
      </w:pPr>
      <w:r>
        <w:t xml:space="preserve">1. Foundations of Data Stewardship</w:t>
      </w:r>
    </w:p>
    <w:p>
      <w:pPr>
        <w:pStyle w:val="Compact"/>
        <w:numPr>
          <w:ilvl w:val="0"/>
          <w:numId w:val="1021"/>
        </w:numPr>
      </w:pPr>
      <w:r>
        <w:rPr>
          <w:b/>
          <w:bCs/>
        </w:rPr>
        <w:t xml:space="preserve">Principles:</w:t>
      </w:r>
    </w:p>
    <w:p>
      <w:pPr>
        <w:pStyle w:val="Compact"/>
        <w:numPr>
          <w:ilvl w:val="1"/>
          <w:numId w:val="1022"/>
        </w:numPr>
      </w:pPr>
      <w:hyperlink r:id="rId128">
        <w:r>
          <w:rPr>
            <w:rStyle w:val="Hyperlink"/>
          </w:rPr>
          <w:t xml:space="preserve">FAIR Data Principles</w:t>
        </w:r>
      </w:hyperlink>
    </w:p>
    <w:p>
      <w:pPr>
        <w:pStyle w:val="Compact"/>
        <w:numPr>
          <w:ilvl w:val="1"/>
          <w:numId w:val="1022"/>
        </w:numPr>
      </w:pPr>
      <w:hyperlink r:id="rId129">
        <w:r>
          <w:rPr>
            <w:rStyle w:val="Hyperlink"/>
          </w:rPr>
          <w:t xml:space="preserve">CARE Principles for Indigenous Data Governance</w:t>
        </w:r>
      </w:hyperlink>
    </w:p>
    <w:p>
      <w:pPr>
        <w:pStyle w:val="Compact"/>
        <w:numPr>
          <w:ilvl w:val="0"/>
          <w:numId w:val="1021"/>
        </w:numPr>
      </w:pPr>
      <w:r>
        <w:rPr>
          <w:b/>
          <w:bCs/>
        </w:rPr>
        <w:t xml:space="preserve">Seminal Papers:</w:t>
      </w:r>
    </w:p>
    <w:p>
      <w:pPr>
        <w:pStyle w:val="Compact"/>
        <w:numPr>
          <w:ilvl w:val="1"/>
          <w:numId w:val="1023"/>
        </w:numPr>
      </w:pPr>
      <w:r>
        <w:t xml:space="preserve">Wilkinson et al. 2016</w:t>
      </w:r>
      <w:r>
        <w:t xml:space="preserve"> </w:t>
      </w:r>
      <w:hyperlink r:id="rId93">
        <w:r>
          <w:rPr>
            <w:rStyle w:val="Hyperlink"/>
          </w:rPr>
          <w:t xml:space="preserve">FAIR Guiding Principles</w:t>
        </w:r>
      </w:hyperlink>
    </w:p>
    <w:p>
      <w:pPr>
        <w:pStyle w:val="Compact"/>
        <w:numPr>
          <w:ilvl w:val="1"/>
          <w:numId w:val="1023"/>
        </w:numPr>
      </w:pPr>
      <w:r>
        <w:t xml:space="preserve">Carroll et al. 2019</w:t>
      </w:r>
      <w:r>
        <w:t xml:space="preserve"> </w:t>
      </w:r>
      <w:hyperlink r:id="rId51">
        <w:r>
          <w:rPr>
            <w:rStyle w:val="Hyperlink"/>
          </w:rPr>
          <w:t xml:space="preserve">Indigenous Data Governance</w:t>
        </w:r>
      </w:hyperlink>
    </w:p>
    <w:p>
      <w:pPr>
        <w:pStyle w:val="Compact"/>
        <w:numPr>
          <w:ilvl w:val="0"/>
          <w:numId w:val="1021"/>
        </w:numPr>
      </w:pPr>
      <w:r>
        <w:rPr>
          <w:b/>
          <w:bCs/>
        </w:rPr>
        <w:t xml:space="preserve">Courses and Tutorials:</w:t>
      </w:r>
    </w:p>
    <w:p>
      <w:pPr>
        <w:pStyle w:val="Compact"/>
        <w:numPr>
          <w:ilvl w:val="1"/>
          <w:numId w:val="1024"/>
        </w:numPr>
      </w:pPr>
      <w:hyperlink r:id="rId130">
        <w:r>
          <w:rPr>
            <w:rStyle w:val="Hyperlink"/>
          </w:rPr>
          <w:t xml:space="preserve">FAIR Principles Explained (GO-FAIR)</w:t>
        </w:r>
      </w:hyperlink>
    </w:p>
    <w:bookmarkEnd w:id="131"/>
    <w:bookmarkStart w:id="134" w:name="data-management-governance"/>
    <w:p>
      <w:pPr>
        <w:pStyle w:val="Heading3"/>
      </w:pPr>
      <w:r>
        <w:t xml:space="preserve">2. Data Management &amp; Governance</w:t>
      </w:r>
    </w:p>
    <w:p>
      <w:pPr>
        <w:pStyle w:val="Compact"/>
        <w:numPr>
          <w:ilvl w:val="0"/>
          <w:numId w:val="1025"/>
        </w:numPr>
      </w:pPr>
      <w:r>
        <w:rPr>
          <w:b/>
          <w:bCs/>
        </w:rPr>
        <w:t xml:space="preserve">Seminal Papers and Reports:</w:t>
      </w:r>
    </w:p>
    <w:p>
      <w:pPr>
        <w:pStyle w:val="Compact"/>
        <w:numPr>
          <w:ilvl w:val="1"/>
          <w:numId w:val="1026"/>
        </w:numPr>
      </w:pPr>
      <w:r>
        <w:t xml:space="preserve">Plotkin, 2014</w:t>
      </w:r>
      <w:r>
        <w:t xml:space="preserve"> </w:t>
      </w:r>
      <w:hyperlink r:id="rId83">
        <w:r>
          <w:rPr>
            <w:rStyle w:val="Hyperlink"/>
          </w:rPr>
          <w:t xml:space="preserve">Data Stewardship</w:t>
        </w:r>
      </w:hyperlink>
    </w:p>
    <w:p>
      <w:pPr>
        <w:pStyle w:val="Compact"/>
        <w:numPr>
          <w:ilvl w:val="1"/>
          <w:numId w:val="1026"/>
        </w:numPr>
      </w:pPr>
      <w:r>
        <w:t xml:space="preserve">NOAA, 2007</w:t>
      </w:r>
      <w:r>
        <w:t xml:space="preserve"> </w:t>
      </w:r>
      <w:hyperlink r:id="rId75">
        <w:r>
          <w:rPr>
            <w:rStyle w:val="Hyperlink"/>
          </w:rPr>
          <w:t xml:space="preserve">Environmental Data Management</w:t>
        </w:r>
      </w:hyperlink>
    </w:p>
    <w:p>
      <w:pPr>
        <w:pStyle w:val="Compact"/>
        <w:numPr>
          <w:ilvl w:val="0"/>
          <w:numId w:val="1025"/>
        </w:numPr>
      </w:pPr>
      <w:r>
        <w:rPr>
          <w:b/>
          <w:bCs/>
        </w:rPr>
        <w:t xml:space="preserve">Practical Tools:</w:t>
      </w:r>
    </w:p>
    <w:p>
      <w:pPr>
        <w:pStyle w:val="Compact"/>
        <w:numPr>
          <w:ilvl w:val="1"/>
          <w:numId w:val="1027"/>
        </w:numPr>
      </w:pPr>
      <w:r>
        <w:t xml:space="preserve">Data Management Plan Templates (</w:t>
      </w:r>
      <w:hyperlink r:id="rId132">
        <w:r>
          <w:rPr>
            <w:rStyle w:val="Hyperlink"/>
          </w:rPr>
          <w:t xml:space="preserve">DMPTool</w:t>
        </w:r>
      </w:hyperlink>
      <w:r>
        <w:t xml:space="preserve">)</w:t>
      </w:r>
    </w:p>
    <w:p>
      <w:pPr>
        <w:pStyle w:val="Compact"/>
        <w:numPr>
          <w:ilvl w:val="1"/>
          <w:numId w:val="1027"/>
        </w:numPr>
      </w:pPr>
      <w:r>
        <w:t xml:space="preserve">DACI and RACI Frameworks (</w:t>
      </w:r>
      <w:hyperlink r:id="rId133">
        <w:r>
          <w:rPr>
            <w:rStyle w:val="Hyperlink"/>
          </w:rPr>
          <w:t xml:space="preserve">Atlassian DACI Guide</w:t>
        </w:r>
      </w:hyperlink>
      <w:r>
        <w:t xml:space="preserve">)</w:t>
      </w:r>
    </w:p>
    <w:bookmarkEnd w:id="134"/>
    <w:bookmarkStart w:id="139" w:name="metadata-standards-and-ontologies"/>
    <w:p>
      <w:pPr>
        <w:pStyle w:val="Heading3"/>
      </w:pPr>
      <w:r>
        <w:t xml:space="preserve">3. Metadata Standards and Ontologies</w:t>
      </w:r>
    </w:p>
    <w:p>
      <w:pPr>
        <w:pStyle w:val="Compact"/>
        <w:numPr>
          <w:ilvl w:val="0"/>
          <w:numId w:val="1028"/>
        </w:numPr>
      </w:pPr>
      <w:r>
        <w:rPr>
          <w:b/>
          <w:bCs/>
        </w:rPr>
        <w:t xml:space="preserve">Standards to Master:</w:t>
      </w:r>
    </w:p>
    <w:p>
      <w:pPr>
        <w:pStyle w:val="Compact"/>
        <w:numPr>
          <w:ilvl w:val="1"/>
          <w:numId w:val="1029"/>
        </w:numPr>
      </w:pPr>
      <w:hyperlink r:id="rId135">
        <w:r>
          <w:rPr>
            <w:rStyle w:val="Hyperlink"/>
          </w:rPr>
          <w:t xml:space="preserve">ISO 19115 Metadata Standard</w:t>
        </w:r>
      </w:hyperlink>
    </w:p>
    <w:p>
      <w:pPr>
        <w:pStyle w:val="Compact"/>
        <w:numPr>
          <w:ilvl w:val="1"/>
          <w:numId w:val="1029"/>
        </w:numPr>
      </w:pPr>
      <w:hyperlink r:id="rId136">
        <w:r>
          <w:rPr>
            <w:rStyle w:val="Hyperlink"/>
          </w:rPr>
          <w:t xml:space="preserve">Ecological Metadata Language (EML)</w:t>
        </w:r>
      </w:hyperlink>
    </w:p>
    <w:p>
      <w:pPr>
        <w:pStyle w:val="Compact"/>
        <w:numPr>
          <w:ilvl w:val="1"/>
          <w:numId w:val="1029"/>
        </w:numPr>
      </w:pPr>
      <w:hyperlink r:id="rId111">
        <w:r>
          <w:rPr>
            <w:rStyle w:val="Hyperlink"/>
          </w:rPr>
          <w:t xml:space="preserve">Darwin Core Standard</w:t>
        </w:r>
      </w:hyperlink>
    </w:p>
    <w:p>
      <w:pPr>
        <w:pStyle w:val="Compact"/>
        <w:numPr>
          <w:ilvl w:val="0"/>
          <w:numId w:val="1028"/>
        </w:numPr>
      </w:pPr>
      <w:r>
        <w:rPr>
          <w:b/>
          <w:bCs/>
        </w:rPr>
        <w:t xml:space="preserve">Case Studies &amp; Examples:</w:t>
      </w:r>
    </w:p>
    <w:p>
      <w:pPr>
        <w:pStyle w:val="Compact"/>
        <w:numPr>
          <w:ilvl w:val="1"/>
          <w:numId w:val="1030"/>
        </w:numPr>
      </w:pPr>
      <w:hyperlink r:id="rId137">
        <w:r>
          <w:rPr>
            <w:rStyle w:val="Hyperlink"/>
          </w:rPr>
          <w:t xml:space="preserve">Pacific Salmon Foundation Metadata Standards</w:t>
        </w:r>
      </w:hyperlink>
    </w:p>
    <w:p>
      <w:pPr>
        <w:pStyle w:val="Compact"/>
        <w:numPr>
          <w:ilvl w:val="1"/>
          <w:numId w:val="1030"/>
        </w:numPr>
      </w:pPr>
      <w:hyperlink r:id="rId138">
        <w:r>
          <w:rPr>
            <w:rStyle w:val="Hyperlink"/>
          </w:rPr>
          <w:t xml:space="preserve">Hakai Institute Juvenile Salmon Program</w:t>
        </w:r>
      </w:hyperlink>
    </w:p>
    <w:bookmarkEnd w:id="139"/>
    <w:bookmarkStart w:id="144" w:name="Xf6eb9f702153c308c8ac6b6a9da7e4d876107cd"/>
    <w:p>
      <w:pPr>
        <w:pStyle w:val="Heading3"/>
      </w:pPr>
      <w:r>
        <w:t xml:space="preserve">4. Controlled Vocabularies &amp; Persistent Identifiers (PIDs)</w:t>
      </w:r>
    </w:p>
    <w:p>
      <w:pPr>
        <w:pStyle w:val="Compact"/>
        <w:numPr>
          <w:ilvl w:val="0"/>
          <w:numId w:val="1031"/>
        </w:numPr>
      </w:pPr>
      <w:r>
        <w:rPr>
          <w:b/>
          <w:bCs/>
        </w:rPr>
        <w:t xml:space="preserve">PIDs to Implement:</w:t>
      </w:r>
    </w:p>
    <w:p>
      <w:pPr>
        <w:pStyle w:val="Compact"/>
        <w:numPr>
          <w:ilvl w:val="1"/>
          <w:numId w:val="1032"/>
        </w:numPr>
      </w:pPr>
      <w:hyperlink r:id="rId140">
        <w:r>
          <w:rPr>
            <w:rStyle w:val="Hyperlink"/>
          </w:rPr>
          <w:t xml:space="preserve">DOIs via DataCite</w:t>
        </w:r>
      </w:hyperlink>
    </w:p>
    <w:p>
      <w:pPr>
        <w:pStyle w:val="Compact"/>
        <w:numPr>
          <w:ilvl w:val="1"/>
          <w:numId w:val="1032"/>
        </w:numPr>
      </w:pPr>
      <w:hyperlink r:id="rId141">
        <w:r>
          <w:rPr>
            <w:rStyle w:val="Hyperlink"/>
          </w:rPr>
          <w:t xml:space="preserve">ORCID IDs</w:t>
        </w:r>
      </w:hyperlink>
    </w:p>
    <w:p>
      <w:pPr>
        <w:pStyle w:val="Compact"/>
        <w:numPr>
          <w:ilvl w:val="1"/>
          <w:numId w:val="1032"/>
        </w:numPr>
      </w:pPr>
      <w:hyperlink r:id="rId142">
        <w:r>
          <w:rPr>
            <w:rStyle w:val="Hyperlink"/>
          </w:rPr>
          <w:t xml:space="preserve">Research Organization Registry (ROR)</w:t>
        </w:r>
      </w:hyperlink>
    </w:p>
    <w:p>
      <w:pPr>
        <w:pStyle w:val="Compact"/>
        <w:numPr>
          <w:ilvl w:val="0"/>
          <w:numId w:val="1031"/>
        </w:numPr>
      </w:pPr>
      <w:r>
        <w:rPr>
          <w:b/>
          <w:bCs/>
        </w:rPr>
        <w:t xml:space="preserve">Practical Guides:</w:t>
      </w:r>
    </w:p>
    <w:p>
      <w:pPr>
        <w:pStyle w:val="Compact"/>
        <w:numPr>
          <w:ilvl w:val="1"/>
          <w:numId w:val="1033"/>
        </w:numPr>
      </w:pPr>
      <w:hyperlink r:id="rId143">
        <w:r>
          <w:rPr>
            <w:rStyle w:val="Hyperlink"/>
          </w:rPr>
          <w:t xml:space="preserve">Introduction to PIDs (DataCite Blog)</w:t>
        </w:r>
      </w:hyperlink>
    </w:p>
    <w:bookmarkEnd w:id="144"/>
    <w:bookmarkStart w:id="149" w:name="data-integration-interoperability"/>
    <w:p>
      <w:pPr>
        <w:pStyle w:val="Heading3"/>
      </w:pPr>
      <w:r>
        <w:t xml:space="preserve">5. Data Integration &amp; Interoperability</w:t>
      </w:r>
    </w:p>
    <w:p>
      <w:pPr>
        <w:pStyle w:val="Compact"/>
        <w:numPr>
          <w:ilvl w:val="0"/>
          <w:numId w:val="1034"/>
        </w:numPr>
      </w:pPr>
      <w:r>
        <w:rPr>
          <w:b/>
          <w:bCs/>
        </w:rPr>
        <w:t xml:space="preserve">Seminal Papers:</w:t>
      </w:r>
    </w:p>
    <w:p>
      <w:pPr>
        <w:pStyle w:val="Compact"/>
        <w:numPr>
          <w:ilvl w:val="1"/>
          <w:numId w:val="1035"/>
        </w:numPr>
      </w:pPr>
      <w:r>
        <w:t xml:space="preserve">Johnson &amp; Stap, 2024</w:t>
      </w:r>
      <w:r>
        <w:t xml:space="preserve"> </w:t>
      </w:r>
      <w:hyperlink r:id="rId65">
        <w:r>
          <w:rPr>
            <w:rStyle w:val="Hyperlink"/>
          </w:rPr>
          <w:t xml:space="preserve">Salmon Ocean Observing System</w:t>
        </w:r>
      </w:hyperlink>
    </w:p>
    <w:p>
      <w:pPr>
        <w:pStyle w:val="Compact"/>
        <w:numPr>
          <w:ilvl w:val="1"/>
          <w:numId w:val="1035"/>
        </w:numPr>
      </w:pPr>
      <w:r>
        <w:t xml:space="preserve">Bull et al. 2022</w:t>
      </w:r>
      <w:r>
        <w:t xml:space="preserve"> </w:t>
      </w:r>
      <w:hyperlink r:id="rId47">
        <w:r>
          <w:rPr>
            <w:rStyle w:val="Hyperlink"/>
          </w:rPr>
          <w:t xml:space="preserve">Likely Suspects Framework</w:t>
        </w:r>
      </w:hyperlink>
    </w:p>
    <w:p>
      <w:pPr>
        <w:pStyle w:val="Compact"/>
        <w:numPr>
          <w:ilvl w:val="0"/>
          <w:numId w:val="1034"/>
        </w:numPr>
      </w:pPr>
      <w:r>
        <w:rPr>
          <w:b/>
          <w:bCs/>
        </w:rPr>
        <w:t xml:space="preserve">Technical Skills &amp; Tools:</w:t>
      </w:r>
    </w:p>
    <w:p>
      <w:pPr>
        <w:pStyle w:val="Compact"/>
        <w:numPr>
          <w:ilvl w:val="1"/>
          <w:numId w:val="1036"/>
        </w:numPr>
      </w:pPr>
      <w:r>
        <w:t xml:space="preserve">APIs with</w:t>
      </w:r>
      <w:r>
        <w:t xml:space="preserve"> </w:t>
      </w:r>
      <w:hyperlink r:id="rId145">
        <w:r>
          <w:rPr>
            <w:rStyle w:val="Hyperlink"/>
          </w:rPr>
          <w:t xml:space="preserve">FastAPI</w:t>
        </w:r>
      </w:hyperlink>
      <w:r>
        <w:t xml:space="preserve">,</w:t>
      </w:r>
      <w:r>
        <w:t xml:space="preserve"> </w:t>
      </w:r>
      <w:hyperlink r:id="rId146">
        <w:r>
          <w:rPr>
            <w:rStyle w:val="Hyperlink"/>
          </w:rPr>
          <w:t xml:space="preserve">Flask</w:t>
        </w:r>
      </w:hyperlink>
      <w:r>
        <w:t xml:space="preserve">,</w:t>
      </w:r>
      <w:r>
        <w:t xml:space="preserve"> </w:t>
      </w:r>
      <w:hyperlink r:id="rId147">
        <w:r>
          <w:rPr>
            <w:rStyle w:val="Hyperlink"/>
          </w:rPr>
          <w:t xml:space="preserve">Django REST Framework</w:t>
        </w:r>
      </w:hyperlink>
    </w:p>
    <w:p>
      <w:pPr>
        <w:pStyle w:val="Compact"/>
        <w:numPr>
          <w:ilvl w:val="1"/>
          <w:numId w:val="1036"/>
        </w:numPr>
      </w:pPr>
      <w:hyperlink r:id="rId148">
        <w:r>
          <w:rPr>
            <w:rStyle w:val="Hyperlink"/>
          </w:rPr>
          <w:t xml:space="preserve">Zenodo-GitHub Integration</w:t>
        </w:r>
      </w:hyperlink>
    </w:p>
    <w:bookmarkEnd w:id="149"/>
    <w:bookmarkStart w:id="153" w:name="data-sharing-citation-metrics"/>
    <w:p>
      <w:pPr>
        <w:pStyle w:val="Heading3"/>
      </w:pPr>
      <w:r>
        <w:t xml:space="preserve">6. Data Sharing, Citation &amp; Metrics</w:t>
      </w:r>
    </w:p>
    <w:p>
      <w:pPr>
        <w:pStyle w:val="Compact"/>
        <w:numPr>
          <w:ilvl w:val="0"/>
          <w:numId w:val="1037"/>
        </w:numPr>
      </w:pPr>
      <w:r>
        <w:rPr>
          <w:b/>
          <w:bCs/>
        </w:rPr>
        <w:t xml:space="preserve">Best Practices:</w:t>
      </w:r>
    </w:p>
    <w:p>
      <w:pPr>
        <w:pStyle w:val="Compact"/>
        <w:numPr>
          <w:ilvl w:val="1"/>
          <w:numId w:val="1038"/>
        </w:numPr>
      </w:pPr>
      <w:hyperlink r:id="rId150">
        <w:r>
          <w:rPr>
            <w:rStyle w:val="Hyperlink"/>
          </w:rPr>
          <w:t xml:space="preserve">Creative Commons Attribution 4.0 International License</w:t>
        </w:r>
      </w:hyperlink>
    </w:p>
    <w:p>
      <w:pPr>
        <w:pStyle w:val="Compact"/>
        <w:numPr>
          <w:ilvl w:val="0"/>
          <w:numId w:val="1037"/>
        </w:numPr>
      </w:pPr>
      <w:r>
        <w:rPr>
          <w:b/>
          <w:bCs/>
        </w:rPr>
        <w:t xml:space="preserve">Tracking &amp; Metrics:</w:t>
      </w:r>
    </w:p>
    <w:p>
      <w:pPr>
        <w:pStyle w:val="Compact"/>
        <w:numPr>
          <w:ilvl w:val="1"/>
          <w:numId w:val="1039"/>
        </w:numPr>
      </w:pPr>
      <w:hyperlink r:id="rId151">
        <w:r>
          <w:rPr>
            <w:rStyle w:val="Hyperlink"/>
          </w:rPr>
          <w:t xml:space="preserve">COUNTER Metrics</w:t>
        </w:r>
      </w:hyperlink>
    </w:p>
    <w:p>
      <w:pPr>
        <w:pStyle w:val="Compact"/>
        <w:numPr>
          <w:ilvl w:val="1"/>
          <w:numId w:val="1039"/>
        </w:numPr>
      </w:pPr>
      <w:hyperlink r:id="rId152">
        <w:r>
          <w:rPr>
            <w:rStyle w:val="Hyperlink"/>
          </w:rPr>
          <w:t xml:space="preserve">DataCite API</w:t>
        </w:r>
      </w:hyperlink>
    </w:p>
    <w:bookmarkEnd w:id="153"/>
    <w:bookmarkStart w:id="157" w:name="community-engagement-co-development"/>
    <w:p>
      <w:pPr>
        <w:pStyle w:val="Heading3"/>
      </w:pPr>
      <w:r>
        <w:t xml:space="preserve">7. Community Engagement &amp; Co-Development</w:t>
      </w:r>
    </w:p>
    <w:p>
      <w:pPr>
        <w:pStyle w:val="Compact"/>
        <w:numPr>
          <w:ilvl w:val="0"/>
          <w:numId w:val="1040"/>
        </w:numPr>
      </w:pPr>
      <w:r>
        <w:rPr>
          <w:b/>
          <w:bCs/>
        </w:rPr>
        <w:t xml:space="preserve">Communities &amp; Groups:</w:t>
      </w:r>
    </w:p>
    <w:p>
      <w:pPr>
        <w:pStyle w:val="Compact"/>
        <w:numPr>
          <w:ilvl w:val="1"/>
          <w:numId w:val="1041"/>
        </w:numPr>
      </w:pPr>
      <w:hyperlink r:id="rId154">
        <w:r>
          <w:rPr>
            <w:rStyle w:val="Hyperlink"/>
          </w:rPr>
          <w:t xml:space="preserve">Research Data Alliance Salmon Research Group</w:t>
        </w:r>
      </w:hyperlink>
    </w:p>
    <w:p>
      <w:pPr>
        <w:pStyle w:val="Compact"/>
        <w:numPr>
          <w:ilvl w:val="0"/>
          <w:numId w:val="1040"/>
        </w:numPr>
      </w:pPr>
      <w:r>
        <w:rPr>
          <w:b/>
          <w:bCs/>
        </w:rPr>
        <w:t xml:space="preserve">Approaches &amp; Frameworks:</w:t>
      </w:r>
    </w:p>
    <w:p>
      <w:pPr>
        <w:pStyle w:val="Compact"/>
        <w:numPr>
          <w:ilvl w:val="1"/>
          <w:numId w:val="1042"/>
        </w:numPr>
      </w:pPr>
      <w:r>
        <w:t xml:space="preserve">User-centered Design (</w:t>
      </w:r>
      <w:hyperlink r:id="rId155">
        <w:r>
          <w:rPr>
            <w:rStyle w:val="Hyperlink"/>
          </w:rPr>
          <w:t xml:space="preserve">Interaction Design Foundation</w:t>
        </w:r>
      </w:hyperlink>
      <w:r>
        <w:t xml:space="preserve">)</w:t>
      </w:r>
    </w:p>
    <w:p>
      <w:pPr>
        <w:pStyle w:val="Compact"/>
        <w:numPr>
          <w:ilvl w:val="1"/>
          <w:numId w:val="1042"/>
        </w:numPr>
      </w:pPr>
      <w:r>
        <w:t xml:space="preserve">Community Engaged Research (</w:t>
      </w:r>
      <w:hyperlink r:id="rId156">
        <w:r>
          <w:rPr>
            <w:rStyle w:val="Hyperlink"/>
          </w:rPr>
          <w:t xml:space="preserve">University of Victoria Guide</w:t>
        </w:r>
      </w:hyperlink>
      <w:r>
        <w:t xml:space="preserve">)</w:t>
      </w:r>
    </w:p>
    <w:bookmarkEnd w:id="157"/>
    <w:bookmarkStart w:id="162" w:name="additional-resources"/>
    <w:p>
      <w:pPr>
        <w:pStyle w:val="Heading3"/>
      </w:pPr>
      <w:r>
        <w:t xml:space="preserve">Additional Resources</w:t>
      </w:r>
    </w:p>
    <w:p>
      <w:pPr>
        <w:pStyle w:val="Compact"/>
        <w:numPr>
          <w:ilvl w:val="0"/>
          <w:numId w:val="1043"/>
        </w:numPr>
      </w:pPr>
      <w:r>
        <w:rPr>
          <w:b/>
          <w:bCs/>
        </w:rPr>
        <w:t xml:space="preserve">Free Courses:</w:t>
      </w:r>
    </w:p>
    <w:p>
      <w:pPr>
        <w:pStyle w:val="Compact"/>
        <w:numPr>
          <w:ilvl w:val="1"/>
          <w:numId w:val="1044"/>
        </w:numPr>
      </w:pPr>
      <w:hyperlink r:id="rId158">
        <w:r>
          <w:rPr>
            <w:rStyle w:val="Hyperlink"/>
          </w:rPr>
          <w:t xml:space="preserve">Introduction to Open Science (FOSTER)</w:t>
        </w:r>
      </w:hyperlink>
    </w:p>
    <w:p>
      <w:pPr>
        <w:pStyle w:val="Compact"/>
        <w:numPr>
          <w:ilvl w:val="1"/>
          <w:numId w:val="1044"/>
        </w:numPr>
      </w:pPr>
      <w:hyperlink r:id="rId159">
        <w:r>
          <w:rPr>
            <w:rStyle w:val="Hyperlink"/>
          </w:rPr>
          <w:t xml:space="preserve">Research Data Management and Sharing (Coursera)</w:t>
        </w:r>
      </w:hyperlink>
    </w:p>
    <w:p>
      <w:pPr>
        <w:pStyle w:val="Compact"/>
        <w:numPr>
          <w:ilvl w:val="0"/>
          <w:numId w:val="1043"/>
        </w:numPr>
      </w:pPr>
      <w:r>
        <w:rPr>
          <w:b/>
          <w:bCs/>
        </w:rPr>
        <w:t xml:space="preserve">Blogs &amp; Websites:</w:t>
      </w:r>
    </w:p>
    <w:p>
      <w:pPr>
        <w:pStyle w:val="Compact"/>
        <w:numPr>
          <w:ilvl w:val="1"/>
          <w:numId w:val="1045"/>
        </w:numPr>
      </w:pPr>
      <w:hyperlink r:id="rId160">
        <w:r>
          <w:rPr>
            <w:rStyle w:val="Hyperlink"/>
          </w:rPr>
          <w:t xml:space="preserve">Open Knowledge Foundation Blog</w:t>
        </w:r>
      </w:hyperlink>
    </w:p>
    <w:p>
      <w:pPr>
        <w:pStyle w:val="Compact"/>
        <w:numPr>
          <w:ilvl w:val="1"/>
          <w:numId w:val="1045"/>
        </w:numPr>
      </w:pPr>
      <w:hyperlink r:id="rId161">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bookmarkEnd w:id="162"/>
    <w:bookmarkEnd w:id="163"/>
    <w:bookmarkStart w:id="177"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4" w:name="practice-1-make-data-governance-explicit"/>
    <w:p>
      <w:pPr>
        <w:pStyle w:val="Heading3"/>
      </w:pPr>
      <w:r>
        <w:t xml:space="preserve">Practice 1 — Make Data Governance Explicit</w:t>
      </w:r>
    </w:p>
    <w:p>
      <w:pPr>
        <w:pStyle w:val="Heading4"/>
        <w:rPr>
          <w:vanish/>
          <w:specVanish/>
        </w:rPr>
      </w:pPr>
      <w:r>
        <w:t>Project.</w:t>
      </w:r>
      <w:r>
        <w:t xml:space="preserve"> </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p>
      <w:pPr>
        <w:pStyle w:val="Heading4"/>
        <w:rPr>
          <w:vanish/>
          <w:specVanish/>
        </w:rPr>
      </w:pPr>
      <w:r>
        <w:t>Program.</w:t>
      </w:r>
      <w:r>
        <w:t xml:space="preserve"> </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p>
      <w:pPr>
        <w:pStyle w:val="Heading4"/>
        <w:rPr>
          <w:vanish/>
          <w:specVanish/>
        </w:rPr>
      </w:pPr>
      <w:r>
        <w:t>Organization.</w:t>
      </w:r>
      <w:r>
        <w:t xml:space="preserve"> </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4"/>
    <w:bookmarkStart w:id="165" w:name="practice-2-reuse-proven-infrastructure"/>
    <w:p>
      <w:pPr>
        <w:pStyle w:val="Heading3"/>
      </w:pPr>
      <w:r>
        <w:t xml:space="preserve">Practice 2 — Reuse Proven Infrastructure</w:t>
      </w:r>
    </w:p>
    <w:p>
      <w:pPr>
        <w:pStyle w:val="Heading4"/>
        <w:rPr>
          <w:vanish/>
          <w:specVanish/>
        </w:rPr>
      </w:pPr>
      <w:r>
        <w:t>Project.</w:t>
      </w:r>
      <w:r>
        <w:t xml:space="preserve"> </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p>
      <w:pPr>
        <w:pStyle w:val="Heading4"/>
        <w:rPr>
          <w:vanish/>
          <w:specVanish/>
        </w:rPr>
      </w:pPr>
      <w:r>
        <w:t>Program.</w:t>
      </w:r>
      <w:r>
        <w:t xml:space="preserve"> </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p>
      <w:pPr>
        <w:pStyle w:val="Heading4"/>
        <w:rPr>
          <w:vanish/>
          <w:specVanish/>
        </w:rPr>
      </w:pPr>
      <w:r>
        <w:t>Organization.</w:t>
      </w:r>
      <w:r>
        <w:t xml:space="preserve"> </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65"/>
    <w:bookmarkStart w:id="166" w:name="Xd5ee02bc2d4148b1f0172bd1728e238823753c5"/>
    <w:p>
      <w:pPr>
        <w:pStyle w:val="Heading3"/>
      </w:pPr>
      <w:r>
        <w:t xml:space="preserve">Practice 3 — Use Persistent Identifiers (PIDs) for People, Projects, Data, and Methods</w:t>
      </w:r>
    </w:p>
    <w:p>
      <w:pPr>
        <w:pStyle w:val="Heading4"/>
        <w:rPr>
          <w:vanish/>
          <w:specVanish/>
        </w:rPr>
      </w:pPr>
      <w:r>
        <w:t>Project.</w:t>
      </w:r>
      <w:r>
        <w:t xml:space="preserve"> </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p>
      <w:pPr>
        <w:pStyle w:val="Heading4"/>
        <w:rPr>
          <w:vanish/>
          <w:specVanish/>
        </w:rPr>
      </w:pPr>
      <w:r>
        <w:t>Program.</w:t>
      </w:r>
      <w:r>
        <w:t xml:space="preserve"> </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p>
      <w:pPr>
        <w:pStyle w:val="Heading4"/>
        <w:rPr>
          <w:vanish/>
          <w:specVanish/>
        </w:rPr>
      </w:pPr>
      <w:r>
        <w:t>Organization.</w:t>
      </w:r>
      <w:r>
        <w:t xml:space="preserve"> </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166"/>
    <w:bookmarkStart w:id="167" w:name="Xf9fd600ab9a6d62c48506102a263b71f9becf16"/>
    <w:p>
      <w:pPr>
        <w:pStyle w:val="Heading3"/>
      </w:pPr>
      <w:r>
        <w:t xml:space="preserve">Practice 4 — Shared Data Models, Vocabularies, and Metadata</w:t>
      </w:r>
    </w:p>
    <w:p>
      <w:pPr>
        <w:pStyle w:val="Heading4"/>
        <w:rPr>
          <w:vanish/>
          <w:specVanish/>
        </w:rPr>
      </w:pPr>
      <w:r>
        <w:t>Project.</w:t>
      </w:r>
      <w:r>
        <w:t xml:space="preserve"> </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p>
      <w:pPr>
        <w:pStyle w:val="Heading4"/>
        <w:rPr>
          <w:vanish/>
          <w:specVanish/>
        </w:rPr>
      </w:pPr>
      <w:r>
        <w:t>Program.</w:t>
      </w:r>
      <w:r>
        <w:t xml:space="preserve"> </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p>
      <w:pPr>
        <w:pStyle w:val="Heading4"/>
        <w:rPr>
          <w:vanish/>
          <w:specVanish/>
        </w:rPr>
      </w:pPr>
      <w:r>
        <w:t>Organization.</w:t>
      </w:r>
      <w:r>
        <w:t xml:space="preserve"> </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67"/>
    <w:bookmarkStart w:id="168" w:name="X1953933a9a9dcdc8d482995d59b75af7f7e8d2c"/>
    <w:p>
      <w:pPr>
        <w:pStyle w:val="Heading3"/>
      </w:pPr>
      <w:r>
        <w:t xml:space="preserve">Practice 5 — Store and Analyze Data for Easy Access, Use, and Trust</w:t>
      </w:r>
    </w:p>
    <w:p>
      <w:pPr>
        <w:pStyle w:val="Heading4"/>
        <w:rPr>
          <w:vanish/>
          <w:specVanish/>
        </w:rPr>
      </w:pPr>
      <w:r>
        <w:t>Project.</w:t>
      </w:r>
      <w:r>
        <w:t xml:space="preserve"> </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p>
      <w:pPr>
        <w:pStyle w:val="Heading4"/>
        <w:rPr>
          <w:vanish/>
          <w:specVanish/>
        </w:rPr>
      </w:pPr>
      <w:r>
        <w:t>Program.</w:t>
      </w:r>
      <w:r>
        <w:t xml:space="preserve"> </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p>
      <w:pPr>
        <w:pStyle w:val="Heading4"/>
        <w:rPr>
          <w:vanish/>
          <w:specVanish/>
        </w:rPr>
      </w:pPr>
      <w:r>
        <w:t>Organization.</w:t>
      </w:r>
      <w:r>
        <w:t xml:space="preserve"> </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68"/>
    <w:bookmarkStart w:id="169" w:name="X09eeb7331e7661c0e600debc39b8121143e6e9d"/>
    <w:p>
      <w:pPr>
        <w:pStyle w:val="Heading3"/>
      </w:pPr>
      <w:r>
        <w:t xml:space="preserve">Practice 6 — Incentivize and Track Sharing and Reuse</w:t>
      </w:r>
    </w:p>
    <w:p>
      <w:pPr>
        <w:pStyle w:val="Heading4"/>
        <w:rPr>
          <w:vanish/>
          <w:specVanish/>
        </w:rPr>
      </w:pPr>
      <w:r>
        <w:t>Project.</w:t>
      </w:r>
      <w:r>
        <w:t xml:space="preserve"> </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p>
      <w:pPr>
        <w:pStyle w:val="Heading4"/>
        <w:rPr>
          <w:vanish/>
          <w:specVanish/>
        </w:rPr>
      </w:pPr>
      <w:r>
        <w:t>Program.</w:t>
      </w:r>
      <w:r>
        <w:t xml:space="preserve"> </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p>
      <w:pPr>
        <w:pStyle w:val="Heading4"/>
        <w:rPr>
          <w:vanish/>
          <w:specVanish/>
        </w:rPr>
      </w:pPr>
      <w:r>
        <w:t>Organization.</w:t>
      </w:r>
      <w:r>
        <w:t xml:space="preserve"> </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169"/>
    <w:bookmarkStart w:id="170" w:name="Xf1ef7e3eb857b993ceb364de2f4e82691aed878"/>
    <w:p>
      <w:pPr>
        <w:pStyle w:val="Heading3"/>
      </w:pPr>
      <w:r>
        <w:t xml:space="preserve">Practice 7 — Build Community Through Co‑Development and Mutual Benefit</w:t>
      </w:r>
    </w:p>
    <w:p>
      <w:pPr>
        <w:pStyle w:val="Heading4"/>
        <w:rPr>
          <w:vanish/>
          <w:specVanish/>
        </w:rPr>
      </w:pPr>
      <w:r>
        <w:t>Project.</w:t>
      </w:r>
      <w:r>
        <w:t xml:space="preserve"> </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p>
      <w:pPr>
        <w:pStyle w:val="Heading4"/>
        <w:rPr>
          <w:vanish/>
          <w:specVanish/>
        </w:rPr>
      </w:pPr>
      <w:r>
        <w:t>Program.</w:t>
      </w:r>
      <w:r>
        <w:t xml:space="preserve"> </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p>
      <w:pPr>
        <w:pStyle w:val="Heading4"/>
        <w:rPr>
          <w:vanish/>
          <w:specVanish/>
        </w:rPr>
      </w:pPr>
      <w:r>
        <w:t>Organization.</w:t>
      </w:r>
      <w:r>
        <w:t xml:space="preserve"> </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70"/>
    <w:bookmarkStart w:id="171" w:name="quick-start-306090day-plan"/>
    <w:p>
      <w:pPr>
        <w:pStyle w:val="Heading3"/>
      </w:pPr>
      <w:r>
        <w:t xml:space="preserve">Quick Start: 30/60/90‑Day Plan</w:t>
      </w:r>
    </w:p>
    <w:p>
      <w:pPr>
        <w:pStyle w:val="Compact"/>
        <w:numPr>
          <w:ilvl w:val="0"/>
          <w:numId w:val="1046"/>
        </w:numPr>
      </w:pPr>
      <w:r>
        <w:t xml:space="preserve">First 30 days</w:t>
      </w:r>
    </w:p>
    <w:p>
      <w:pPr>
        <w:pStyle w:val="Compact"/>
        <w:numPr>
          <w:ilvl w:val="1"/>
          <w:numId w:val="1047"/>
        </w:numPr>
      </w:pPr>
      <w:r>
        <w:t xml:space="preserve">Create/standardize DMP + RACI; draft data product charters for top 1–2 datasets.</w:t>
      </w:r>
    </w:p>
    <w:p>
      <w:pPr>
        <w:pStyle w:val="Compact"/>
        <w:numPr>
          <w:ilvl w:val="1"/>
          <w:numId w:val="1048"/>
        </w:numPr>
      </w:pPr>
      <w:r>
        <w:t xml:space="preserve">Move code to version control; document repo structure; capture environment file.</w:t>
      </w:r>
    </w:p>
    <w:p>
      <w:pPr>
        <w:pStyle w:val="Compact"/>
        <w:numPr>
          <w:ilvl w:val="1"/>
          <w:numId w:val="1049"/>
        </w:numPr>
      </w:pPr>
      <w:r>
        <w:t xml:space="preserve">Choose metadata profile and draft a minimal data dictionary; list code lists in use.</w:t>
      </w:r>
    </w:p>
    <w:p>
      <w:pPr>
        <w:pStyle w:val="Compact"/>
        <w:numPr>
          <w:ilvl w:val="0"/>
          <w:numId w:val="1046"/>
        </w:numPr>
      </w:pPr>
      <w:r>
        <w:t xml:space="preserve">By 60 days</w:t>
      </w:r>
    </w:p>
    <w:p>
      <w:pPr>
        <w:pStyle w:val="Compact"/>
        <w:numPr>
          <w:ilvl w:val="1"/>
          <w:numId w:val="1050"/>
        </w:numPr>
      </w:pPr>
      <w:r>
        <w:t xml:space="preserve">Mint/plan PIDs (project page/protocols), add ORCIDs to metadata, prepare DOI for first dataset.</w:t>
      </w:r>
    </w:p>
    <w:p>
      <w:pPr>
        <w:pStyle w:val="Compact"/>
        <w:numPr>
          <w:ilvl w:val="1"/>
          <w:numId w:val="1051"/>
        </w:numPr>
      </w:pPr>
      <w:r>
        <w:t xml:space="preserve">Add schema + vocab validation to CI; separate raw/processed; automate QA/QC checks.</w:t>
      </w:r>
    </w:p>
    <w:p>
      <w:pPr>
        <w:pStyle w:val="Compact"/>
        <w:numPr>
          <w:ilvl w:val="1"/>
          <w:numId w:val="1052"/>
        </w:numPr>
      </w:pPr>
      <w:r>
        <w:t xml:space="preserve">Stand up a reuse dashboard or basic metrics capture; add citation/license to README and metadata.</w:t>
      </w:r>
    </w:p>
    <w:p>
      <w:pPr>
        <w:pStyle w:val="Compact"/>
        <w:numPr>
          <w:ilvl w:val="0"/>
          <w:numId w:val="1046"/>
        </w:numPr>
      </w:pPr>
      <w:r>
        <w:t xml:space="preserve">By 90 days</w:t>
      </w:r>
    </w:p>
    <w:p>
      <w:pPr>
        <w:pStyle w:val="Compact"/>
        <w:numPr>
          <w:ilvl w:val="1"/>
          <w:numId w:val="1053"/>
        </w:numPr>
      </w:pPr>
      <w:r>
        <w:t xml:space="preserve">Publish first governed release to approved repository with DOI and complete metadata.</w:t>
      </w:r>
    </w:p>
    <w:p>
      <w:pPr>
        <w:pStyle w:val="Compact"/>
        <w:numPr>
          <w:ilvl w:val="1"/>
          <w:numId w:val="1054"/>
        </w:numPr>
      </w:pPr>
      <w:r>
        <w:t xml:space="preserve">Formalize cross‑project working group and change control for vocabularies.</w:t>
      </w:r>
    </w:p>
    <w:p>
      <w:pPr>
        <w:pStyle w:val="Compact"/>
        <w:numPr>
          <w:ilvl w:val="1"/>
          <w:numId w:val="1055"/>
        </w:numPr>
      </w:pPr>
      <w:r>
        <w:t xml:space="preserve">Document archival/retention path and verify backups; schedule governance reviews.</w:t>
      </w:r>
    </w:p>
    <w:p>
      <w:r>
        <w:pict>
          <v:rect style="width:0;height:1.5pt" o:hralign="center" o:hrstd="t" o:hr="t"/>
        </w:pict>
      </w:r>
    </w:p>
    <w:bookmarkEnd w:id="171"/>
    <w:bookmarkStart w:id="176" w:name="X5baba2ffe9b3bc899417ced2108067196c8d8e9"/>
    <w:p>
      <w:pPr>
        <w:pStyle w:val="Heading3"/>
      </w:pPr>
      <w:r>
        <w:t xml:space="preserve">Minimal Artifacts Checklist (Project Level)</w:t>
      </w:r>
    </w:p>
    <w:p>
      <w:pPr>
        <w:pStyle w:val="Compact"/>
        <w:numPr>
          <w:ilvl w:val="0"/>
          <w:numId w:val="1056"/>
        </w:numPr>
      </w:pPr>
      <w:r>
        <w:t xml:space="preserve">DMP (with IDS considerations) and RACI</w:t>
      </w:r>
    </w:p>
    <w:p>
      <w:pPr>
        <w:pStyle w:val="Compact"/>
        <w:numPr>
          <w:ilvl w:val="0"/>
          <w:numId w:val="1057"/>
        </w:numPr>
      </w:pPr>
      <w:r>
        <w:t xml:space="preserve">Data product charter(s) for priority dataset(s)</w:t>
      </w:r>
    </w:p>
    <w:p>
      <w:pPr>
        <w:pStyle w:val="Compact"/>
        <w:numPr>
          <w:ilvl w:val="0"/>
          <w:numId w:val="1058"/>
        </w:numPr>
      </w:pPr>
      <w:r>
        <w:t xml:space="preserve">Versioned repository with releases and changelog</w:t>
      </w:r>
    </w:p>
    <w:p>
      <w:pPr>
        <w:pStyle w:val="Compact"/>
        <w:numPr>
          <w:ilvl w:val="0"/>
          <w:numId w:val="1059"/>
        </w:numPr>
      </w:pPr>
      <w:r>
        <w:t xml:space="preserve">Metadata profile file + data dictionary + code lists</w:t>
      </w:r>
    </w:p>
    <w:p>
      <w:pPr>
        <w:pStyle w:val="Compact"/>
        <w:numPr>
          <w:ilvl w:val="0"/>
          <w:numId w:val="1060"/>
        </w:numPr>
      </w:pPr>
      <w:r>
        <w:t xml:space="preserve">Reproducible workflow + environment file or container</w:t>
      </w:r>
    </w:p>
    <w:p>
      <w:pPr>
        <w:pStyle w:val="Compact"/>
        <w:numPr>
          <w:ilvl w:val="0"/>
          <w:numId w:val="1061"/>
        </w:numPr>
      </w:pPr>
      <w:r>
        <w:t xml:space="preserve">QA/QC checks and results log</w:t>
      </w:r>
    </w:p>
    <w:p>
      <w:pPr>
        <w:pStyle w:val="Compact"/>
        <w:numPr>
          <w:ilvl w:val="0"/>
          <w:numId w:val="1062"/>
        </w:numPr>
      </w:pPr>
      <w:r>
        <w:t xml:space="preserve">Citation and license statements</w:t>
      </w:r>
    </w:p>
    <w:p>
      <w:pPr>
        <w:pStyle w:val="Compact"/>
        <w:numPr>
          <w:ilvl w:val="0"/>
          <w:numId w:val="1063"/>
        </w:numPr>
      </w:pPr>
      <w:r>
        <w:t xml:space="preserve">Plan for PIDs (ORCID list, dataset/protocol DOIs)</w:t>
      </w:r>
    </w:p>
    <w:p>
      <w:pPr>
        <w:pStyle w:val="Compact"/>
        <w:numPr>
          <w:ilvl w:val="0"/>
          <w:numId w:val="1064"/>
        </w:numPr>
      </w:pPr>
      <w:r>
        <w:t xml:space="preserve">Evidence of stakeholder engagement and roadmap</w:t>
      </w:r>
    </w:p>
    <w:p>
      <w:pPr>
        <w:pStyle w:val="FirstParagraph"/>
      </w:pPr>
      <w:r>
        <w:t xml:space="preserve">Maintain this list as a living issue in your repository and review quarterly.</w:t>
      </w:r>
    </w:p>
    <w:bookmarkStart w:id="173" w:name="tbl-bestpractices"/>
    <w:p>
      <w:pPr>
        <w:pStyle w:val="FigureTitle"/>
      </w:pPr>
      <w:r>
        <w:t xml:space="preserve">Table 1</w:t>
      </w:r>
    </w:p>
    <w:p>
      <w:pPr>
        <w:pStyle w:val="Caption"/>
      </w:pPr>
      <w:r>
        <w:t xml:space="preserve">Best practices and practical applications of salmon data stewardship</w:t>
      </w:r>
    </w:p>
    <w:bookmarkStart w:id="172" w:name="tbl-bestpractices"/>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pPr>
            <w:r>
              <w:t xml:space="preserve">Best Practice</w:t>
            </w:r>
          </w:p>
        </w:tc>
        <w:tc>
          <w:tcPr/>
          <w:p>
            <w:pPr>
              <w:pStyle w:val="Compact"/>
              <w:jc w:val="left"/>
            </w:pPr>
            <w:r>
              <w:t xml:space="preserve">Start here</w:t>
            </w:r>
          </w:p>
        </w:tc>
      </w:tr>
      <w:tr>
        <w:tc>
          <w:tcPr/>
          <w:p>
            <w:pPr>
              <w:pStyle w:val="Compact"/>
              <w:jc w:val="left"/>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pStyle w:val="FigureWithoutNote"/>
              <w:jc w:val="left"/>
            </w:pPr>
            <w:r>
              <w:t xml:space="preserve">- Document roles and responsibilities using a Data Product Governance Charter and structured responsibility frameworks.</w:t>
            </w:r>
          </w:p>
          <w:p>
            <w:pPr>
              <w:pStyle w:val="FigureWithoutNote"/>
              <w:jc w:val="left"/>
            </w:pPr>
            <w:r>
              <w:t xml:space="preserve">- Integrate CARE principles to respect First Nations, Tribes, and Indigenous data rights.</w:t>
            </w:r>
          </w:p>
          <w:p>
            <w:pPr>
              <w:pStyle w:val="FigureWithoutNote"/>
              <w:jc w:val="left"/>
            </w:pPr>
            <w:r>
              <w:t xml:space="preserve">- Form a governance or oversight committee to review data standards, timelines, and agreements.</w:t>
            </w:r>
          </w:p>
        </w:tc>
      </w:tr>
      <w:tr>
        <w:tc>
          <w:tcPr/>
          <w:p>
            <w:pPr>
              <w:pStyle w:val="Compact"/>
              <w:jc w:val="left"/>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pStyle w:val="FigureWithoutNote"/>
              <w:jc w:val="left"/>
            </w:pPr>
            <w:r>
              <w:t xml:space="preserve">- Use domain-specific repositories</w:t>
            </w:r>
          </w:p>
          <w:p>
            <w:pPr>
              <w:pStyle w:val="FigureWithoutNote"/>
              <w:jc w:val="left"/>
            </w:pPr>
            <w:r>
              <w:t xml:space="preserve">- Publish and archive data with KNB or Zenodo.</w:t>
            </w:r>
          </w:p>
        </w:tc>
      </w:tr>
      <w:tr>
        <w:tc>
          <w:tcPr/>
          <w:p>
            <w:pPr>
              <w:pStyle w:val="Compact"/>
              <w:jc w:val="left"/>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pStyle w:val="FigureWithoutNote"/>
              <w:jc w:val="left"/>
            </w:pPr>
            <w:r>
              <w:t xml:space="preserve">- Encourage use of ORCIDs for researchers.</w:t>
            </w:r>
          </w:p>
          <w:p>
            <w:pPr>
              <w:pStyle w:val="FigureWithoutNote"/>
              <w:jc w:val="left"/>
            </w:pPr>
            <w:r>
              <w:t xml:space="preserve">- Use ROR IDs for organizations.</w:t>
            </w:r>
          </w:p>
          <w:p>
            <w:pPr>
              <w:pStyle w:val="FigureWithoutNote"/>
              <w:jc w:val="left"/>
            </w:pPr>
            <w:r>
              <w:t xml:space="preserve">- Assign DOIs via DataCite for data packages.</w:t>
            </w:r>
          </w:p>
          <w:p>
            <w:pPr>
              <w:pStyle w:val="FigureWithoutNote"/>
              <w:jc w:val="left"/>
            </w:pPr>
            <w:r>
              <w:t xml:space="preserve">- Embed DOIs in dashboards and metadata.</w:t>
            </w:r>
          </w:p>
        </w:tc>
      </w:tr>
      <w:tr>
        <w:tc>
          <w:tcPr/>
          <w:p>
            <w:pPr>
              <w:pStyle w:val="Compact"/>
              <w:jc w:val="left"/>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pStyle w:val="FigureWithoutNote"/>
              <w:jc w:val="left"/>
            </w:pPr>
            <w:r>
              <w:t xml:space="preserve">- Adopt ISO 19115, EML, or DataCite metadata standards.</w:t>
            </w:r>
          </w:p>
          <w:p>
            <w:pPr>
              <w:pStyle w:val="FigureWithoutNote"/>
              <w:jc w:val="left"/>
            </w:pPr>
            <w:r>
              <w:t xml:space="preserve">- Re-use terms defined in Salmon Domain Ontology.</w:t>
            </w:r>
          </w:p>
          <w:p>
            <w:pPr>
              <w:pStyle w:val="FigureWithoutNote"/>
              <w:jc w:val="left"/>
            </w:pPr>
            <w:r>
              <w:t xml:space="preserve">- Model datasets using the Darwin Core Data Package Model.</w:t>
            </w:r>
          </w:p>
        </w:tc>
      </w:tr>
      <w:tr>
        <w:tc>
          <w:tcPr/>
          <w:p>
            <w:pPr>
              <w:pStyle w:val="Compact"/>
              <w:jc w:val="left"/>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pStyle w:val="FigureWithoutNote"/>
              <w:jc w:val="left"/>
            </w:pPr>
            <w:r>
              <w:t xml:space="preserve">- Provide APIs using FastAPI, Flask, or Django REST.</w:t>
            </w:r>
          </w:p>
          <w:p>
            <w:pPr>
              <w:pStyle w:val="FigureWithoutNote"/>
              <w:jc w:val="left"/>
            </w:pPr>
            <w:r>
              <w:t xml:space="preserve">- Archive in trusted repositories (e.g., GBIF, FRDR, USGS).</w:t>
            </w:r>
          </w:p>
          <w:p>
            <w:pPr>
              <w:pStyle w:val="FigureWithoutNote"/>
              <w:jc w:val="left"/>
            </w:pPr>
            <w:r>
              <w:t xml:space="preserve">- Write scripts in a programming language to wrangle, transform, and analyze data.</w:t>
            </w:r>
          </w:p>
          <w:p>
            <w:pPr>
              <w:pStyle w:val="FigureWithoutNote"/>
              <w:jc w:val="left"/>
            </w:pPr>
            <w:r>
              <w:t xml:space="preserve">- Use GitHub to host code for collaboration and transparency and the GitHub / Zenodo integration for DOI assignment and preservation.</w:t>
            </w:r>
          </w:p>
        </w:tc>
      </w:tr>
      <w:tr>
        <w:tc>
          <w:tcPr/>
          <w:p>
            <w:pPr>
              <w:pStyle w:val="Compact"/>
              <w:jc w:val="left"/>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FigureWithoutNote"/>
              <w:jc w:val="left"/>
            </w:pPr>
            <w:r>
              <w:t xml:space="preserve">- License data with CC-BY 4.0.</w:t>
            </w:r>
          </w:p>
          <w:p>
            <w:pPr>
              <w:pStyle w:val="FigureWithoutNote"/>
              <w:jc w:val="left"/>
            </w:pPr>
            <w:r>
              <w:t xml:space="preserve">- Include citation text and visible credit fields.</w:t>
            </w:r>
          </w:p>
          <w:p>
            <w:pPr>
              <w:pStyle w:val="FigureWithoutNote"/>
              <w:jc w:val="left"/>
            </w:pPr>
            <w:r>
              <w:t xml:space="preserve">- Use COUNTER metrics and DataCite APIs to monitor reuse.</w:t>
            </w:r>
          </w:p>
          <w:p>
            <w:pPr>
              <w:pStyle w:val="FigureWithoutNote"/>
              <w:jc w:val="left"/>
            </w:pPr>
            <w:r>
              <w:t xml:space="preserve">- Encourage dataset citation in references.</w:t>
            </w:r>
          </w:p>
        </w:tc>
      </w:tr>
      <w:tr>
        <w:tc>
          <w:tcPr/>
          <w:p>
            <w:pPr>
              <w:pStyle w:val="Compact"/>
              <w:jc w:val="left"/>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FigureWithoutNote"/>
              <w:jc w:val="left"/>
            </w:pPr>
            <w:r>
              <w:t xml:space="preserve">- Participate in RDA Salmon Interest Group.</w:t>
            </w:r>
          </w:p>
          <w:p>
            <w:pPr>
              <w:pStyle w:val="FigureWithoutNote"/>
              <w:jc w:val="left"/>
            </w:pPr>
            <w:r>
              <w:t xml:space="preserve">- Facilitate workshops for metadata and vocabulary alignment.</w:t>
            </w:r>
          </w:p>
          <w:p>
            <w:pPr>
              <w:pStyle w:val="FigureWithoutNote"/>
              <w:jc w:val="left"/>
            </w:pPr>
            <w:r>
              <w:t xml:space="preserve">- Support community-engaged research with tangible benefits.</w:t>
            </w:r>
          </w:p>
        </w:tc>
      </w:tr>
    </w:tbl>
    <w:bookmarkEnd w:id="172"/>
    <w:bookmarkEnd w:id="173"/>
    <w:p>
      <w:r>
        <w:br w:type="page"/>
      </w:r>
    </w:p>
    <w:bookmarkStart w:id="175" w:name="tbl-lifecycle"/>
    <w:p>
      <w:pPr>
        <w:pStyle w:val="FigureTitle"/>
      </w:pPr>
      <w:r>
        <w:t xml:space="preserve">Table 2</w:t>
      </w:r>
    </w:p>
    <w:p>
      <w:pPr>
        <w:pStyle w:val="Caption"/>
      </w:pPr>
      <w:r>
        <w:t xml:space="preserve">Mapping of seven best practices to NOAA Data Lifecycle stages and cross-cutting elements</w:t>
      </w:r>
    </w:p>
    <w:bookmarkStart w:id="174" w:name="tbl-lifecycle"/>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pPr>
            <w:r>
              <w:t xml:space="preserve">Best Practice</w:t>
            </w:r>
          </w:p>
        </w:tc>
        <w:tc>
          <w:tcPr/>
          <w:p>
            <w:pPr>
              <w:pStyle w:val="Compact"/>
              <w:jc w:val="center"/>
            </w:pPr>
            <w:r>
              <w:t xml:space="preserve">Plan</w:t>
            </w:r>
          </w:p>
        </w:tc>
        <w:tc>
          <w:tcPr/>
          <w:p>
            <w:pPr>
              <w:pStyle w:val="Compact"/>
              <w:jc w:val="center"/>
            </w:pPr>
            <w:r>
              <w:t xml:space="preserve">Obtain</w:t>
            </w:r>
          </w:p>
        </w:tc>
        <w:tc>
          <w:tcPr/>
          <w:p>
            <w:pPr>
              <w:pStyle w:val="Compact"/>
              <w:jc w:val="center"/>
            </w:pPr>
            <w:r>
              <w:t xml:space="preserve">Process</w:t>
            </w:r>
          </w:p>
        </w:tc>
        <w:tc>
          <w:tcPr/>
          <w:p>
            <w:pPr>
              <w:pStyle w:val="Compact"/>
              <w:jc w:val="center"/>
            </w:pPr>
            <w:r>
              <w:t xml:space="preserve">Preserve</w:t>
            </w:r>
          </w:p>
        </w:tc>
        <w:tc>
          <w:tcPr/>
          <w:p>
            <w:pPr>
              <w:pStyle w:val="Compact"/>
              <w:jc w:val="center"/>
            </w:pPr>
            <w:r>
              <w:t xml:space="preserve">Access</w:t>
            </w:r>
          </w:p>
        </w:tc>
        <w:tc>
          <w:tcPr/>
          <w:p>
            <w:pPr>
              <w:pStyle w:val="Compact"/>
              <w:jc w:val="center"/>
            </w:pPr>
            <w:r>
              <w:t xml:space="preserve">Disposition</w:t>
            </w:r>
          </w:p>
        </w:tc>
        <w:tc>
          <w:tcPr/>
          <w:p>
            <w:pPr>
              <w:pStyle w:val="Compact"/>
              <w:jc w:val="left"/>
            </w:pPr>
            <w:r>
              <w:t xml:space="preserve">Cross-cutting</w:t>
            </w:r>
          </w:p>
        </w:tc>
      </w:tr>
      <w:tr>
        <w:tc>
          <w:tcPr/>
          <w:p>
            <w:pPr>
              <w:pStyle w:val="Compact"/>
              <w:jc w:val="left"/>
            </w:pPr>
            <w:r>
              <w:rPr>
                <w:b/>
                <w:bCs/>
              </w:rPr>
              <w:t xml:space="preserve">1. Data Governance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Document, Quality</w:t>
            </w:r>
          </w:p>
        </w:tc>
      </w:tr>
      <w:tr>
        <w:tc>
          <w:tcPr/>
          <w:p>
            <w:pPr>
              <w:pStyle w:val="Compact"/>
              <w:jc w:val="left"/>
            </w:pPr>
            <w:r>
              <w:rPr>
                <w:b/>
                <w:bCs/>
              </w:rPr>
              <w:t xml:space="preserve">2. Reuse Infrastructure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left"/>
            </w:pPr>
            <w:r>
              <w:t xml:space="preserve">Track and Monitor</w:t>
            </w:r>
          </w:p>
        </w:tc>
      </w:tr>
      <w:tr>
        <w:tc>
          <w:tcPr/>
          <w:p>
            <w:pPr>
              <w:pStyle w:val="Compact"/>
              <w:jc w:val="left"/>
            </w:pPr>
            <w:r>
              <w:rPr>
                <w:b/>
                <w:bCs/>
              </w:rPr>
              <w:t xml:space="preserve">3. Persistent Identifiers</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Document, Track</w:t>
            </w:r>
          </w:p>
        </w:tc>
      </w:tr>
      <w:tr>
        <w:tc>
          <w:tcPr/>
          <w:p>
            <w:pPr>
              <w:pStyle w:val="Compact"/>
              <w:jc w:val="left"/>
            </w:pPr>
            <w:r>
              <w:rPr>
                <w:b/>
                <w:bCs/>
              </w:rPr>
              <w:t xml:space="preserve">4. Shared Data Models</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left"/>
            </w:pPr>
            <w:r>
              <w:t xml:space="preserve">Quality</w:t>
            </w:r>
          </w:p>
        </w:tc>
      </w:tr>
      <w:tr>
        <w:tc>
          <w:tcPr/>
          <w:p>
            <w:pPr>
              <w:pStyle w:val="Compact"/>
              <w:jc w:val="left"/>
            </w:pPr>
            <w:r>
              <w:rPr>
                <w:b/>
                <w:bCs/>
              </w:rPr>
              <w:t xml:space="preserve">5. Accessible Storage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left"/>
            </w:pPr>
            <w:r>
              <w:t xml:space="preserve">Security, Quality</w:t>
            </w:r>
          </w:p>
        </w:tc>
      </w:tr>
      <w:tr>
        <w:tc>
          <w:tcPr/>
          <w:p>
            <w:pPr>
              <w:pStyle w:val="Compact"/>
              <w:jc w:val="left"/>
            </w:pPr>
            <w:r>
              <w:rPr>
                <w:b/>
                <w:bCs/>
              </w:rPr>
              <w:t xml:space="preserve">6. Incentivize Sharing</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left"/>
            </w:pPr>
            <w:r>
              <w:t xml:space="preserve">Track and Monitor</w:t>
            </w:r>
          </w:p>
        </w:tc>
      </w:tr>
      <w:tr>
        <w:tc>
          <w:tcPr/>
          <w:p>
            <w:pPr>
              <w:pStyle w:val="Compact"/>
              <w:jc w:val="left"/>
            </w:pPr>
            <w:r>
              <w:rPr>
                <w:b/>
                <w:bCs/>
              </w:rPr>
              <w:t xml:space="preserve">7. Community Building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Document, Quality</w:t>
            </w:r>
          </w:p>
        </w:tc>
      </w:tr>
    </w:tbl>
    <w:bookmarkEnd w:id="174"/>
    <w:bookmarkEnd w:id="175"/>
    <w:p>
      <w:r>
        <w:br w:type="page"/>
      </w:r>
    </w:p>
    <w:bookmarkEnd w:id="176"/>
    <w:bookmarkEnd w:id="177"/>
    <w:bookmarkEnd w:id="17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71" Target="http://www.cohencommission.ca/" TargetMode="External" /><Relationship Type="http://schemas.openxmlformats.org/officeDocument/2006/relationships/hyperlink" Id="rId117" Target="https://api.ptagis.org/index.html#:~:text=PTAGIS%20API%20Gets%20a%20list,PTAGIS%20and%20currently%20contributing%20data" TargetMode="External" /><Relationship Type="http://schemas.openxmlformats.org/officeDocument/2006/relationships/hyperlink" Id="rId143" Target="https://blog.datacite.org/" TargetMode="External" /><Relationship Type="http://schemas.openxmlformats.org/officeDocument/2006/relationships/hyperlink" Id="rId160" Target="https://blog.okfn.org/" TargetMode="External" /><Relationship Type="http://schemas.openxmlformats.org/officeDocument/2006/relationships/hyperlink" Id="rId119" Target="https://bookdown.org/salmonwatersheds/1_nuseds_collation/" TargetMode="External" /><Relationship Type="http://schemas.openxmlformats.org/officeDocument/2006/relationships/hyperlink" Id="rId59" Target="https://books.google.ca/books?id=I_S0xCME0CYC" TargetMode="External" /><Relationship Type="http://schemas.openxmlformats.org/officeDocument/2006/relationships/hyperlink" Id="rId108" Target="https://commons.datacite.org/ror.org/04901nj56" TargetMode="External" /><Relationship Type="http://schemas.openxmlformats.org/officeDocument/2006/relationships/hyperlink" Id="rId150" Target="https://creativecommons.org/licenses/by/4.0/" TargetMode="External" /><Relationship Type="http://schemas.openxmlformats.org/officeDocument/2006/relationships/hyperlink" Id="rId120" Target="https://creativecommons.org/licenses/by/4.0/deed.en" TargetMode="External" /><Relationship Type="http://schemas.openxmlformats.org/officeDocument/2006/relationships/hyperlink" Id="rId109" Target="https://data.npafc.org" TargetMode="External" /><Relationship Type="http://schemas.openxmlformats.org/officeDocument/2006/relationships/hyperlink" Id="rId105" Target="https://data.salmonwatersheds.ca/result?datasetid=2" TargetMode="External" /><Relationship Type="http://schemas.openxmlformats.org/officeDocument/2006/relationships/hyperlink" Id="rId140" Target="https://datacite.org" TargetMode="External" /><Relationship Type="http://schemas.openxmlformats.org/officeDocument/2006/relationships/hyperlink" Id="rId152" Target="https://datacite.org/service.html" TargetMode="External" /><Relationship Type="http://schemas.openxmlformats.org/officeDocument/2006/relationships/hyperlink" Id="rId132" Target="https://dmptool.org" TargetMode="External" /><Relationship Type="http://schemas.openxmlformats.org/officeDocument/2006/relationships/hyperlink" Id="rId100" Target="https://dmptool.org/public_templates?page=ALL" TargetMode="External" /><Relationship Type="http://schemas.openxmlformats.org/officeDocument/2006/relationships/hyperlink" Id="rId87" Target="https://doi.org/10.1007/s00267-014-0258-2" TargetMode="External" /><Relationship Type="http://schemas.openxmlformats.org/officeDocument/2006/relationships/hyperlink" Id="rId83" Target="https://doi.org/10.1016/c2012-0-07057-3" TargetMode="External" /><Relationship Type="http://schemas.openxmlformats.org/officeDocument/2006/relationships/hyperlink" Id="rId63" Target="https://doi.org/10.1038/s41559-023-02161-2" TargetMode="External" /><Relationship Type="http://schemas.openxmlformats.org/officeDocument/2006/relationships/hyperlink" Id="rId93" Target="https://doi.org/10.1038/sdata.2016.18" TargetMode="External" /><Relationship Type="http://schemas.openxmlformats.org/officeDocument/2006/relationships/hyperlink" Id="rId47" Target="https://doi.org/10.1093/icesjms/fsac099" TargetMode="External" /><Relationship Type="http://schemas.openxmlformats.org/officeDocument/2006/relationships/hyperlink" Id="rId89" Target="https://doi.org/10.1101/2025.03.14.643022" TargetMode="External" /><Relationship Type="http://schemas.openxmlformats.org/officeDocument/2006/relationships/hyperlink" Id="rId73" Target="https://doi.org/10.1108/jd-08-2018-0124" TargetMode="External" /><Relationship Type="http://schemas.openxmlformats.org/officeDocument/2006/relationships/hyperlink" Id="rId67" Target="https://doi.org/10.1111/j.1442-9993.2011.02351.x" TargetMode="External" /><Relationship Type="http://schemas.openxmlformats.org/officeDocument/2006/relationships/hyperlink" Id="rId42" Target="https://doi.org/10.1139/cjfas-2024-0387" TargetMode="External" /><Relationship Type="http://schemas.openxmlformats.org/officeDocument/2006/relationships/hyperlink" Id="rId81" Target="https://doi.org/10.1139/f2012-063" TargetMode="External" /><Relationship Type="http://schemas.openxmlformats.org/officeDocument/2006/relationships/hyperlink" Id="rId85" Target="https://doi.org/10.1139/facets-2020-0008" TargetMode="External" /><Relationship Type="http://schemas.openxmlformats.org/officeDocument/2006/relationships/hyperlink" Id="rId103" Target="https://doi.org/10.14286/duc6mu" TargetMode="External" /><Relationship Type="http://schemas.openxmlformats.org/officeDocument/2006/relationships/hyperlink" Id="rId75" Target="https://doi.org/10.17226/12017" TargetMode="External" /><Relationship Type="http://schemas.openxmlformats.org/officeDocument/2006/relationships/hyperlink" Id="rId65" Target="https://doi.org/10.23849/npafcb7/6a4ddpde4" TargetMode="External" /><Relationship Type="http://schemas.openxmlformats.org/officeDocument/2006/relationships/hyperlink" Id="rId53" Target="https://doi.org/10.23849/npafcb7/x3rlpo23a" TargetMode="External" /><Relationship Type="http://schemas.openxmlformats.org/officeDocument/2006/relationships/hyperlink" Id="rId91" Target="https://doi.org/10.3390/su5020478" TargetMode="External" /><Relationship Type="http://schemas.openxmlformats.org/officeDocument/2006/relationships/hyperlink" Id="rId104" Target="https://doi.org/10.5281/zenodo.14194638" TargetMode="External" /><Relationship Type="http://schemas.openxmlformats.org/officeDocument/2006/relationships/hyperlink" Id="rId122" Target="https://doi.org/10.5281/zenodo.15625993" TargetMode="External" /><Relationship Type="http://schemas.openxmlformats.org/officeDocument/2006/relationships/hyperlink" Id="rId79" Target="https://doi.org/10.5334/dsj-2018-015" TargetMode="External" /><Relationship Type="http://schemas.openxmlformats.org/officeDocument/2006/relationships/hyperlink" Id="rId51" Target="https://doi.org/10.5334/dsj-2019-031" TargetMode="External" /><Relationship Type="http://schemas.openxmlformats.org/officeDocument/2006/relationships/hyperlink" Id="rId49" Target="https://doi.org/10.5334/dsj-2020-043" TargetMode="External" /><Relationship Type="http://schemas.openxmlformats.org/officeDocument/2006/relationships/hyperlink" Id="rId61" Target="https://doi.org/10.5751/ES-12117-260226" TargetMode="External" /><Relationship Type="http://schemas.openxmlformats.org/officeDocument/2006/relationships/hyperlink" Id="rId111" Target="https://dwc.tdwg.org/" TargetMode="External" /><Relationship Type="http://schemas.openxmlformats.org/officeDocument/2006/relationships/hyperlink" Id="rId136" Target="https://eml.ecoinformatics.org/" TargetMode="External" /><Relationship Type="http://schemas.openxmlformats.org/officeDocument/2006/relationships/hyperlink" Id="rId145" Target="https://fastapi.tiangolo.com" TargetMode="External" /><Relationship Type="http://schemas.openxmlformats.org/officeDocument/2006/relationships/hyperlink" Id="rId101" Target="https://fisheriesservices.nwifc.org/" TargetMode="External" /><Relationship Type="http://schemas.openxmlformats.org/officeDocument/2006/relationships/hyperlink" Id="rId146" Target="https://flask.palletsprojects.com" TargetMode="External" /><Relationship Type="http://schemas.openxmlformats.org/officeDocument/2006/relationships/hyperlink" Id="rId118" Target="https://github.com/salmonwatersheds/population-indicators/tree/master/spawner-surveys/code" TargetMode="External" /><Relationship Type="http://schemas.openxmlformats.org/officeDocument/2006/relationships/hyperlink" Id="rId148" Target="https://guides.github.com/activities/citable-code/" TargetMode="External" /><Relationship Type="http://schemas.openxmlformats.org/officeDocument/2006/relationships/hyperlink" Id="rId69" Target="https://localcontexts.org/" TargetMode="External" /><Relationship Type="http://schemas.openxmlformats.org/officeDocument/2006/relationships/hyperlink" Id="rId137" Target="https://marinedata.psf.ca" TargetMode="External" /><Relationship Type="http://schemas.openxmlformats.org/officeDocument/2006/relationships/hyperlink" Id="rId110" Target="https://marinedata.psf.ca/data/data-submission-form/#:~:text=" TargetMode="External" /><Relationship Type="http://schemas.openxmlformats.org/officeDocument/2006/relationships/hyperlink" Id="rId138" Target="https://obis.org/dataset/81a9b931-8f47-49c4-94ff-0e46d7e9f1c9" TargetMode="External" /><Relationship Type="http://schemas.openxmlformats.org/officeDocument/2006/relationships/hyperlink" Id="rId141" Target="https://orcid.org" TargetMode="External" /><Relationship Type="http://schemas.openxmlformats.org/officeDocument/2006/relationships/hyperlink" Id="rId106" Target="https://orcid.org/" TargetMode="External" /><Relationship Type="http://schemas.openxmlformats.org/officeDocument/2006/relationships/hyperlink" Id="rId25" Target="https://orcid.org/0000-0001-9317-0364" TargetMode="External" /><Relationship Type="http://schemas.openxmlformats.org/officeDocument/2006/relationships/hyperlink" Id="rId124" Target="https://pnamp.org/event/workshop-fishing-for-clarity-knowledge-modeling-to-support-cross-organizational-collaboration-and-data-sharing-about-salmon-escapement/" TargetMode="External" /><Relationship Type="http://schemas.openxmlformats.org/officeDocument/2006/relationships/hyperlink" Id="rId57" Target="https://psc1.shinyapps.io/PSC_In_Season_Fraser/" TargetMode="External" /><Relationship Type="http://schemas.openxmlformats.org/officeDocument/2006/relationships/hyperlink" Id="rId99" Target="https://raw.githubusercontent.com/Br-Johnson/sdm-paper/refs/heads/main/examples/Cal_DMP.pdf" TargetMode="External" /><Relationship Type="http://schemas.openxmlformats.org/officeDocument/2006/relationships/hyperlink" Id="rId154" Target="https://rd-alliance.org/groups/salmon-data-management" TargetMode="External" /><Relationship Type="http://schemas.openxmlformats.org/officeDocument/2006/relationships/hyperlink" Id="rId127" Target="https://roadmap.sh" TargetMode="External" /><Relationship Type="http://schemas.openxmlformats.org/officeDocument/2006/relationships/hyperlink" Id="rId142" Target="https://ror.org" TargetMode="External" /><Relationship Type="http://schemas.openxmlformats.org/officeDocument/2006/relationships/hyperlink" Id="rId107" Target="https://ror.org/search?page=1&amp;query=salmon" TargetMode="External" /><Relationship Type="http://schemas.openxmlformats.org/officeDocument/2006/relationships/hyperlink" Id="rId125" Target="https://salmonprize.com" TargetMode="External" /><Relationship Type="http://schemas.openxmlformats.org/officeDocument/2006/relationships/hyperlink" Id="rId114" Target="https://wdfw.wa.gov/fishing/management/hatcheries/escapement#definitions" TargetMode="External" /><Relationship Type="http://schemas.openxmlformats.org/officeDocument/2006/relationships/hyperlink" Id="rId133" Target="https://www.atlassian.com/team-playbook/plays/daci" TargetMode="External" /><Relationship Type="http://schemas.openxmlformats.org/officeDocument/2006/relationships/hyperlink" Id="rId121" Target="https://www.countermetrics.org/" TargetMode="External" /><Relationship Type="http://schemas.openxmlformats.org/officeDocument/2006/relationships/hyperlink" Id="rId159" Target="https://www.coursera.org/learn/data-management" TargetMode="External" /><Relationship Type="http://schemas.openxmlformats.org/officeDocument/2006/relationships/hyperlink" Id="rId161" Target="https://www.dataone.org/resources/" TargetMode="External" /><Relationship Type="http://schemas.openxmlformats.org/officeDocument/2006/relationships/hyperlink" Id="rId147" Target="https://www.django-rest-framework.org" TargetMode="External" /><Relationship Type="http://schemas.openxmlformats.org/officeDocument/2006/relationships/hyperlink" Id="rId158" Target="https://www.fosteropenscience.eu/toolkit" TargetMode="External" /><Relationship Type="http://schemas.openxmlformats.org/officeDocument/2006/relationships/hyperlink" Id="rId115" Target="https://www.fpc.org/111_sharedfiles/ColumbiaRiverBasinAdultFishPassageCountsMetadata.pdf" TargetMode="External" /><Relationship Type="http://schemas.openxmlformats.org/officeDocument/2006/relationships/hyperlink" Id="rId112" Target="https://www.gbif.org/dataset/72de3af4-1572-4f2d-8006-2bfa2007065c" TargetMode="External" /><Relationship Type="http://schemas.openxmlformats.org/officeDocument/2006/relationships/hyperlink" Id="rId113" Target="https://www.gbif.org/dataset/search?project_id=IYS" TargetMode="External" /><Relationship Type="http://schemas.openxmlformats.org/officeDocument/2006/relationships/hyperlink" Id="rId129" Target="https://www.gida-global.org/care" TargetMode="External" /><Relationship Type="http://schemas.openxmlformats.org/officeDocument/2006/relationships/hyperlink" Id="rId128" Target="https://www.go-fair.org/fair-principles/" TargetMode="External" /><Relationship Type="http://schemas.openxmlformats.org/officeDocument/2006/relationships/hyperlink" Id="rId130" Target="https://www.go-fair.org/resources/videos/fair-principles-explained/" TargetMode="External" /><Relationship Type="http://schemas.openxmlformats.org/officeDocument/2006/relationships/hyperlink" Id="rId155" Target="https://www.interaction-design.org/literature/topics/user-centered-design" TargetMode="External" /><Relationship Type="http://schemas.openxmlformats.org/officeDocument/2006/relationships/hyperlink" Id="rId135" Target="https://www.iso.org/standard/53798.html" TargetMode="External" /><Relationship Type="http://schemas.openxmlformats.org/officeDocument/2006/relationships/hyperlink" Id="rId77" Target="https://www.noaa.gov/sites/default/files/2025-03/NAO_212-15B_-_Data_Management_Handbook.pdf" TargetMode="External" /><Relationship Type="http://schemas.openxmlformats.org/officeDocument/2006/relationships/hyperlink" Id="rId151" Target="https://www.projectcounter.org/" TargetMode="External" /><Relationship Type="http://schemas.openxmlformats.org/officeDocument/2006/relationships/hyperlink" Id="rId102" Target="https://www.psc.org/membership-lists/" TargetMode="External" /><Relationship Type="http://schemas.openxmlformats.org/officeDocument/2006/relationships/hyperlink" Id="rId55" Target="https://www.psc.org/wp-content/uploads/wpfd/preview_files/The-Sociocultural-Significance-of-Salmon-to-Tribes-and-First-Nations(5da9942da9fb4fe0d77eb32bd6165e43).pdf" TargetMode="External" /><Relationship Type="http://schemas.openxmlformats.org/officeDocument/2006/relationships/hyperlink" Id="rId116" Target="https://www.psmfc.org/program/pit-tag-information-systems-ptagis" TargetMode="External" /><Relationship Type="http://schemas.openxmlformats.org/officeDocument/2006/relationships/hyperlink" Id="rId123" Target="https://www.rd-alliance.org/groups/salmon-research-and-monitoring-ig/" TargetMode="External" /><Relationship Type="http://schemas.openxmlformats.org/officeDocument/2006/relationships/hyperlink" Id="rId156"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71" Target="http://www.cohencommission.ca/" TargetMode="External" /><Relationship Type="http://schemas.openxmlformats.org/officeDocument/2006/relationships/hyperlink" Id="rId117" Target="https://api.ptagis.org/index.html#:~:text=PTAGIS%20API%20Gets%20a%20list,PTAGIS%20and%20currently%20contributing%20data" TargetMode="External" /><Relationship Type="http://schemas.openxmlformats.org/officeDocument/2006/relationships/hyperlink" Id="rId143" Target="https://blog.datacite.org/" TargetMode="External" /><Relationship Type="http://schemas.openxmlformats.org/officeDocument/2006/relationships/hyperlink" Id="rId160" Target="https://blog.okfn.org/" TargetMode="External" /><Relationship Type="http://schemas.openxmlformats.org/officeDocument/2006/relationships/hyperlink" Id="rId119" Target="https://bookdown.org/salmonwatersheds/1_nuseds_collation/" TargetMode="External" /><Relationship Type="http://schemas.openxmlformats.org/officeDocument/2006/relationships/hyperlink" Id="rId59" Target="https://books.google.ca/books?id=I_S0xCME0CYC" TargetMode="External" /><Relationship Type="http://schemas.openxmlformats.org/officeDocument/2006/relationships/hyperlink" Id="rId108" Target="https://commons.datacite.org/ror.org/04901nj56" TargetMode="External" /><Relationship Type="http://schemas.openxmlformats.org/officeDocument/2006/relationships/hyperlink" Id="rId150" Target="https://creativecommons.org/licenses/by/4.0/" TargetMode="External" /><Relationship Type="http://schemas.openxmlformats.org/officeDocument/2006/relationships/hyperlink" Id="rId120" Target="https://creativecommons.org/licenses/by/4.0/deed.en" TargetMode="External" /><Relationship Type="http://schemas.openxmlformats.org/officeDocument/2006/relationships/hyperlink" Id="rId109" Target="https://data.npafc.org" TargetMode="External" /><Relationship Type="http://schemas.openxmlformats.org/officeDocument/2006/relationships/hyperlink" Id="rId105" Target="https://data.salmonwatersheds.ca/result?datasetid=2" TargetMode="External" /><Relationship Type="http://schemas.openxmlformats.org/officeDocument/2006/relationships/hyperlink" Id="rId140" Target="https://datacite.org" TargetMode="External" /><Relationship Type="http://schemas.openxmlformats.org/officeDocument/2006/relationships/hyperlink" Id="rId152" Target="https://datacite.org/service.html" TargetMode="External" /><Relationship Type="http://schemas.openxmlformats.org/officeDocument/2006/relationships/hyperlink" Id="rId132" Target="https://dmptool.org" TargetMode="External" /><Relationship Type="http://schemas.openxmlformats.org/officeDocument/2006/relationships/hyperlink" Id="rId100" Target="https://dmptool.org/public_templates?page=ALL" TargetMode="External" /><Relationship Type="http://schemas.openxmlformats.org/officeDocument/2006/relationships/hyperlink" Id="rId87" Target="https://doi.org/10.1007/s00267-014-0258-2" TargetMode="External" /><Relationship Type="http://schemas.openxmlformats.org/officeDocument/2006/relationships/hyperlink" Id="rId83" Target="https://doi.org/10.1016/c2012-0-07057-3" TargetMode="External" /><Relationship Type="http://schemas.openxmlformats.org/officeDocument/2006/relationships/hyperlink" Id="rId63" Target="https://doi.org/10.1038/s41559-023-02161-2" TargetMode="External" /><Relationship Type="http://schemas.openxmlformats.org/officeDocument/2006/relationships/hyperlink" Id="rId93" Target="https://doi.org/10.1038/sdata.2016.18" TargetMode="External" /><Relationship Type="http://schemas.openxmlformats.org/officeDocument/2006/relationships/hyperlink" Id="rId47" Target="https://doi.org/10.1093/icesjms/fsac099" TargetMode="External" /><Relationship Type="http://schemas.openxmlformats.org/officeDocument/2006/relationships/hyperlink" Id="rId89" Target="https://doi.org/10.1101/2025.03.14.643022" TargetMode="External" /><Relationship Type="http://schemas.openxmlformats.org/officeDocument/2006/relationships/hyperlink" Id="rId73" Target="https://doi.org/10.1108/jd-08-2018-0124" TargetMode="External" /><Relationship Type="http://schemas.openxmlformats.org/officeDocument/2006/relationships/hyperlink" Id="rId67" Target="https://doi.org/10.1111/j.1442-9993.2011.02351.x" TargetMode="External" /><Relationship Type="http://schemas.openxmlformats.org/officeDocument/2006/relationships/hyperlink" Id="rId42" Target="https://doi.org/10.1139/cjfas-2024-0387" TargetMode="External" /><Relationship Type="http://schemas.openxmlformats.org/officeDocument/2006/relationships/hyperlink" Id="rId81" Target="https://doi.org/10.1139/f2012-063" TargetMode="External" /><Relationship Type="http://schemas.openxmlformats.org/officeDocument/2006/relationships/hyperlink" Id="rId85" Target="https://doi.org/10.1139/facets-2020-0008" TargetMode="External" /><Relationship Type="http://schemas.openxmlformats.org/officeDocument/2006/relationships/hyperlink" Id="rId103" Target="https://doi.org/10.14286/duc6mu" TargetMode="External" /><Relationship Type="http://schemas.openxmlformats.org/officeDocument/2006/relationships/hyperlink" Id="rId75" Target="https://doi.org/10.17226/12017" TargetMode="External" /><Relationship Type="http://schemas.openxmlformats.org/officeDocument/2006/relationships/hyperlink" Id="rId65" Target="https://doi.org/10.23849/npafcb7/6a4ddpde4" TargetMode="External" /><Relationship Type="http://schemas.openxmlformats.org/officeDocument/2006/relationships/hyperlink" Id="rId53" Target="https://doi.org/10.23849/npafcb7/x3rlpo23a" TargetMode="External" /><Relationship Type="http://schemas.openxmlformats.org/officeDocument/2006/relationships/hyperlink" Id="rId91" Target="https://doi.org/10.3390/su5020478" TargetMode="External" /><Relationship Type="http://schemas.openxmlformats.org/officeDocument/2006/relationships/hyperlink" Id="rId104" Target="https://doi.org/10.5281/zenodo.14194638" TargetMode="External" /><Relationship Type="http://schemas.openxmlformats.org/officeDocument/2006/relationships/hyperlink" Id="rId122" Target="https://doi.org/10.5281/zenodo.15625993" TargetMode="External" /><Relationship Type="http://schemas.openxmlformats.org/officeDocument/2006/relationships/hyperlink" Id="rId79" Target="https://doi.org/10.5334/dsj-2018-015" TargetMode="External" /><Relationship Type="http://schemas.openxmlformats.org/officeDocument/2006/relationships/hyperlink" Id="rId51" Target="https://doi.org/10.5334/dsj-2019-031" TargetMode="External" /><Relationship Type="http://schemas.openxmlformats.org/officeDocument/2006/relationships/hyperlink" Id="rId49" Target="https://doi.org/10.5334/dsj-2020-043" TargetMode="External" /><Relationship Type="http://schemas.openxmlformats.org/officeDocument/2006/relationships/hyperlink" Id="rId61" Target="https://doi.org/10.5751/ES-12117-260226" TargetMode="External" /><Relationship Type="http://schemas.openxmlformats.org/officeDocument/2006/relationships/hyperlink" Id="rId111" Target="https://dwc.tdwg.org/" TargetMode="External" /><Relationship Type="http://schemas.openxmlformats.org/officeDocument/2006/relationships/hyperlink" Id="rId136" Target="https://eml.ecoinformatics.org/" TargetMode="External" /><Relationship Type="http://schemas.openxmlformats.org/officeDocument/2006/relationships/hyperlink" Id="rId145" Target="https://fastapi.tiangolo.com" TargetMode="External" /><Relationship Type="http://schemas.openxmlformats.org/officeDocument/2006/relationships/hyperlink" Id="rId101" Target="https://fisheriesservices.nwifc.org/" TargetMode="External" /><Relationship Type="http://schemas.openxmlformats.org/officeDocument/2006/relationships/hyperlink" Id="rId146" Target="https://flask.palletsprojects.com" TargetMode="External" /><Relationship Type="http://schemas.openxmlformats.org/officeDocument/2006/relationships/hyperlink" Id="rId118" Target="https://github.com/salmonwatersheds/population-indicators/tree/master/spawner-surveys/code" TargetMode="External" /><Relationship Type="http://schemas.openxmlformats.org/officeDocument/2006/relationships/hyperlink" Id="rId148" Target="https://guides.github.com/activities/citable-code/" TargetMode="External" /><Relationship Type="http://schemas.openxmlformats.org/officeDocument/2006/relationships/hyperlink" Id="rId69" Target="https://localcontexts.org/" TargetMode="External" /><Relationship Type="http://schemas.openxmlformats.org/officeDocument/2006/relationships/hyperlink" Id="rId137" Target="https://marinedata.psf.ca" TargetMode="External" /><Relationship Type="http://schemas.openxmlformats.org/officeDocument/2006/relationships/hyperlink" Id="rId110" Target="https://marinedata.psf.ca/data/data-submission-form/#:~:text=" TargetMode="External" /><Relationship Type="http://schemas.openxmlformats.org/officeDocument/2006/relationships/hyperlink" Id="rId138" Target="https://obis.org/dataset/81a9b931-8f47-49c4-94ff-0e46d7e9f1c9" TargetMode="External" /><Relationship Type="http://schemas.openxmlformats.org/officeDocument/2006/relationships/hyperlink" Id="rId141" Target="https://orcid.org" TargetMode="External" /><Relationship Type="http://schemas.openxmlformats.org/officeDocument/2006/relationships/hyperlink" Id="rId106" Target="https://orcid.org/" TargetMode="External" /><Relationship Type="http://schemas.openxmlformats.org/officeDocument/2006/relationships/hyperlink" Id="rId25" Target="https://orcid.org/0000-0001-9317-0364" TargetMode="External" /><Relationship Type="http://schemas.openxmlformats.org/officeDocument/2006/relationships/hyperlink" Id="rId124" Target="https://pnamp.org/event/workshop-fishing-for-clarity-knowledge-modeling-to-support-cross-organizational-collaboration-and-data-sharing-about-salmon-escapement/" TargetMode="External" /><Relationship Type="http://schemas.openxmlformats.org/officeDocument/2006/relationships/hyperlink" Id="rId57" Target="https://psc1.shinyapps.io/PSC_In_Season_Fraser/" TargetMode="External" /><Relationship Type="http://schemas.openxmlformats.org/officeDocument/2006/relationships/hyperlink" Id="rId99" Target="https://raw.githubusercontent.com/Br-Johnson/sdm-paper/refs/heads/main/examples/Cal_DMP.pdf" TargetMode="External" /><Relationship Type="http://schemas.openxmlformats.org/officeDocument/2006/relationships/hyperlink" Id="rId154" Target="https://rd-alliance.org/groups/salmon-data-management" TargetMode="External" /><Relationship Type="http://schemas.openxmlformats.org/officeDocument/2006/relationships/hyperlink" Id="rId127" Target="https://roadmap.sh" TargetMode="External" /><Relationship Type="http://schemas.openxmlformats.org/officeDocument/2006/relationships/hyperlink" Id="rId142" Target="https://ror.org" TargetMode="External" /><Relationship Type="http://schemas.openxmlformats.org/officeDocument/2006/relationships/hyperlink" Id="rId107" Target="https://ror.org/search?page=1&amp;query=salmon" TargetMode="External" /><Relationship Type="http://schemas.openxmlformats.org/officeDocument/2006/relationships/hyperlink" Id="rId125" Target="https://salmonprize.com" TargetMode="External" /><Relationship Type="http://schemas.openxmlformats.org/officeDocument/2006/relationships/hyperlink" Id="rId114" Target="https://wdfw.wa.gov/fishing/management/hatcheries/escapement#definitions" TargetMode="External" /><Relationship Type="http://schemas.openxmlformats.org/officeDocument/2006/relationships/hyperlink" Id="rId133" Target="https://www.atlassian.com/team-playbook/plays/daci" TargetMode="External" /><Relationship Type="http://schemas.openxmlformats.org/officeDocument/2006/relationships/hyperlink" Id="rId121" Target="https://www.countermetrics.org/" TargetMode="External" /><Relationship Type="http://schemas.openxmlformats.org/officeDocument/2006/relationships/hyperlink" Id="rId159" Target="https://www.coursera.org/learn/data-management" TargetMode="External" /><Relationship Type="http://schemas.openxmlformats.org/officeDocument/2006/relationships/hyperlink" Id="rId161" Target="https://www.dataone.org/resources/" TargetMode="External" /><Relationship Type="http://schemas.openxmlformats.org/officeDocument/2006/relationships/hyperlink" Id="rId147" Target="https://www.django-rest-framework.org" TargetMode="External" /><Relationship Type="http://schemas.openxmlformats.org/officeDocument/2006/relationships/hyperlink" Id="rId158" Target="https://www.fosteropenscience.eu/toolkit" TargetMode="External" /><Relationship Type="http://schemas.openxmlformats.org/officeDocument/2006/relationships/hyperlink" Id="rId115" Target="https://www.fpc.org/111_sharedfiles/ColumbiaRiverBasinAdultFishPassageCountsMetadata.pdf" TargetMode="External" /><Relationship Type="http://schemas.openxmlformats.org/officeDocument/2006/relationships/hyperlink" Id="rId112" Target="https://www.gbif.org/dataset/72de3af4-1572-4f2d-8006-2bfa2007065c" TargetMode="External" /><Relationship Type="http://schemas.openxmlformats.org/officeDocument/2006/relationships/hyperlink" Id="rId113" Target="https://www.gbif.org/dataset/search?project_id=IYS" TargetMode="External" /><Relationship Type="http://schemas.openxmlformats.org/officeDocument/2006/relationships/hyperlink" Id="rId129" Target="https://www.gida-global.org/care" TargetMode="External" /><Relationship Type="http://schemas.openxmlformats.org/officeDocument/2006/relationships/hyperlink" Id="rId128" Target="https://www.go-fair.org/fair-principles/" TargetMode="External" /><Relationship Type="http://schemas.openxmlformats.org/officeDocument/2006/relationships/hyperlink" Id="rId130" Target="https://www.go-fair.org/resources/videos/fair-principles-explained/" TargetMode="External" /><Relationship Type="http://schemas.openxmlformats.org/officeDocument/2006/relationships/hyperlink" Id="rId155" Target="https://www.interaction-design.org/literature/topics/user-centered-design" TargetMode="External" /><Relationship Type="http://schemas.openxmlformats.org/officeDocument/2006/relationships/hyperlink" Id="rId135" Target="https://www.iso.org/standard/53798.html" TargetMode="External" /><Relationship Type="http://schemas.openxmlformats.org/officeDocument/2006/relationships/hyperlink" Id="rId77" Target="https://www.noaa.gov/sites/default/files/2025-03/NAO_212-15B_-_Data_Management_Handbook.pdf" TargetMode="External" /><Relationship Type="http://schemas.openxmlformats.org/officeDocument/2006/relationships/hyperlink" Id="rId151" Target="https://www.projectcounter.org/" TargetMode="External" /><Relationship Type="http://schemas.openxmlformats.org/officeDocument/2006/relationships/hyperlink" Id="rId102" Target="https://www.psc.org/membership-lists/" TargetMode="External" /><Relationship Type="http://schemas.openxmlformats.org/officeDocument/2006/relationships/hyperlink" Id="rId55" Target="https://www.psc.org/wp-content/uploads/wpfd/preview_files/The-Sociocultural-Significance-of-Salmon-to-Tribes-and-First-Nations(5da9942da9fb4fe0d77eb32bd6165e43).pdf" TargetMode="External" /><Relationship Type="http://schemas.openxmlformats.org/officeDocument/2006/relationships/hyperlink" Id="rId116" Target="https://www.psmfc.org/program/pit-tag-information-systems-ptagis" TargetMode="External" /><Relationship Type="http://schemas.openxmlformats.org/officeDocument/2006/relationships/hyperlink" Id="rId123" Target="https://www.rd-alliance.org/groups/salmon-research-and-monitoring-ig/" TargetMode="External" /><Relationship Type="http://schemas.openxmlformats.org/officeDocument/2006/relationships/hyperlink" Id="rId156"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PRACTICAL DATA STEWARDSHIP FOR SALMON BIOLOGISTS</dc:description>
  <cp:keywords>Salmon data stewardship, data interoperability, FAIR principles, persistent identifiers (PIDs), controlled vocabularies, metadata standards, application programming Interface (API), data citation, ontology development</cp:keywords>
  <dcterms:created xsi:type="dcterms:W3CDTF">2026-01-08T20:25:30Z</dcterms:created>
  <dcterms:modified xsi:type="dcterms:W3CDTF">2026-01-08T20:25:30Z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vt:lpwstr>
  </property>
  <property fmtid="{D5CDD505-2E9C-101B-9397-08002B2CF9AE}" pid="5" name="apasubtitle">
    <vt:lpwstr>A Blueprint for Domain-Specific Best Practices</vt:lpwstr>
  </property>
  <property fmtid="{D5CDD505-2E9C-101B-9397-08002B2CF9AE}" pid="6" name="apatitle">
    <vt:lpwstr>PRACTICAL DATA STEWARDSHIP FOR SALMON BIOLOGISTS</vt:lpwstr>
  </property>
  <property fmtid="{D5CDD505-2E9C-101B-9397-08002B2CF9AE}" pid="7" name="apatitledisplay">
    <vt:lpwstr>Practical Data Stewardship for Salmon Biologists: A Blueprint for Domain-Specific Best Practices</vt:lpwstr>
  </property>
  <property fmtid="{D5CDD505-2E9C-101B-9397-08002B2CF9AE}" pid="8" name="appendix-style">
    <vt:lpwstr>plain</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lear-hidden-classes">
    <vt:lpwstr>none</vt:lpwstr>
  </property>
  <property fmtid="{D5CDD505-2E9C-101B-9397-08002B2CF9AE}" pid="15" name="crossref">
    <vt:lpwstr/>
  </property>
  <property fmtid="{D5CDD505-2E9C-101B-9397-08002B2CF9AE}" pid="16" name="csl">
    <vt:lpwstr>apa.csl</vt:lpwstr>
  </property>
  <property fmtid="{D5CDD505-2E9C-101B-9397-08002B2CF9AE}" pid="17" name="documentmode">
    <vt:lpwstr>man</vt:lpwstr>
  </property>
  <property fmtid="{D5CDD505-2E9C-101B-9397-08002B2CF9AE}" pid="18" name="editor">
    <vt:lpwstr>visual</vt:lpwstr>
  </property>
  <property fmtid="{D5CDD505-2E9C-101B-9397-08002B2CF9AE}" pid="19" name="fig-cap-location">
    <vt:lpwstr>top</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ghtbox">
    <vt:lpwstr>auto</vt:lpwstr>
  </property>
  <property fmtid="{D5CDD505-2E9C-101B-9397-08002B2CF9AE}" pid="28" name="link-citations">
    <vt:lpwstr>True</vt:lpwstr>
  </property>
  <property fmtid="{D5CDD505-2E9C-101B-9397-08002B2CF9AE}" pid="29" name="manuscript">
    <vt:lpwstr/>
  </property>
  <property fmtid="{D5CDD505-2E9C-101B-9397-08002B2CF9AE}" pid="30" name="no-ampersand-parenthetical">
    <vt:lpwstr>False</vt:lpwstr>
  </property>
  <property fmtid="{D5CDD505-2E9C-101B-9397-08002B2CF9AE}" pid="31" name="notebook-preview-options">
    <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False</vt:lpwstr>
  </property>
  <property fmtid="{D5CDD505-2E9C-101B-9397-08002B2CF9AE}" pid="35" name="oneauthor">
    <vt:lpwstr>False</vt:lpwstr>
  </property>
  <property fmtid="{D5CDD505-2E9C-101B-9397-08002B2CF9AE}" pid="36" name="quarto-internal">
    <vt:lpwstr/>
  </property>
  <property fmtid="{D5CDD505-2E9C-101B-9397-08002B2CF9AE}" pid="37" name="references">
    <vt:lpwstr/>
  </property>
  <property fmtid="{D5CDD505-2E9C-101B-9397-08002B2CF9AE}" pid="38" name="remove-hidden">
    <vt:lpwstr>all</vt:lpwstr>
  </property>
  <property fmtid="{D5CDD505-2E9C-101B-9397-08002B2CF9AE}" pid="39" name="revealjs-plugins">
    <vt:lpwstr/>
  </property>
  <property fmtid="{D5CDD505-2E9C-101B-9397-08002B2CF9AE}" pid="40" name="suppress-abstract">
    <vt:lpwstr>False</vt:lpwstr>
  </property>
  <property fmtid="{D5CDD505-2E9C-101B-9397-08002B2CF9AE}" pid="41" name="suppress-affiliation">
    <vt:lpwstr>False</vt:lpwstr>
  </property>
  <property fmtid="{D5CDD505-2E9C-101B-9397-08002B2CF9AE}" pid="42" name="suppress-author">
    <vt:lpwstr>False</vt:lpwstr>
  </property>
  <property fmtid="{D5CDD505-2E9C-101B-9397-08002B2CF9AE}" pid="43" name="suppress-author-note">
    <vt:lpwstr>False</vt:lpwstr>
  </property>
  <property fmtid="{D5CDD505-2E9C-101B-9397-08002B2CF9AE}" pid="44" name="suppress-corresponding-address">
    <vt:lpwstr>False</vt:lpwstr>
  </property>
  <property fmtid="{D5CDD505-2E9C-101B-9397-08002B2CF9AE}" pid="45" name="suppress-corresponding-affiliation-name">
    <vt:lpwstr>False</vt:lpwstr>
  </property>
  <property fmtid="{D5CDD505-2E9C-101B-9397-08002B2CF9AE}" pid="46" name="suppress-corresponding-city">
    <vt:lpwstr>False</vt:lpwstr>
  </property>
  <property fmtid="{D5CDD505-2E9C-101B-9397-08002B2CF9AE}" pid="47" name="suppress-corresponding-department">
    <vt:lpwstr>False</vt:lpwstr>
  </property>
  <property fmtid="{D5CDD505-2E9C-101B-9397-08002B2CF9AE}" pid="48" name="suppress-corresponding-email">
    <vt:lpwstr>False</vt:lpwstr>
  </property>
  <property fmtid="{D5CDD505-2E9C-101B-9397-08002B2CF9AE}" pid="49" name="suppress-corresponding-group">
    <vt:lpwstr>False</vt:lpwstr>
  </property>
  <property fmtid="{D5CDD505-2E9C-101B-9397-08002B2CF9AE}" pid="50" name="suppress-corresponding-paragraph">
    <vt:lpwstr>False</vt:lpwstr>
  </property>
  <property fmtid="{D5CDD505-2E9C-101B-9397-08002B2CF9AE}" pid="51" name="suppress-corresponding-postal-code">
    <vt:lpwstr>False</vt:lpwstr>
  </property>
  <property fmtid="{D5CDD505-2E9C-101B-9397-08002B2CF9AE}" pid="52" name="suppress-corresponding-region">
    <vt:lpwstr>False</vt:lpwstr>
  </property>
  <property fmtid="{D5CDD505-2E9C-101B-9397-08002B2CF9AE}" pid="53" name="suppress-credit-statement">
    <vt:lpwstr>False</vt:lpwstr>
  </property>
  <property fmtid="{D5CDD505-2E9C-101B-9397-08002B2CF9AE}" pid="54" name="suppress-disclosures-paragraph">
    <vt:lpwstr>False</vt:lpwstr>
  </property>
  <property fmtid="{D5CDD505-2E9C-101B-9397-08002B2CF9AE}" pid="55" name="suppress-impact-statement">
    <vt:lpwstr>False</vt:lpwstr>
  </property>
  <property fmtid="{D5CDD505-2E9C-101B-9397-08002B2CF9AE}" pid="56" name="suppress-keywords">
    <vt:lpwstr>False</vt:lpwstr>
  </property>
  <property fmtid="{D5CDD505-2E9C-101B-9397-08002B2CF9AE}" pid="57" name="suppress-orcid">
    <vt:lpwstr>False</vt:lpwstr>
  </property>
  <property fmtid="{D5CDD505-2E9C-101B-9397-08002B2CF9AE}" pid="58" name="suppress-short-title">
    <vt:lpwstr>False</vt:lpwstr>
  </property>
  <property fmtid="{D5CDD505-2E9C-101B-9397-08002B2CF9AE}" pid="59" name="suppress-status-change-paragraph">
    <vt:lpwstr>False</vt:lpwstr>
  </property>
  <property fmtid="{D5CDD505-2E9C-101B-9397-08002B2CF9AE}" pid="60" name="suppress-title">
    <vt:lpwstr>False</vt:lpwstr>
  </property>
  <property fmtid="{D5CDD505-2E9C-101B-9397-08002B2CF9AE}" pid="61" name="suppress-title-introduction">
    <vt:lpwstr>False</vt:lpwstr>
  </property>
  <property fmtid="{D5CDD505-2E9C-101B-9397-08002B2CF9AE}" pid="62" name="suppress-title-page">
    <vt:lpwstr>False</vt:lpwstr>
  </property>
  <property fmtid="{D5CDD505-2E9C-101B-9397-08002B2CF9AE}" pid="63" name="suppress-title-page-number">
    <vt:lpwstr>False</vt:lpwstr>
  </property>
  <property fmtid="{D5CDD505-2E9C-101B-9397-08002B2CF9AE}" pid="64" name="tbl-cap-location">
    <vt:lpwstr>top</vt:lpwstr>
  </property>
  <property fmtid="{D5CDD505-2E9C-101B-9397-08002B2CF9AE}" pid="65" name="template-partials">
    <vt:lpwstr/>
  </property>
  <property fmtid="{D5CDD505-2E9C-101B-9397-08002B2CF9AE}" pid="66" name="theme">
    <vt:lpwstr>cosmo</vt:lpwstr>
  </property>
  <property fmtid="{D5CDD505-2E9C-101B-9397-08002B2CF9AE}" pid="67" name="title-block-style">
    <vt:lpwstr>manuscript</vt:lpwstr>
  </property>
  <property fmtid="{D5CDD505-2E9C-101B-9397-08002B2CF9AE}" pid="68" name="toc-title">
    <vt:lpwstr>Table of contents</vt:lpwstr>
  </property>
  <property fmtid="{D5CDD505-2E9C-101B-9397-08002B2CF9AE}" pid="69" name="unroll-markdown-cells">
    <vt:lpwstr>True</vt:lpwstr>
  </property>
  <property fmtid="{D5CDD505-2E9C-101B-9397-08002B2CF9AE}" pid="70" name="wordn">
    <vt:lpwstr>7541</vt:lpwstr>
  </property>
  <property fmtid="{D5CDD505-2E9C-101B-9397-08002B2CF9AE}" pid="71" name="zerocitations">
    <vt:lpwstr>False</vt:lpwstr>
  </property>
</Properties>
</file>