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0F172A"/>
          <w:sz w:val="36"/>
        </w:rPr>
        <w:t>YEVHEN BEREZANSKYI</w:t>
      </w:r>
    </w:p>
    <w:p>
      <w:pPr>
        <w:spacing w:before="0" w:after="80"/>
      </w:pPr>
      <w:r>
        <w:rPr>
          <w:b/>
          <w:color w:val="2563EB"/>
          <w:sz w:val="22"/>
        </w:rPr>
        <w:t>Systems Architect &amp; Full-Stack Engineer (Rust / TypeScript / Web3)</w:t>
      </w:r>
    </w:p>
    <w:p>
      <w:pPr>
        <w:spacing w:before="0" w:after="120" w:line="288" w:lineRule="auto"/>
      </w:pPr>
      <w:r>
        <w:rPr>
          <w:color w:val="475569"/>
          <w:sz w:val="17"/>
        </w:rPr>
        <w:t>Location: Odessa, Ukraine (Remote / Relocation)  |  Email: berezanskyi09@gmail.com  |  Phone: +40 750 266 672</w:t>
        <w:br/>
        <w:t>Telegram: @eugene_br1zz  |  Portfolio: https://br1zz1713.github.io/my-portfolio/  |  GitHub: https://github.com/Br1zz1713  |  Freelancehunt: https://freelancehunt.com/freelancer/berezanskyi09.html (5.0★)</w:t>
      </w:r>
    </w:p>
    <w:p>
      <w:pPr>
        <w:spacing w:before="40" w:after="120"/>
        <w:pBdr>
          <w:bottom w:val="single" w:sz="6" w:space="1" w:color="0F172A"/>
        </w:pBdr>
      </w:pP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PROFESSIONAL SUMMARY</w:t>
      </w:r>
    </w:p>
    <w:p>
      <w:pPr>
        <w:spacing w:before="40" w:after="80" w:line="288" w:lineRule="auto"/>
      </w:pPr>
      <w:r>
        <w:rPr>
          <w:sz w:val="18"/>
        </w:rPr>
        <w:t>High-performance Systems Architect and Full-Stack Engineer with proven expertise in building low-latency distributed systems in Rust, production TypeScript / Next.js SaaS platforms, and reverse-engineered enterprise networking infrastructure. Track record of delivering mission-critical commercial solutions: from an on-chain Arbitrum One cross-DEX arbitrage engine processing market ticks in sub-microsecond latency (0–1 µs), to high-concurrency session-sharing reverse proxies and scalable full-stack applications. Strong advocate of zero-allocation architectures, deterministic state machines, kernel-level sandboxing, and test-driven reliability.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TECHNICAL SKILLS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Languages: </w:t>
      </w:r>
      <w:r>
        <w:rPr>
          <w:sz w:val="18"/>
        </w:rPr>
        <w:t>Rust (Edition 2021), TypeScript, JavaScript (ES6+), Solidity (0.8.24), Python, SQL, HTML5, CSS3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Systems &amp; Low-Latency: </w:t>
      </w:r>
      <w:r>
        <w:rPr>
          <w:sz w:val="18"/>
        </w:rPr>
        <w:t>Tokio (Async Runtime), Alloy Primitives (U256, Address, B256), WebSocket Stream Decoding, Zero-Heap Allocation Hot Paths, Fixed-Point Arithmetic (Q96), Microsecond Telemetry (tracing)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Web3 &amp; Blockchain: </w:t>
      </w:r>
      <w:r>
        <w:rPr>
          <w:sz w:val="18"/>
        </w:rPr>
        <w:t>Arbitrum One (L2), Arbitrum Nitro Node Synchronization, Uniswap V3, Camelot V3 (Algebra), Flash Swaps, On-Chain Revert Guards, MEV Sequencer Optimization, EVM, Smart Contracts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Full-Stack &amp; Backend: </w:t>
      </w:r>
      <w:r>
        <w:rPr>
          <w:sz w:val="18"/>
        </w:rPr>
        <w:t>Node.js (Express, Fastify), Next.js (App Router), React, Django REST Framework, PostgreSQL, Supabase (Auth, RLS), Prisma ORM, RESTful APIs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DevOps &amp; Security: </w:t>
      </w:r>
      <w:r>
        <w:rPr>
          <w:sz w:val="18"/>
        </w:rPr>
        <w:t>Linux (Ubuntu Server, Systemd Sandboxing, UFW Hardening, Hetzner Bare-Metal), Docker / Docker Compose, Windows Server 2019, Reverse Proxies (http-proxy-middleware), Git, GitHub Actions (CI/CD), Vercel</w:t>
      </w:r>
    </w:p>
    <w:p>
      <w:pPr>
        <w:spacing w:before="0" w:after="40" w:line="276" w:lineRule="auto"/>
      </w:pPr>
      <w:r>
        <w:rPr>
          <w:b/>
          <w:color w:val="0F172A"/>
          <w:sz w:val="18"/>
        </w:rPr>
        <w:t xml:space="preserve">Integrations &amp; APIs: </w:t>
      </w:r>
      <w:r>
        <w:rPr>
          <w:sz w:val="18"/>
        </w:rPr>
        <w:t>Stripe API (Metered Billing &amp; Webhooks), Google Gemini API (LLM Integration), WebSockets, JWT Authentication (HttpOnly Cookies)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KEY FEATURED PROJECTS</w:t>
      </w:r>
    </w:p>
    <w:p>
      <w:pPr>
        <w:spacing w:before="80" w:after="20"/>
      </w:pPr>
      <w:r>
        <w:rPr>
          <w:b/>
          <w:color w:val="0F172A"/>
          <w:sz w:val="19"/>
        </w:rPr>
        <w:t>Arbitrum One Cross-DEX Arbitrage Engine &amp; Nitro Node</w:t>
      </w:r>
      <w:r>
        <w:rPr>
          <w:b/>
          <w:color w:val="2563EB"/>
          <w:sz w:val="17"/>
        </w:rPr>
        <w:t xml:space="preserve">  |  Commercial Contract (48,000 UAH Verified Safe)</w:t>
      </w:r>
    </w:p>
    <w:p>
      <w:pPr>
        <w:spacing w:before="0" w:after="40"/>
      </w:pPr>
      <w:r>
        <w:rPr>
          <w:b/>
          <w:color w:val="475569"/>
          <w:sz w:val="17"/>
        </w:rPr>
        <w:t>Tech Stack: Rust (Tokio, Alloy), Solidity, Docker, Systemd, Arbitrum Nitro, Hetzner Dedicated (Ubuntu 24.04)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High-Frequency Core: </w:t>
      </w:r>
      <w:r>
        <w:rPr>
          <w:sz w:val="17"/>
        </w:rPr>
        <w:t>Architected an ultra-low latency cross-DEX arbitrage engine monitoring concentrated liquidity pools on Uniswap V3 and Camelot V3 (Algebra) for USDT/USDC on Arbitrum One (L2).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Sub-Microsecond Latency (0–1 µs): </w:t>
      </w:r>
      <w:r>
        <w:rPr>
          <w:sz w:val="17"/>
        </w:rPr>
        <w:t>Engineered a zero-heap-allocation hot path using stack-allocated alloy::primitives (U256, Address, B256) and Tokio ring buffers (mpsc), achieving deterministic processing in 0–1 microsecond.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Fixed-Point Math &amp; On-Chain Guard: </w:t>
      </w:r>
      <w:r>
        <w:rPr>
          <w:sz w:val="17"/>
        </w:rPr>
        <w:t>Eliminated float drift using exact 256-bit Q96 fixed-point arithmetic. Developed ArbitrageExecutor.sol with Flash Swaps, Sequencer priority fees, and atomic On-Chain Revert Guard against slippage loss.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Node Infra &amp; Hardening: </w:t>
      </w:r>
      <w:r>
        <w:rPr>
          <w:sz w:val="17"/>
        </w:rPr>
        <w:t>Synchronized a local Arbitrum Nitro node via Docker on NVMe RAID0. Hardened systemd daemon via Linux kernel sandboxing (ProtectSystem=full, PrivateTmp, NoNewPrivileges, UFW). Verified with 38/38 passed tests and 5/5 delivered stages (10/10 rating).</w:t>
      </w:r>
    </w:p>
    <w:p>
      <w:pPr>
        <w:spacing w:before="80" w:after="20"/>
      </w:pPr>
      <w:r>
        <w:rPr>
          <w:b/>
          <w:color w:val="0F172A"/>
          <w:sz w:val="19"/>
        </w:rPr>
        <w:t>Enterprise Multi-User Session Reverse Proxy</w:t>
      </w:r>
      <w:r>
        <w:rPr>
          <w:b/>
          <w:color w:val="2563EB"/>
          <w:sz w:val="17"/>
        </w:rPr>
        <w:t xml:space="preserve">  |  Commercial Infrastructure Solution</w:t>
      </w:r>
    </w:p>
    <w:p>
      <w:pPr>
        <w:spacing w:before="0" w:after="40"/>
      </w:pPr>
      <w:r>
        <w:rPr>
          <w:b/>
          <w:color w:val="475569"/>
          <w:sz w:val="17"/>
        </w:rPr>
        <w:t>Tech Stack: Node.js, Express, http-proxy-middleware, Windows Server 2019, PowerShell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Reverse Proxy Architecture: </w:t>
      </w:r>
      <w:r>
        <w:rPr>
          <w:sz w:val="17"/>
        </w:rPr>
        <w:t>Developed an internal tunneling proxy allowing simultaneous multi-workstation LAN access to a single-seat protected web catalog, normalizing cookies, User-Agents, and headers over local HTTP.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Bidirectional State Sync &amp; Conflict Resolution: </w:t>
      </w:r>
      <w:r>
        <w:rPr>
          <w:sz w:val="17"/>
        </w:rPr>
        <w:t>Engineered real-time syncing of localStorage, sessionStorage, and Envoy cookies. Resolved race conditions and infinite auth loops (/portal-ui) via atomic client-server timestamp comparison.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High Availability &amp; Auto-Recovery: </w:t>
      </w:r>
      <w:r>
        <w:rPr>
          <w:sz w:val="17"/>
        </w:rPr>
        <w:t>Deployed as an auto-recovering Windows Server 2019 service with 1,000ms debounced disk persistence, socket trap handlers, and self-healing session purges on remote 401/403 errors.</w:t>
      </w:r>
    </w:p>
    <w:p>
      <w:pPr>
        <w:spacing w:before="80" w:after="20"/>
      </w:pPr>
      <w:r>
        <w:rPr>
          <w:b/>
          <w:color w:val="0F172A"/>
          <w:sz w:val="19"/>
        </w:rPr>
        <w:t>PropText.ai — AI-Powered Real Estate SaaS Platform</w:t>
      </w:r>
      <w:r>
        <w:rPr>
          <w:b/>
          <w:color w:val="2563EB"/>
          <w:sz w:val="17"/>
        </w:rPr>
        <w:t xml:space="preserve">  |  Live Demo: https://prop-text-ai.vercel.app</w:t>
      </w:r>
    </w:p>
    <w:p>
      <w:pPr>
        <w:spacing w:before="0" w:after="40"/>
      </w:pPr>
      <w:r>
        <w:rPr>
          <w:b/>
          <w:color w:val="475569"/>
          <w:sz w:val="17"/>
        </w:rPr>
        <w:t>Tech Stack: Next.js (App Router), TypeScript, Supabase (PostgreSQL, Auth, RLS), Stripe API, Google Gemini API, Tailwind CSS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Production SaaS Architecture: </w:t>
      </w:r>
      <w:r>
        <w:rPr>
          <w:sz w:val="17"/>
        </w:rPr>
        <w:t>Designed and deployed a multi-tenant web platform generating automated, high-converting property descriptions for real estate agencies.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Metered Billing Infrastructure: </w:t>
      </w:r>
      <w:r>
        <w:rPr>
          <w:sz w:val="17"/>
        </w:rPr>
        <w:t>Integrated Stripe checkout and webhooks to manage a hybrid subscription and credit-consumption model, featuring atomic balance reconciliation and fraud prevention.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AI Model Pipeline: </w:t>
      </w:r>
      <w:r>
        <w:rPr>
          <w:sz w:val="17"/>
        </w:rPr>
        <w:t>Integrated Google Gemini API with automated key rotation, dynamic rate-limiting, and context-engineered prompt templates.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Document Generation &amp; Security: </w:t>
      </w:r>
      <w:r>
        <w:rPr>
          <w:sz w:val="17"/>
        </w:rPr>
        <w:t>Built client-side Unicode-compliant PDF flyer generator. Enforced Supabase Auth with granular PostgreSQL Row-Level Security (RLS) policies and Zod schema validation.</w:t>
      </w:r>
    </w:p>
    <w:p>
      <w:pPr>
        <w:spacing w:before="80" w:after="20"/>
      </w:pPr>
      <w:r>
        <w:rPr>
          <w:b/>
          <w:color w:val="0F172A"/>
          <w:sz w:val="19"/>
        </w:rPr>
        <w:t>Commercial E-Shop — High-Performance E-Commerce</w:t>
      </w:r>
      <w:r>
        <w:rPr>
          <w:b/>
          <w:color w:val="2563EB"/>
          <w:sz w:val="17"/>
        </w:rPr>
        <w:t xml:space="preserve">  |  Live Demo: https://ecoshop-alpha.vercel.app</w:t>
      </w:r>
    </w:p>
    <w:p>
      <w:pPr>
        <w:spacing w:before="0" w:after="40"/>
      </w:pPr>
      <w:r>
        <w:rPr>
          <w:b/>
          <w:color w:val="475569"/>
          <w:sz w:val="17"/>
        </w:rPr>
        <w:t>Tech Stack: React (Vite), Django REST Framework, PostgreSQL, Tailwind CSS, JWT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Full-Stack Implementation: </w:t>
      </w:r>
      <w:r>
        <w:rPr>
          <w:sz w:val="17"/>
        </w:rPr>
        <w:t>Engineered an end-to-end e-commerce store with dynamic catalog filtering (category, price range, stock availability), real-time cart state management, and an integrated checkout pipeline.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Secure Session Handling: </w:t>
      </w:r>
      <w:r>
        <w:rPr>
          <w:sz w:val="17"/>
        </w:rPr>
        <w:t>Implemented JWT authentication using HttpOnly, SameSite-strict cookies to mitigate XSS and CSRF attack vectors.</w:t>
      </w:r>
    </w:p>
    <w:p>
      <w:pPr>
        <w:pStyle w:val="ListBullet"/>
        <w:spacing w:before="0" w:after="40" w:line="276" w:lineRule="auto"/>
        <w:ind w:left="360"/>
      </w:pPr>
      <w:r>
        <w:rPr>
          <w:b/>
          <w:sz w:val="17"/>
        </w:rPr>
        <w:t xml:space="preserve">Database Optimization: </w:t>
      </w:r>
      <w:r>
        <w:rPr>
          <w:sz w:val="17"/>
        </w:rPr>
        <w:t>Structured relational PostgreSQL schemas with optimized Django querysets, indexing, and REST serialization to achieve sub-50ms API response times.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PROFESSIONAL EXPERIENCE</w:t>
      </w:r>
    </w:p>
    <w:p>
      <w:pPr>
        <w:spacing w:before="60" w:after="20"/>
      </w:pPr>
      <w:r>
        <w:rPr>
          <w:b/>
          <w:color w:val="0F172A"/>
          <w:sz w:val="19"/>
        </w:rPr>
        <w:t>Systems &amp; Full-Stack Freelance Engineer</w:t>
      </w:r>
      <w:r>
        <w:rPr>
          <w:color w:val="64748B"/>
          <w:sz w:val="17"/>
        </w:rPr>
        <w:t xml:space="preserve">  |  Freelancehunt &amp; Direct Contracts  |  2023 — Present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Architected and deployed high-performance backend daemons, low-latency Web3 arbitrage engines, and enterprise networking proxies for commercial clients across Europe and Ukraine.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Achieved 100% 5-star customer rating across all completed safe-escrow contracts on Freelancehunt, including multi-stage milestone deliveries totaling over 48,000 UAH.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Collaborated closely with clients to formulate precise technical specifications, establish deterministic testing pipelines, and configure production bare-metal servers (Ubuntu 24.04, Hetzner, Windows Server).</w:t>
      </w:r>
    </w:p>
    <w:p>
      <w:pPr>
        <w:spacing w:before="60" w:after="20"/>
      </w:pPr>
      <w:r>
        <w:rPr>
          <w:b/>
          <w:color w:val="0F172A"/>
          <w:sz w:val="19"/>
        </w:rPr>
        <w:t>Web Developer (Internship)</w:t>
      </w:r>
      <w:r>
        <w:rPr>
          <w:color w:val="64748B"/>
          <w:sz w:val="17"/>
        </w:rPr>
        <w:t xml:space="preserve">  |  Marine Plast Center  |  2024 (6 months)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Developed reactive UI modules using React, Tailwind CSS, and modern JavaScript, improving page load speeds and interface responsiveness.</w:t>
      </w:r>
    </w:p>
    <w:p>
      <w:pPr>
        <w:pStyle w:val="ListBullet"/>
        <w:spacing w:before="0" w:after="40" w:line="276" w:lineRule="auto"/>
        <w:ind w:left="360"/>
      </w:pPr>
      <w:r>
        <w:rPr>
          <w:sz w:val="17"/>
        </w:rPr>
        <w:t>Participated in daily Agile/Scrum ceremonies, automated regression testing, code reviews, and Git feature-branch workflows.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EDUCATION</w:t>
      </w:r>
    </w:p>
    <w:p>
      <w:pPr>
        <w:spacing w:before="0" w:after="30" w:line="276" w:lineRule="auto"/>
      </w:pPr>
      <w:r>
        <w:rPr>
          <w:b/>
          <w:color w:val="0F172A"/>
          <w:sz w:val="17"/>
        </w:rPr>
        <w:t xml:space="preserve">Master of Science (M.S.) in Computer Science / Information Systems — </w:t>
      </w:r>
      <w:r>
        <w:rPr>
          <w:color w:val="475569"/>
          <w:sz w:val="17"/>
        </w:rPr>
        <w:t>Odessa National University named after I. I. Mechnikov (2023 — 2024)</w:t>
      </w:r>
    </w:p>
    <w:p>
      <w:pPr>
        <w:spacing w:before="0" w:after="30" w:line="276" w:lineRule="auto"/>
      </w:pPr>
      <w:r>
        <w:rPr>
          <w:b/>
          <w:color w:val="0F172A"/>
          <w:sz w:val="17"/>
        </w:rPr>
        <w:t xml:space="preserve">Bachelor of Science (B.S.) in Applied Information Technology — </w:t>
      </w:r>
      <w:r>
        <w:rPr>
          <w:color w:val="475569"/>
          <w:sz w:val="17"/>
        </w:rPr>
        <w:t>Odessa State Ecological University (2021 — 2023)</w:t>
      </w:r>
    </w:p>
    <w:p>
      <w:pPr>
        <w:spacing w:before="0" w:after="30" w:line="276" w:lineRule="auto"/>
      </w:pPr>
      <w:r>
        <w:rPr>
          <w:b/>
          <w:color w:val="0F172A"/>
          <w:sz w:val="17"/>
        </w:rPr>
        <w:t xml:space="preserve">Associate Degree in Software Engineering (Junior Specialist) — </w:t>
      </w:r>
      <w:r>
        <w:rPr>
          <w:color w:val="475569"/>
          <w:sz w:val="17"/>
        </w:rPr>
        <w:t>Odessa College of Computer Technologies (2017 — 2021)</w:t>
      </w:r>
    </w:p>
    <w:p>
      <w:pPr>
        <w:spacing w:before="140" w:after="60"/>
        <w:pBdr>
          <w:bottom w:val="single" w:sz="4" w:space="1" w:color="CBD5E1"/>
        </w:pBdr>
      </w:pPr>
      <w:r>
        <w:rPr>
          <w:b/>
          <w:color w:val="0F172A"/>
          <w:sz w:val="21"/>
        </w:rPr>
        <w:t>LANGUAGES</w:t>
      </w:r>
    </w:p>
    <w:p>
      <w:pPr>
        <w:spacing w:before="40" w:after="40"/>
      </w:pPr>
      <w:r>
        <w:rPr>
          <w:sz w:val="17"/>
        </w:rPr>
        <w:t>English: Upper-Intermediate / Technical (B1/B2)  |  Ukrainian: Native (Рідна мова)  |  Russian: Fluent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