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Times New Roman" w:hAnsi="Times New Roman" w:cs="Times New Roman"/>
          <w:b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3059430</wp:posOffset>
            </wp:positionH>
            <wp:positionV relativeFrom="paragraph">
              <wp:posOffset>-322580</wp:posOffset>
            </wp:positionV>
            <wp:extent cx="394970" cy="47688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</w:r>
    </w:p>
    <w:p>
      <w:pPr>
        <w:pStyle w:val="Normal"/>
        <w:rPr/>
      </w:pPr>
      <w:r>
        <w:rPr>
          <w:rFonts w:cs="Times New Roman" w:ascii="Times New Roman" w:hAnsi="Times New Roman"/>
          <w:b/>
          <w:sz w:val="20"/>
          <w:szCs w:val="20"/>
        </w:rPr>
        <w:t>CHECKLIST de Eletrônica (Liberação EEXD A-29)</w:t>
        <w:tab/>
        <w:t xml:space="preserve"> ANV:</w:t>
        <w:tab/>
        <w:tab/>
        <w:t xml:space="preserve">         </w:t>
        <w:tab/>
        <w:t>INSPEÇÃO: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1. SILOMS e Cartões de Inspeção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Verificar o Inventário Físico feito pela seção e corrigir a Configuração real da Aeronave;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Verificar e corrigir a Disponibilidade do VUHF2, VADR, ELT e EGIR no SILOMS;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Assinar e concluir as tarefas de Inspeção no SILOMS;</w:t>
      </w:r>
    </w:p>
    <w:p>
      <w:pPr>
        <w:pStyle w:val="ListParagraph"/>
        <w:numPr>
          <w:ilvl w:val="0"/>
          <w:numId w:val="0"/>
        </w:numPr>
        <w:tabs>
          <w:tab w:val="left" w:pos="738" w:leader="none"/>
        </w:tabs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Verificar as assinaturas dos técnicos e assinar os cartões de Inspeção na Coordenação;</w:t>
      </w:r>
    </w:p>
    <w:p>
      <w:pPr>
        <w:pStyle w:val="Normal"/>
        <w:ind w:left="0" w:hanging="0"/>
        <w:jc w:val="both"/>
        <w:rPr>
          <w:rFonts w:ascii="Times New Roman" w:hAnsi="Times New Roman" w:cs="Times New Roman"/>
          <w:b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2. Relatório de voo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Verificar as Panes de Parte 2;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Verificar as Panes de parte 3;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Conferir o Vencimento dos Itens na parte 4;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3. Inspeção Visual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Verificar o estado geral do Descarregador de estática do TDP do Nariz e selagem dos parafusos;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Verificar o estado geral dos conjuntos (descarregadores e parafusos) das superfícies de comando quanto à corrosão e proteção;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Verificar o estado geral das antenas quanto à instalação, corrosão e selagem;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Verificar o estado geral dos equipamentos nos compartimentos eletrônico e de V/UHF, quanto a instalação, plug’s, corrosão e vencimentos;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Verificar a Instalação dos equipamentos nas cabines 1p/2p, quanto à correta fixação;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Verificar o estado geral das telas CMFD’s, HUD e UFCP, quanto a arranhões e trincas;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 xml:space="preserve">Verificar o estado geral e a instalação dos cabos de comunicação nos assentos 1p/2p; 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Verificar o estado Geral dos knob’s de controle dos equipamentos eletrônicos nas cabines 1p/2p;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 xml:space="preserve">Verificar Estado geral e instalação (frenos) dos stick grips 1p/2p; 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Ligar a aeronave e verificar as Falhas ativas nas páginas PFL e BIT; versão OFP/Checklist MDP1:_________________</w:t>
        <w:tab/>
        <w:tab/>
        <w:tab/>
        <w:tab/>
        <w:tab/>
        <w:tab/>
        <w:tab/>
        <w:tab/>
        <w:tab/>
        <w:tab/>
        <w:t xml:space="preserve"> </w:t>
        <w:tab/>
        <w:t xml:space="preserve">        MDP2:_________________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4. Check’s dos Sistemas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4.1 Na cabine do 1p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Colocar o EGIR para o Modo TEST, após o END TEST colocar para alinhamento no modo STHD e verificar se o READY cicla com menos de 1 min.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eastAsia="Calibri" w:cs="Times New Roman" w:ascii="Times New Roman" w:hAnsi="Times New Roman" w:eastAsiaTheme="minorHAnsi"/>
          <w:b w:val="false"/>
          <w:bCs w:val="false"/>
          <w:color w:val="00000A"/>
          <w:sz w:val="20"/>
          <w:szCs w:val="20"/>
          <w:lang w:val="pt-BR" w:eastAsia="en-US" w:bidi="ar-SA"/>
        </w:rPr>
        <w:t>Inserir MMC e DTC no DVR e iniciar uma gravação em seguida checar a leitura do DTC na página DTE;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Checar o funcionamento e validade do GPS STANDALONE;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Checar o funcionamento interfone, ajuste do VOX do volume, PTT do manche 1p e tecla ptt do ASP 1p;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 xml:space="preserve">Checar o correto funcionamento dos alertas FIRE, WARN e CAUTION tanto na sua forma visual (Botões em cima dos CMFD’s, EICAS e HUD) quanto o Aural (Fones); 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Checar o áudio e indicações (PÁGINA ADHSI) do VOR, DME, ADF e fazer check rádio com V/UHF1 e V/UHF2;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Realizar o BIT teste dos sistemas nas páginas BIT P e BIT M, verificar falhas de DATALINK(VUHF2 024/025 FAIL);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Verificar o funcionamento do HUD, da CHVC, do UFCP de todas as suas teclas e observar a existência de falhas de pixels ou indicações;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Realizar o teste da ARTU;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Realizar o teste do HOTAS e dos botões de comando dos compensadores Pitch, Roll e Yaw;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Realizar o teste do P.A;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Checar o funcionamento da iluminação dos painéis no modo noturno, bem como a atenuação do Brilho dos CMFD’s e HUD/UFCP;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eastAsia="Calibri" w:cs="Times New Roman" w:ascii="Times New Roman" w:hAnsi="Times New Roman" w:eastAsiaTheme="minorHAnsi"/>
          <w:b w:val="false"/>
          <w:bCs w:val="false"/>
          <w:color w:val="00000A"/>
          <w:sz w:val="20"/>
          <w:szCs w:val="20"/>
          <w:lang w:val="pt-BR" w:eastAsia="en-US" w:bidi="ar-SA"/>
        </w:rPr>
        <w:t>Checar a gravação feita pelo DVR quanto a falhas nos canais CH1 e CH2</w:t>
      </w:r>
      <w:r>
        <w:rPr>
          <w:rFonts w:eastAsia="Noto Sans" w:cs="Noto Sans" w:ascii="Noto Sans" w:hAnsi="Noto Sans"/>
          <w:b w:val="false"/>
          <w:bCs w:val="false"/>
          <w:sz w:val="20"/>
          <w:szCs w:val="20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4.2 Na Cabine do 2p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Checar o funcionamento do interfone, o ajuste do VOX e do volume, PTT do manche 2p e tecla ptt do ASP 2p;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 xml:space="preserve">Checar o correto funcionamento dos alertas FIRE, WARN e CAUTION tanto na sua forma visual (Botões em cima dos CMFD’s, EICAS e HUD) quanto Aural (Fones); 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Checar o áudio e indicações (PÁGINA ADHSI) do VOR, DME, ADF e fazer check rádio com V/UHF1 e V/UHF2;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Realizar o teste da ARTU;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Realizar teste do HOTAS e dos botões de comando dos compensadores Pitch, Roll e Yaw;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Checar o funcionamento da iluminação dos painéis no modo noturno, bem como a atenuação do Brilho dos CMFD’s;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/>
      </w:pPr>
      <w:r>
        <w:rPr>
          <w:rFonts w:eastAsia="Noto Sans" w:cs="Noto Sans" w:ascii="Noto Sans" w:hAnsi="Noto Sans"/>
          <w:b/>
          <w:sz w:val="20"/>
          <w:szCs w:val="20"/>
        </w:rPr>
        <w:t xml:space="preserve">□ </w:t>
      </w:r>
      <w:r>
        <w:rPr>
          <w:rFonts w:cs="Times New Roman" w:ascii="Times New Roman" w:hAnsi="Times New Roman"/>
          <w:sz w:val="20"/>
          <w:szCs w:val="20"/>
        </w:rPr>
        <w:t>Checar o Funcionamento dos Botões ON/OFF dos CMFD’s</w:t>
      </w:r>
    </w:p>
    <w:p>
      <w:pPr>
        <w:pStyle w:val="ListParagraph"/>
        <w:numPr>
          <w:ilvl w:val="0"/>
          <w:numId w:val="0"/>
        </w:numPr>
        <w:ind w:left="720" w:hanging="0"/>
        <w:jc w:val="both"/>
        <w:rPr/>
      </w:pPr>
      <w:r>
        <w:rPr>
          <w:rFonts w:cs="Times New Roman" w:ascii="Times New Roman" w:hAnsi="Times New Roman"/>
          <w:b/>
          <w:sz w:val="20"/>
          <w:szCs w:val="20"/>
        </w:rPr>
        <w:t>DISCREPÂNCIAS/OBSERVAÇÕES(X)</w:t>
        <w:tab/>
        <w:tab/>
        <w:tab/>
        <w:tab/>
        <w:t>Inspetor:</w:t>
        <w:tab/>
        <w:tab/>
        <w:tab/>
        <w:t>Data:</w:t>
      </w:r>
    </w:p>
    <w:p>
      <w:pPr>
        <w:pStyle w:val="ListParagraph"/>
        <w:widowControl/>
        <w:bidi w:val="0"/>
        <w:spacing w:lineRule="auto" w:line="276" w:before="0" w:after="0"/>
        <w:ind w:left="0" w:right="0" w:hanging="0"/>
        <w:contextualSpacing/>
        <w:jc w:val="lef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758190</wp:posOffset>
                </wp:positionH>
                <wp:positionV relativeFrom="paragraph">
                  <wp:posOffset>717550</wp:posOffset>
                </wp:positionV>
                <wp:extent cx="4675505" cy="110490"/>
                <wp:effectExtent l="0" t="0" r="0" b="0"/>
                <wp:wrapNone/>
                <wp:docPr id="2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4960" cy="10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lineRule="auto" w:line="240"/>
                              <w:rPr/>
                            </w:pPr>
                            <w:r>
                              <w:rPr>
                                <w:sz w:val="14"/>
                                <w:szCs w:val="14"/>
                                <w:i/>
                                <w:iCs/>
                                <w:rFonts w:asciiTheme="minorHAnsi" w:cstheme="minorBidi" w:eastAsiaTheme="minorHAnsi" w:hAnsiTheme="minorHAnsi" w:ascii="Arial" w:hAnsi="Arial"/>
                                <w:color w:val="auto"/>
                              </w:rPr>
                              <w:t>Obs: Todos os testes dos sistemas devem ser executados como descritos nos manuais de manutenção do A-29.</w:t>
                            </w:r>
                          </w:p>
                        </w:txbxContent>
                      </wps:txbx>
                      <wps:bodyPr wrap="square"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shapetype_202" coordsize="21600,21600" o:spt="202" path="m,l,21600l21600,21600l21600,xe">
                <v:stroke joinstyle="miter"/>
                <v:path gradientshapeok="t" o:connecttype="rect"/>
              </v:shapetype>
              <v:shape id="shape_0" ID="Forma1" stroked="f" style="position:absolute;margin-left:59.7pt;margin-top:56.5pt;width:368.05pt;height:8.6pt" type="shapetype_202">
                <v:textbox>
                  <w:txbxContent>
                    <w:p>
                      <w:pPr>
                        <w:overflowPunct w:val="false"/>
                        <w:spacing w:lineRule="auto" w:line="240"/>
                        <w:rPr/>
                      </w:pPr>
                      <w:r>
                        <w:rPr>
                          <w:sz w:val="14"/>
                          <w:szCs w:val="14"/>
                          <w:i/>
                          <w:iCs/>
                          <w:rFonts w:asciiTheme="minorHAnsi" w:cstheme="minorBidi" w:eastAsiaTheme="minorHAnsi" w:hAnsiTheme="minorHAnsi" w:ascii="Arial" w:hAnsi="Arial"/>
                          <w:color w:val="auto"/>
                        </w:rPr>
                        <w:t>Obs: Todos os testes dos sistemas devem ser executados como descritos nos manuais de manutenção do A-29.</w:t>
                      </w:r>
                    </w:p>
                  </w:txbxContent>
                </v:textbox>
                <w10:wrap type="square"/>
                <v:fill o:detectmouseclick="t" on="false"/>
                <v:stroke color="black" joinstyle="round" endcap="flat"/>
              </v:shape>
            </w:pict>
          </mc:Fallback>
        </mc:AlternateContent>
      </w:r>
      <w:r>
        <w:rPr>
          <w:rFonts w:cs="Times New Roman" w:ascii="Times New Roman" w:hAnsi="Times New Roman"/>
          <w:b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>
      <w:type w:val="nextPage"/>
      <w:pgSz w:w="11906" w:h="16838"/>
      <w:pgMar w:left="720" w:right="720" w:header="0" w:top="720" w:footer="0" w:bottom="241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30"/>
  <w:defaultTabStop w:val="708"/>
  <w:compat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t-BR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a4ffa"/>
    <w:pPr>
      <w:widowControl/>
      <w:bidi w:val="0"/>
      <w:spacing w:lineRule="auto" w:line="276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ascii="Times New Roman" w:hAnsi="Times New Roman" w:cs="Symbol"/>
      <w:sz w:val="20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Wingdings"/>
    </w:rPr>
  </w:style>
  <w:style w:type="character" w:styleId="ListLabel25">
    <w:name w:val="ListLabel 25"/>
    <w:qFormat/>
    <w:rPr>
      <w:rFonts w:cs="Symbol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Wingdings"/>
    </w:rPr>
  </w:style>
  <w:style w:type="character" w:styleId="ListLabel28">
    <w:name w:val="ListLabel 28"/>
    <w:qFormat/>
    <w:rPr>
      <w:rFonts w:cs="Symbol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Wingdings"/>
    </w:rPr>
  </w:style>
  <w:style w:type="character" w:styleId="ListLabel31">
    <w:name w:val="ListLabel 31"/>
    <w:qFormat/>
    <w:rPr>
      <w:rFonts w:cs="Symbol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Wingdings"/>
    </w:rPr>
  </w:style>
  <w:style w:type="character" w:styleId="ListLabel34">
    <w:name w:val="ListLabel 34"/>
    <w:qFormat/>
    <w:rPr>
      <w:rFonts w:cs="Symbol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Wingdings"/>
    </w:rPr>
  </w:style>
  <w:style w:type="character" w:styleId="ListLabel37">
    <w:name w:val="ListLabel 37"/>
    <w:qFormat/>
    <w:rPr>
      <w:rFonts w:cs="Symbol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Wingdings"/>
    </w:rPr>
  </w:style>
  <w:style w:type="character" w:styleId="ListLabel40">
    <w:name w:val="ListLabel 40"/>
    <w:qFormat/>
    <w:rPr>
      <w:rFonts w:ascii="Times New Roman" w:hAnsi="Times New Roman" w:cs="Symbol"/>
      <w:sz w:val="20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Wingdings"/>
    </w:rPr>
  </w:style>
  <w:style w:type="character" w:styleId="ListLabel43">
    <w:name w:val="ListLabel 43"/>
    <w:qFormat/>
    <w:rPr>
      <w:rFonts w:cs="Symbol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Wingdings"/>
    </w:rPr>
  </w:style>
  <w:style w:type="character" w:styleId="ListLabel46">
    <w:name w:val="ListLabel 46"/>
    <w:qFormat/>
    <w:rPr>
      <w:rFonts w:cs="Symbol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Wingdings"/>
    </w:rPr>
  </w:style>
  <w:style w:type="character" w:styleId="ListLabel49">
    <w:name w:val="ListLabel 49"/>
    <w:qFormat/>
    <w:rPr>
      <w:rFonts w:ascii="Times New Roman" w:hAnsi="Times New Roman" w:cs="Symbol"/>
      <w:sz w:val="20"/>
    </w:rPr>
  </w:style>
  <w:style w:type="character" w:styleId="ListLabel50">
    <w:name w:val="ListLabel 50"/>
    <w:qFormat/>
    <w:rPr>
      <w:rFonts w:cs="Courier New"/>
    </w:rPr>
  </w:style>
  <w:style w:type="character" w:styleId="ListLabel51">
    <w:name w:val="ListLabel 51"/>
    <w:qFormat/>
    <w:rPr>
      <w:rFonts w:cs="Wingdings"/>
    </w:rPr>
  </w:style>
  <w:style w:type="character" w:styleId="ListLabel52">
    <w:name w:val="ListLabel 52"/>
    <w:qFormat/>
    <w:rPr>
      <w:rFonts w:cs="Symbol"/>
    </w:rPr>
  </w:style>
  <w:style w:type="character" w:styleId="ListLabel53">
    <w:name w:val="ListLabel 53"/>
    <w:qFormat/>
    <w:rPr>
      <w:rFonts w:cs="Courier New"/>
    </w:rPr>
  </w:style>
  <w:style w:type="character" w:styleId="ListLabel54">
    <w:name w:val="ListLabel 54"/>
    <w:qFormat/>
    <w:rPr>
      <w:rFonts w:cs="Wingdings"/>
    </w:rPr>
  </w:style>
  <w:style w:type="character" w:styleId="ListLabel55">
    <w:name w:val="ListLabel 55"/>
    <w:qFormat/>
    <w:rPr>
      <w:rFonts w:cs="Symbol"/>
    </w:rPr>
  </w:style>
  <w:style w:type="character" w:styleId="ListLabel56">
    <w:name w:val="ListLabel 56"/>
    <w:qFormat/>
    <w:rPr>
      <w:rFonts w:cs="Courier New"/>
    </w:rPr>
  </w:style>
  <w:style w:type="character" w:styleId="ListLabel57">
    <w:name w:val="ListLabel 57"/>
    <w:qFormat/>
    <w:rPr>
      <w:rFonts w:cs="Wingdings"/>
    </w:rPr>
  </w:style>
  <w:style w:type="character" w:styleId="ListLabel58">
    <w:name w:val="ListLabel 58"/>
    <w:qFormat/>
    <w:rPr>
      <w:rFonts w:cs="Symbol"/>
      <w:sz w:val="20"/>
    </w:rPr>
  </w:style>
  <w:style w:type="character" w:styleId="ListLabel59">
    <w:name w:val="ListLabel 59"/>
    <w:qFormat/>
    <w:rPr>
      <w:rFonts w:cs="Courier New"/>
    </w:rPr>
  </w:style>
  <w:style w:type="character" w:styleId="ListLabel60">
    <w:name w:val="ListLabel 60"/>
    <w:qFormat/>
    <w:rPr>
      <w:rFonts w:cs="Wingdings"/>
    </w:rPr>
  </w:style>
  <w:style w:type="character" w:styleId="ListLabel61">
    <w:name w:val="ListLabel 61"/>
    <w:qFormat/>
    <w:rPr>
      <w:rFonts w:cs="Symbol"/>
    </w:rPr>
  </w:style>
  <w:style w:type="character" w:styleId="ListLabel62">
    <w:name w:val="ListLabel 62"/>
    <w:qFormat/>
    <w:rPr>
      <w:rFonts w:cs="Courier New"/>
    </w:rPr>
  </w:style>
  <w:style w:type="character" w:styleId="ListLabel63">
    <w:name w:val="ListLabel 63"/>
    <w:qFormat/>
    <w:rPr>
      <w:rFonts w:cs="Wingdings"/>
    </w:rPr>
  </w:style>
  <w:style w:type="character" w:styleId="ListLabel64">
    <w:name w:val="ListLabel 64"/>
    <w:qFormat/>
    <w:rPr>
      <w:rFonts w:cs="Symbol"/>
    </w:rPr>
  </w:style>
  <w:style w:type="character" w:styleId="ListLabel65">
    <w:name w:val="ListLabel 65"/>
    <w:qFormat/>
    <w:rPr>
      <w:rFonts w:cs="Courier New"/>
    </w:rPr>
  </w:style>
  <w:style w:type="character" w:styleId="ListLabel66">
    <w:name w:val="ListLabel 66"/>
    <w:qFormat/>
    <w:rPr>
      <w:rFonts w:cs="Wingdings"/>
    </w:rPr>
  </w:style>
  <w:style w:type="character" w:styleId="ListLabel67">
    <w:name w:val="ListLabel 67"/>
    <w:qFormat/>
    <w:rPr>
      <w:rFonts w:cs="Symbol"/>
    </w:rPr>
  </w:style>
  <w:style w:type="character" w:styleId="ListLabel68">
    <w:name w:val="ListLabel 68"/>
    <w:qFormat/>
    <w:rPr>
      <w:rFonts w:cs="Courier New"/>
    </w:rPr>
  </w:style>
  <w:style w:type="character" w:styleId="ListLabel69">
    <w:name w:val="ListLabel 69"/>
    <w:qFormat/>
    <w:rPr>
      <w:rFonts w:cs="Wingdings"/>
    </w:rPr>
  </w:style>
  <w:style w:type="character" w:styleId="ListLabel70">
    <w:name w:val="ListLabel 70"/>
    <w:qFormat/>
    <w:rPr>
      <w:rFonts w:cs="Symbol"/>
    </w:rPr>
  </w:style>
  <w:style w:type="character" w:styleId="ListLabel71">
    <w:name w:val="ListLabel 71"/>
    <w:qFormat/>
    <w:rPr>
      <w:rFonts w:cs="Courier New"/>
    </w:rPr>
  </w:style>
  <w:style w:type="character" w:styleId="ListLabel72">
    <w:name w:val="ListLabel 72"/>
    <w:qFormat/>
    <w:rPr>
      <w:rFonts w:cs="Wingdings"/>
    </w:rPr>
  </w:style>
  <w:style w:type="character" w:styleId="ListLabel73">
    <w:name w:val="ListLabel 73"/>
    <w:qFormat/>
    <w:rPr>
      <w:rFonts w:cs="Symbol"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rFonts w:cs="Wingdings"/>
    </w:rPr>
  </w:style>
  <w:style w:type="character" w:styleId="ListLabel76">
    <w:name w:val="ListLabel 76"/>
    <w:qFormat/>
    <w:rPr>
      <w:rFonts w:ascii="Times New Roman" w:hAnsi="Times New Roman" w:cs="Symbol"/>
      <w:sz w:val="20"/>
    </w:rPr>
  </w:style>
  <w:style w:type="character" w:styleId="ListLabel77">
    <w:name w:val="ListLabel 77"/>
    <w:qFormat/>
    <w:rPr>
      <w:rFonts w:cs="Courier New"/>
    </w:rPr>
  </w:style>
  <w:style w:type="character" w:styleId="ListLabel78">
    <w:name w:val="ListLabel 78"/>
    <w:qFormat/>
    <w:rPr>
      <w:rFonts w:cs="Wingdings"/>
    </w:rPr>
  </w:style>
  <w:style w:type="character" w:styleId="ListLabel79">
    <w:name w:val="ListLabel 79"/>
    <w:qFormat/>
    <w:rPr>
      <w:rFonts w:cs="Symbol"/>
    </w:rPr>
  </w:style>
  <w:style w:type="character" w:styleId="ListLabel80">
    <w:name w:val="ListLabel 80"/>
    <w:qFormat/>
    <w:rPr>
      <w:rFonts w:cs="Courier New"/>
    </w:rPr>
  </w:style>
  <w:style w:type="character" w:styleId="ListLabel81">
    <w:name w:val="ListLabel 81"/>
    <w:qFormat/>
    <w:rPr>
      <w:rFonts w:cs="Wingdings"/>
    </w:rPr>
  </w:style>
  <w:style w:type="character" w:styleId="ListLabel82">
    <w:name w:val="ListLabel 82"/>
    <w:qFormat/>
    <w:rPr>
      <w:rFonts w:cs="Symbol"/>
    </w:rPr>
  </w:style>
  <w:style w:type="character" w:styleId="ListLabel83">
    <w:name w:val="ListLabel 83"/>
    <w:qFormat/>
    <w:rPr>
      <w:rFonts w:cs="Courier New"/>
    </w:rPr>
  </w:style>
  <w:style w:type="character" w:styleId="ListLabel84">
    <w:name w:val="ListLabel 84"/>
    <w:qFormat/>
    <w:rPr>
      <w:rFonts w:cs="Wingdings"/>
    </w:rPr>
  </w:style>
  <w:style w:type="character" w:styleId="ListLabel85">
    <w:name w:val="ListLabel 85"/>
    <w:qFormat/>
    <w:rPr>
      <w:rFonts w:cs="Symbol"/>
      <w:sz w:val="20"/>
    </w:rPr>
  </w:style>
  <w:style w:type="character" w:styleId="ListLabel86">
    <w:name w:val="ListLabel 86"/>
    <w:qFormat/>
    <w:rPr>
      <w:rFonts w:cs="Courier New"/>
    </w:rPr>
  </w:style>
  <w:style w:type="character" w:styleId="ListLabel87">
    <w:name w:val="ListLabel 87"/>
    <w:qFormat/>
    <w:rPr>
      <w:rFonts w:cs="Wingdings"/>
    </w:rPr>
  </w:style>
  <w:style w:type="character" w:styleId="ListLabel88">
    <w:name w:val="ListLabel 88"/>
    <w:qFormat/>
    <w:rPr>
      <w:rFonts w:cs="Symbol"/>
    </w:rPr>
  </w:style>
  <w:style w:type="character" w:styleId="ListLabel89">
    <w:name w:val="ListLabel 89"/>
    <w:qFormat/>
    <w:rPr>
      <w:rFonts w:cs="Courier New"/>
    </w:rPr>
  </w:style>
  <w:style w:type="character" w:styleId="ListLabel90">
    <w:name w:val="ListLabel 90"/>
    <w:qFormat/>
    <w:rPr>
      <w:rFonts w:cs="Wingdings"/>
    </w:rPr>
  </w:style>
  <w:style w:type="character" w:styleId="ListLabel91">
    <w:name w:val="ListLabel 91"/>
    <w:qFormat/>
    <w:rPr>
      <w:rFonts w:cs="Symbol"/>
    </w:rPr>
  </w:style>
  <w:style w:type="character" w:styleId="ListLabel92">
    <w:name w:val="ListLabel 92"/>
    <w:qFormat/>
    <w:rPr>
      <w:rFonts w:cs="Courier New"/>
    </w:rPr>
  </w:style>
  <w:style w:type="character" w:styleId="ListLabel93">
    <w:name w:val="ListLabel 93"/>
    <w:qFormat/>
    <w:rPr>
      <w:rFonts w:cs="Wingdings"/>
    </w:rPr>
  </w:style>
  <w:style w:type="paragraph" w:styleId="Ttulo">
    <w:name w:val="Título"/>
    <w:basedOn w:val="Normal"/>
    <w:next w:val="Corpodetexto"/>
    <w:qFormat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orpode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orpodetexto"/>
    <w:pPr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11cec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40A937-C1DA-48A7-A84A-A0C486264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Application>LibreOffice/5.1.6.2$Linux_X86_64 LibreOffice_project/07ac168c60a517dba0f0d7bc7540f5afa45f0909</Application>
  <Pages>1</Pages>
  <Words>629</Words>
  <Characters>3356</Characters>
  <CharactersWithSpaces>3979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2019-06-03T12:18:00Z</dcterms:created>
  <dc:creator>Santosajj</dc:creator>
  <dc:description/>
  <dc:language>pt-BR</dc:language>
  <cp:lastModifiedBy/>
  <dcterms:modified xsi:type="dcterms:W3CDTF">2023-03-29T13:22:58Z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