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en-US"/>
        </w:rPr>
        <w:t>3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Елисеев С. Г.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</w:t>
      </w:r>
      <w:r>
        <w:rPr>
          <w:sz w:val="25"/>
          <w:szCs w:val="25"/>
          <w:lang w:val="ru-RU"/>
        </w:rPr>
        <w:t>а</w:t>
      </w:r>
      <w:r>
        <w:rPr>
          <w:sz w:val="25"/>
          <w:szCs w:val="25"/>
        </w:rPr>
        <w:t>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</w:t>
      </w:r>
      <w:r>
        <w:rPr>
          <w:rFonts w:hint="default"/>
          <w:lang w:val="en-US"/>
        </w:rPr>
        <w:t>3-5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3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Цель: научиться разрабатывать и использовать динамические библиотеки (DLL)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>: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Осуществить импорт указанной библиотеки и отображение соответствующего окна при выборе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пункта меню «О программе».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содержит 4 проекта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Lab1.Mainwindow.xaml.cs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InkCanvasEditingMode.EraseByStroke;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ColorsList_SelectionChanged(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ComboBoxItem selectedItem = (ComboBoxItem)(ColorsList.SelectedValue);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)(selectedItem.Content);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Ink.DefaultDrawingAttributes.Color = (Color)ColorConverter.ConvertFromString(value);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BrushWidthChange(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Ink.DefaultDrawingAttributes.Width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Ink.DefaultDrawingAttributes.Height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CloseWindow_Click(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SaveControlImage(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Visual baseElement,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imageWidth,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imageHeight,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pathToOutputFile)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get current dpi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pSource = PresentationSource.FromVisual(Application.Current.MainWindow);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 m = pSource.CompositionTarget.TransformToDevice;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dpiX = m.M11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dpiY = m.M22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create RenderTargetBitmap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elementBitmap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RenderTargetBitmap(imageWidth, imageHeight, dpiX, dpiY, PixelFormats.Default);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undo element transformation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(DrawingContext drawingContext = drawingVisual.RenderOpen())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VisualBrush(baseElement);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drawingContext.DrawRectangle(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visualBrush,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Point(0, 0),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Size(imageWidth / m.M11, imageHeight / m.M22)));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4) draw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elementBitmap.Render(drawingVisual);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5) create PNG 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encoder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PngBitmapEncoder();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encoder.Frames.Add(BitmapFrame.Create(elementBitmap));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6) save image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FileStream(pathToOutputFile, FileMode.Create, 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encoder.Save(imageFile);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GetOutputFileName()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SaveFileDialog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DefaultExt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output file"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Filter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 Files|*.png"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(dlgSave.ShowDialog()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dlgSave.FileName;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 output file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.GetOutputFileName();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select visual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Visual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elementWidth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elementHeight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save selected element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.SaveControlImage(element, elementWidth, elementHeight, 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Btn_About_Click(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</w:t>
      </w:r>
      <w:r>
        <w:rPr>
          <w:rFonts w:hint="default" w:ascii="Consolas" w:hAnsi="Consolas" w:eastAsia="Consolas"/>
          <w:color w:val="A31515"/>
          <w:sz w:val="19"/>
          <w:szCs w:val="24"/>
        </w:rPr>
        <w:t>"Елисеев Сергей, 3-й курс, ПО-4(1)\r\n"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"Моё приложение позволит вам реализовать свои фантазии на холсте"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aboutdll.Class1.Show_About(A);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="TRIPS_2.MainWindow"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="clr-namespace:TRIPS_2"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="baseGrid"&gt;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="Ink"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="TopPanel"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="99"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="0,0,-6.4,0"&gt;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="423*"/&gt;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="377*"/&gt;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 10,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color:"/&gt;&lt;/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="20,32,0,18"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="ColorsList_SelectionChanged"&gt;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="Orange"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="Yellow"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="Green"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="Cyan"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mode:"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30,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="кисть&amp;#xD;&amp;#xA;"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45,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 объект&amp;#xD;&amp;#xA;"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60,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="ластик"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="34.6,10,0,0"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width:"/&gt;&lt;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Slider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Maximum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TickPlacement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TickFrequency</w:t>
      </w:r>
      <w:r>
        <w:rPr>
          <w:rFonts w:hint="default" w:ascii="Consolas" w:hAnsi="Consolas" w:eastAsia="Consolas"/>
          <w:color w:val="0000FF"/>
          <w:sz w:val="19"/>
          <w:szCs w:val="24"/>
        </w:rPr>
        <w:t>="10"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="76.6,35,100,0"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="BrushWidthChange"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BorderThickness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="https://emojio.ru/images/apple-b/274c.png"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="О&amp;#xD;&amp;#xA; программе"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Aboutdll.Class1(cs):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aboutdll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Class1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Show_About(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ru-RU"/>
        </w:rPr>
        <w:t>Результат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5273040" cy="297751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в ходе работы была добавлена функция,которая находится в дргуом проекте и  вызывается в основном. Функция вызывает окно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программе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3"/>
    <w:rsid w:val="0A1F3582"/>
    <w:rsid w:val="175F297A"/>
    <w:rsid w:val="253A428E"/>
    <w:rsid w:val="275810F6"/>
    <w:rsid w:val="4BBE1BA5"/>
    <w:rsid w:val="67CA00E7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Sergei</cp:lastModifiedBy>
  <dcterms:modified xsi:type="dcterms:W3CDTF">2021-12-20T13:18:19Z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8106F6D04BB343048803FA52BB8AFCC4</vt:lpwstr>
  </property>
</Properties>
</file>