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Министерство образования Республики Беларусь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Учреждение образования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«Брестский государственный технический университет»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Кафедра ИИТ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Лабораторная работа №</w:t>
      </w:r>
      <w:r>
        <w:rPr>
          <w:rFonts w:ascii="Times New Roman" w:hAnsi="Times New Roman"/>
          <w:sz w:val="26"/>
          <w:szCs w:val="26"/>
          <w:rtl w:val="0"/>
          <w:lang w:val="ru-RU"/>
        </w:rPr>
        <w:t>7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за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семестр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По дисциплине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«КМиАД»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Выполнил</w:t>
      </w:r>
      <w:r>
        <w:rPr>
          <w:rFonts w:ascii="Times New Roman" w:hAnsi="Times New Roman"/>
          <w:sz w:val="26"/>
          <w:szCs w:val="26"/>
          <w:rtl w:val="0"/>
          <w:lang w:val="ru-RU"/>
        </w:rPr>
        <w:t>: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Студент 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курса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Группы ПО</w:t>
      </w:r>
      <w:r>
        <w:rPr>
          <w:rFonts w:ascii="Times New Roman" w:hAnsi="Times New Roman"/>
          <w:sz w:val="26"/>
          <w:szCs w:val="26"/>
          <w:rtl w:val="0"/>
          <w:lang w:val="ru-RU"/>
        </w:rPr>
        <w:t>-4(2)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Тупик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Д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Л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Проверил</w:t>
      </w:r>
      <w:r>
        <w:rPr>
          <w:rFonts w:ascii="Times New Roman" w:hAnsi="Times New Roman"/>
          <w:sz w:val="26"/>
          <w:szCs w:val="26"/>
          <w:rtl w:val="0"/>
          <w:lang w:val="ru-RU"/>
        </w:rPr>
        <w:t>:</w:t>
      </w:r>
    </w:p>
    <w:p>
      <w:pPr>
        <w:pStyle w:val="Normal.0"/>
        <w:spacing w:after="0"/>
        <w:ind w:left="6946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Чичурин А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В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ru-RU"/>
        </w:rPr>
        <w:t>2022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Статистический анализ данных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 Language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объединяет многие аспекты статистического анализа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 получения и изучения данных до построения высококачественных моделей и вывода последствий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 Language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несколько способов получения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начиная со встроенных кураторских источников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импорта из различных форматов файлов или подключения к базам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Базовая обработка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вычисление статистических величин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сглаживание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тестирование и визуализацию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дает первый уровень анализа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Добавляя в микс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такие как модели распределения или регрессии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ответить на более широкий круг вопросов анализа или даже предоставить возможности прогнозирования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Элементарная о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писательная статистика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Описательные статистические функции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Wolfram Language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работают как на явных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на символьных представлениях статистических распределений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работе с явными данными функции регулярно обрабатывают огромные наборы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могут содержать не только числа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символьные элементы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представляющие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параметризованные или неизвестные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Наиболее часто статистические программы используются для генерации случайных чисел и массивов данных с ними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отдельных псевдослучайных реальных чисел предусмотрена функция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RandomReal[].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 каждом обращении к этой функции генерируется случайное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точнее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псевдослучайное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число в интервале 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равномерным распределением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RandomReal[xmin, xmax]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генерирует случайное число в заданном интервале изменения переменной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x.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212772</wp:posOffset>
            </wp:positionV>
            <wp:extent cx="5936616" cy="6487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648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Mean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 наличии списка с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элементами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среднее </w:t>
      </w:r>
      <w:r>
        <w:rPr>
          <w:rStyle w:val="Hyperlink.0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instrText xml:space="preserve"> HYPERLINK "https://reference.wolfram.com/language/ref/Mean.html"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 w:hint="default"/>
          <w:outline w:val="0"/>
          <w:color w:val="000000"/>
          <w:sz w:val="28"/>
          <w:szCs w:val="28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значение </w:t>
      </w:r>
      <w:r>
        <w:rPr>
          <w:rStyle w:val="Hyperlink.0"/>
          <w:rFonts w:ascii="Times New Roman" w:hAnsi="Times New Roman"/>
          <w:outline w:val="0"/>
          <w:color w:val="000000"/>
          <w:sz w:val="28"/>
          <w:szCs w:val="28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Mean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list</w:t>
      </w:r>
      <w:r>
        <w:rPr>
          <w:rFonts w:ascii="Times New Roman" w:hAnsi="Times New Roman"/>
          <w:sz w:val="28"/>
          <w:szCs w:val="28"/>
          <w:rtl w:val="0"/>
          <w:lang w:val="ru-RU"/>
        </w:rPr>
        <w:t>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 определяется как  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1297124" cy="198121"/>
            <wp:effectExtent l="0" t="0" r="0" b="0"/>
            <wp:docPr id="1073741826" name="officeArt object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6" descr="Рисунок 16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124" cy="198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1720850</wp:posOffset>
            </wp:positionH>
            <wp:positionV relativeFrom="page">
              <wp:posOffset>558027</wp:posOffset>
            </wp:positionV>
            <wp:extent cx="2108200" cy="927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Mediana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Медиана </w: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instrText xml:space="preserve"> HYPERLINK "https://reference.wolfram.com/language/ref/Median.html"</w:instrTex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Median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list</w:t>
      </w:r>
      <w:r>
        <w:rPr>
          <w:rFonts w:ascii="Times New Roman" w:hAnsi="Times New Roman"/>
          <w:sz w:val="28"/>
          <w:szCs w:val="28"/>
          <w:rtl w:val="0"/>
          <w:lang w:val="ru-RU"/>
        </w:rPr>
        <w:t>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 эффективно дает значение в середине отсортированной версии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списка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часто считают более надежной мерой центра распределения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чем среднее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поскольку оно меньше зависит от отдаленных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1615757</wp:posOffset>
            </wp:positionH>
            <wp:positionV relativeFrom="line">
              <wp:posOffset>326612</wp:posOffset>
            </wp:positionV>
            <wp:extent cx="2692400" cy="1041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4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значений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Style w:val="Hyperlink.2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2"/>
          <w:rFonts w:ascii="Times New Roman" w:cs="Times New Roman" w:hAnsi="Times New Roman" w:eastAsia="Times New Roman"/>
          <w:sz w:val="28"/>
          <w:szCs w:val="28"/>
        </w:rPr>
        <w:instrText xml:space="preserve"> HYPERLINK "https://reference.wolfram.com/language/ref/Variance.html"</w:instrText>
      </w:r>
      <w:r>
        <w:rPr>
          <w:rStyle w:val="Hyperlink.2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2"/>
          <w:rFonts w:ascii="Times New Roman" w:hAnsi="Times New Roman"/>
          <w:sz w:val="28"/>
          <w:szCs w:val="28"/>
          <w:rtl w:val="0"/>
          <w:lang w:val="ru-RU"/>
        </w:rPr>
        <w:t>Variance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instrText xml:space="preserve"> HYPERLINK "https://reference.wolfram.com/language/ref/Variance.html"</w:instrTex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Variance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list</w:t>
      </w:r>
      <w:r>
        <w:rPr>
          <w:rFonts w:ascii="Times New Roman" w:hAnsi="Times New Roman"/>
          <w:sz w:val="28"/>
          <w:szCs w:val="28"/>
          <w:rtl w:val="0"/>
          <w:lang w:val="ru-RU"/>
        </w:rPr>
        <w:t>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определяется как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461259" cy="218997"/>
            <wp:effectExtent l="0" t="0" r="0" b="0"/>
            <wp:docPr id="1073741829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59" cy="218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для реальных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1882457</wp:posOffset>
            </wp:positionH>
            <wp:positionV relativeFrom="line">
              <wp:posOffset>339791</wp:posOffset>
            </wp:positionV>
            <wp:extent cx="2159000" cy="93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3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3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"https://reference.wolfram.com/language/ref/StandardDeviation.html"</w:instrText>
      </w:r>
      <w:r>
        <w:rPr>
          <w:rStyle w:val="Hyperlink.3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3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StandardDeviation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instrText xml:space="preserve"> HYPERLINK "https://reference.wolfram.com/language/ref/StandardDeviation.html"</w:instrTex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StandardDeviation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list</w:t>
      </w:r>
      <w:r>
        <w:rPr>
          <w:rFonts w:ascii="Times New Roman" w:hAnsi="Times New Roman"/>
          <w:sz w:val="28"/>
          <w:szCs w:val="28"/>
          <w:rtl w:val="0"/>
          <w:lang w:val="ru-RU"/>
        </w:rPr>
        <w:t>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определяется как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1082040" cy="231619"/>
            <wp:effectExtent l="0" t="0" r="0" b="0"/>
            <wp:docPr id="1073741831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231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1298257</wp:posOffset>
            </wp:positionH>
            <wp:positionV relativeFrom="line">
              <wp:posOffset>201683</wp:posOffset>
            </wp:positionV>
            <wp:extent cx="3327400" cy="95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95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элементы в списке считаются выбранными случайным образом в соответствии с некоторым распределением вероятностей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среднее дает оценку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находится центр распределения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то время как стандартное отклонение дает оценку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насколько широка дисперсия в распределении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Quantile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Тем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76200" cy="152400"/>
            <wp:effectExtent l="0" t="0" r="0" b="0"/>
            <wp:docPr id="1073741833" name="officeArt object" descr="https://reference.wolfram.com/language/tutorial/Files/NumericalOperationsOnData.en/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ttps://reference.wolfram.com/language/tutorial/Files/NumericalOperationsOnData.en/7.png" descr="https://reference.wolfram.com/language/tutorial/Files/NumericalOperationsOnData.en/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 w:hint="default"/>
          <w:sz w:val="28"/>
          <w:szCs w:val="28"/>
          <w:vertAlign w:val="superscript"/>
          <w:rtl w:val="0"/>
          <w:lang w:val="ru-RU"/>
        </w:rPr>
        <w:t>Й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квантиль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rtl w:val="0"/>
          <w:lang w:val="en-US"/>
        </w:rPr>
        <w:t>Quantile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[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список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]</w:t>
      </w:r>
      <w:r>
        <w:rPr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q</w:t>
      </w:r>
      <w:r>
        <w:rPr>
          <w:rFonts w:ascii="Times New Roman" w:hAnsi="Times New Roman"/>
          <w:sz w:val="28"/>
          <w:szCs w:val="28"/>
          <w:rtl w:val="0"/>
          <w:lang w:val="ru-RU"/>
        </w:rPr>
        <w:t>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эффективно дает значение пути 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76200" cy="152400"/>
            <wp:effectExtent l="0" t="0" r="0" b="0"/>
            <wp:docPr id="1073741834" name="officeArt object" descr="https://reference.wolfram.com/language/tutorial/Files/NumericalOperationsOnData.en/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https://reference.wolfram.com/language/tutorial/Files/NumericalOperationsOnData.en/8.png" descr="https://reference.wolfram.com/language/tutorial/Files/NumericalOperationsOnData.en/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через отсортированную версию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списка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Работа со статистическими распределениями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PDF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PDF[dist,x]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вычисляет массовую функцию при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x,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x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2064702</wp:posOffset>
            </wp:positionH>
            <wp:positionV relativeFrom="page">
              <wp:posOffset>251459</wp:posOffset>
            </wp:positionV>
            <wp:extent cx="3987800" cy="194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4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числовым значением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в противном случае оставляет функцию в символьной форме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это возможно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842481</wp:posOffset>
            </wp:positionH>
            <wp:positionV relativeFrom="line">
              <wp:posOffset>216201</wp:posOffset>
            </wp:positionV>
            <wp:extent cx="4238952" cy="5936616"/>
            <wp:effectExtent l="0" t="0" r="0" b="0"/>
            <wp:wrapThrough wrapText="bothSides" distL="152400" distR="152400">
              <wp:wrapPolygon edited="1">
                <wp:start x="0" y="0"/>
                <wp:lineTo x="21624" y="0"/>
                <wp:lineTo x="21624" y="21621"/>
                <wp:lineTo x="0" y="21621"/>
                <wp:lineTo x="0" y="0"/>
              </wp:wrapPolygon>
            </wp:wrapThrough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52" cy="5936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CharacteristicFunction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CharacteristicFunction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дает характеристическую функцию для распределения в зависимости от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переменной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t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415607</wp:posOffset>
            </wp:positionH>
            <wp:positionV relativeFrom="line">
              <wp:posOffset>251354</wp:posOffset>
            </wp:positionV>
            <wp:extent cx="5092700" cy="218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18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Histogram&amp;Plot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Массивы данных часто представляются гистограммами по столбцам или строками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массив одномерный — его представляют столбиковыми гистограммами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 этом данные по горизонтали разбиваются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участков по числу столбцов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строк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будущей гистограммы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каждом из частичных участков подсчитывается сумма данных — число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оно определяет высоту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длину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столбца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Таким образом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проводится первичная статистическая обработка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787971</wp:posOffset>
            </wp:positionH>
            <wp:positionV relativeFrom="line">
              <wp:posOffset>311223</wp:posOffset>
            </wp:positionV>
            <wp:extent cx="4347972" cy="42448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972" cy="4244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График температур в городе Бресте и Минске за июнь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2022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года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210322</wp:posOffset>
            </wp:positionV>
            <wp:extent cx="5936616" cy="19949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994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2.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Методом Монте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Карло определить вероятность прибытия на занятия вовремя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numPr>
          <w:ilvl w:val="0"/>
          <w:numId w:val="3"/>
        </w:numPr>
        <w:spacing w:after="0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выход ровно в 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</w:p>
    <w:p>
      <w:pPr>
        <w:pStyle w:val="Normal.0"/>
        <w:numPr>
          <w:ilvl w:val="0"/>
          <w:numId w:val="3"/>
        </w:numPr>
        <w:spacing w:after="0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начало занятий в </w:t>
      </w:r>
      <w:r>
        <w:rPr>
          <w:rFonts w:ascii="Times New Roman" w:hAnsi="Times New Roman"/>
          <w:sz w:val="28"/>
          <w:szCs w:val="28"/>
          <w:rtl w:val="0"/>
          <w:lang w:val="ru-RU"/>
        </w:rPr>
        <w:t>8: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/>
          <w:sz w:val="28"/>
          <w:szCs w:val="28"/>
          <w:rtl w:val="0"/>
          <w:lang w:val="ru-RU"/>
        </w:rPr>
        <w:t>0</w:t>
      </w:r>
    </w:p>
    <w:p>
      <w:pPr>
        <w:pStyle w:val="Normal.0"/>
        <w:numPr>
          <w:ilvl w:val="0"/>
          <w:numId w:val="3"/>
        </w:numPr>
        <w:spacing w:after="0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первую половину пути надо проехать на автобусе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(20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минут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±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numPr>
          <w:ilvl w:val="0"/>
          <w:numId w:val="3"/>
        </w:numPr>
        <w:spacing w:after="0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вторую половину пути надо пройти на автобусе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минут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±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218688</wp:posOffset>
            </wp:positionV>
            <wp:extent cx="5936616" cy="25495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549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jc w:val="both"/>
      </w:pP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19"/>
      <w:footerReference w:type="default" r:id="rId20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)"/>
        <w:lvlJc w:val="left"/>
        <w:pPr>
          <w:ind w:left="78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50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213" w:hanging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94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6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73" w:hanging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10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8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533" w:hanging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Ссылка">
    <w:name w:val="Ссылка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outline w:val="0"/>
      <w:color w:val="000000"/>
      <w:sz w:val="28"/>
      <w:szCs w:val="28"/>
      <w:u w:val="none" w:color="000000"/>
      <w:lang w:val="ru-RU"/>
      <w14:textFill>
        <w14:solidFill>
          <w14:srgbClr w14:val="000000"/>
        </w14:solidFill>
      </w14:textFill>
    </w:rPr>
  </w:style>
  <w:style w:type="character" w:styleId="Hyperlink.1">
    <w:name w:val="Hyperlink.1"/>
    <w:basedOn w:val="Ссылка"/>
    <w:next w:val="Hyperlink.1"/>
    <w:rPr>
      <w:rFonts w:ascii="Times New Roman" w:cs="Times New Roman" w:hAnsi="Times New Roman" w:eastAsia="Times New Roman"/>
      <w:outline w:val="0"/>
      <w:color w:val="000000"/>
      <w:sz w:val="28"/>
      <w:szCs w:val="28"/>
      <w:u w:val="none" w:color="000000"/>
      <w14:textFill>
        <w14:solidFill>
          <w14:srgbClr w14:val="000000"/>
        </w14:solidFill>
      </w14:textFill>
    </w:rPr>
  </w:style>
  <w:style w:type="character" w:styleId="Hyperlink.2">
    <w:name w:val="Hyperlink.2"/>
    <w:basedOn w:val="Ссылка"/>
    <w:next w:val="Hyperlink.2"/>
    <w:rPr>
      <w:b w:val="1"/>
      <w:bCs w:val="1"/>
      <w:outline w:val="0"/>
      <w:color w:val="000000"/>
      <w:u w:val="none" w:color="000000"/>
      <w14:textFill>
        <w14:solidFill>
          <w14:srgbClr w14:val="000000"/>
        </w14:solidFill>
      </w14:textFill>
    </w:rPr>
  </w:style>
  <w:style w:type="character" w:styleId="Hyperlink.3">
    <w:name w:val="Hyperlink.3"/>
    <w:basedOn w:val="Ссылка"/>
    <w:next w:val="Hyperlink.3"/>
    <w:rPr>
      <w:outline w:val="0"/>
      <w:color w:val="000000"/>
      <w:u w:val="none" w:color="000000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