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SimSun" w:hAnsi="SimSun" w:eastAsia="SimSun" w:cs="Times New Roman"/>
          <w:sz w:val="21"/>
          <w:szCs w:val="24"/>
          <w:lang w:val="ru-RU" w:eastAsia="ru-RU" w:bidi="ar-SA"/>
        </w:rPr>
        <w:id w:val="147456042"/>
        <w15:color w:val="DBDBDB"/>
        <w:docPartObj>
          <w:docPartGallery w:val="Table of Contents"/>
          <w:docPartUnique/>
        </w:docPartObj>
      </w:sdtPr>
      <w:sdtEndPr>
        <w:rPr>
          <w:rFonts w:hint="default" w:ascii="Times New Roman" w:hAnsi="Times New Roman" w:eastAsia="Times New Roman" w:cs="Times New Roman"/>
          <w:bCs/>
          <w:i w:val="0"/>
          <w:iCs w:val="0"/>
          <w:sz w:val="24"/>
          <w:szCs w:val="24"/>
          <w:lang w:val="ru-RU" w:eastAsia="ru-RU" w:bidi="ar-SA"/>
        </w:rPr>
      </w:sdtEndPr>
      <w:sdtContent>
        <w:p w14:paraId="1D2F8031">
          <w:pPr>
            <w:spacing w:before="0" w:beforeLines="0" w:after="0" w:afterLines="0" w:line="240" w:lineRule="auto"/>
            <w:ind w:left="0" w:leftChars="0" w:right="0" w:rightChars="0" w:firstLine="0" w:firstLineChars="0"/>
            <w:jc w:val="center"/>
            <w:rPr>
              <w:rFonts w:hint="default"/>
              <w:lang w:val="en-US"/>
            </w:rPr>
          </w:pPr>
          <w:r>
            <w:rPr>
              <w:rFonts w:hint="default" w:ascii="Times New Roman" w:hAnsi="Times New Roman" w:eastAsia="SimSun" w:cs="Times New Roman"/>
              <w:b/>
              <w:bCs/>
              <w:sz w:val="32"/>
              <w:szCs w:val="32"/>
            </w:rPr>
            <w:t>Оглавление</w:t>
          </w:r>
        </w:p>
        <w:p w14:paraId="346989A7">
          <w:pPr>
            <w:pStyle w:val="7"/>
            <w:tabs>
              <w:tab w:val="right" w:leader="dot" w:pos="9922"/>
            </w:tabs>
            <w:ind w:left="0" w:leftChars="0" w:firstLine="0" w:firstLineChars="0"/>
            <w:rPr>
              <w:sz w:val="28"/>
              <w:szCs w:val="28"/>
            </w:rPr>
          </w:pPr>
          <w:r>
            <w:rPr>
              <w:rFonts w:hint="default" w:ascii="Times New Roman" w:hAnsi="Times New Roman" w:cs="Times New Roman"/>
              <w:b/>
              <w:bCs/>
              <w:i w:val="0"/>
              <w:iCs w:val="0"/>
              <w:sz w:val="28"/>
              <w:szCs w:val="28"/>
              <w:lang w:val="ru-RU"/>
            </w:rPr>
            <w:fldChar w:fldCharType="begin"/>
          </w:r>
          <w:r>
            <w:rPr>
              <w:rFonts w:hint="default" w:ascii="Times New Roman" w:hAnsi="Times New Roman" w:cs="Times New Roman"/>
              <w:b/>
              <w:bCs/>
              <w:i w:val="0"/>
              <w:iCs w:val="0"/>
              <w:sz w:val="28"/>
              <w:szCs w:val="28"/>
              <w:lang w:val="ru-RU"/>
            </w:rPr>
            <w:instrText xml:space="preserve">TOC \o "1-2" \h \u </w:instrText>
          </w:r>
          <w:r>
            <w:rPr>
              <w:rFonts w:hint="default" w:ascii="Times New Roman" w:hAnsi="Times New Roman" w:cs="Times New Roman"/>
              <w:b/>
              <w:bCs/>
              <w:i w:val="0"/>
              <w:iCs w:val="0"/>
              <w:sz w:val="28"/>
              <w:szCs w:val="28"/>
              <w:lang w:val="ru-RU"/>
            </w:rPr>
            <w:fldChar w:fldCharType="separate"/>
          </w: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_Toc15049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Введение</w:t>
          </w:r>
          <w:r>
            <w:rPr>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_Toc15049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737A8881">
          <w:pPr>
            <w:pStyle w:val="7"/>
            <w:tabs>
              <w:tab w:val="right" w:leader="dot" w:pos="9922"/>
            </w:tabs>
            <w:ind w:left="0" w:leftChars="0" w:firstLine="0" w:firstLineChars="0"/>
            <w:rPr>
              <w:sz w:val="28"/>
              <w:szCs w:val="28"/>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_Toc10929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bCs/>
              <w:i w:val="0"/>
              <w:iCs w:val="0"/>
              <w:sz w:val="28"/>
              <w:szCs w:val="28"/>
              <w:lang w:val="ru-RU"/>
            </w:rPr>
            <w:t>1 Анализ предметной области</w:t>
          </w:r>
          <w:r>
            <w:rPr>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_Toc10929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66D2F33E">
          <w:pPr>
            <w:pStyle w:val="7"/>
            <w:tabs>
              <w:tab w:val="right" w:leader="dot" w:pos="9922"/>
            </w:tabs>
            <w:ind w:left="0" w:leftChars="0" w:firstLine="0" w:firstLineChars="0"/>
            <w:rPr>
              <w:rFonts w:hint="default" w:ascii="Times New Roman" w:hAnsi="Times New Roman" w:cs="Times New Roman"/>
            </w:rPr>
          </w:pPr>
          <w:r>
            <w:rPr>
              <w:rFonts w:hint="default" w:ascii="Times New Roman" w:hAnsi="Times New Roman" w:cs="Times New Roman"/>
              <w:bCs/>
              <w:i w:val="0"/>
              <w:iCs w:val="0"/>
              <w:sz w:val="28"/>
              <w:szCs w:val="28"/>
              <w:lang w:val="ru-RU"/>
            </w:rPr>
            <w:fldChar w:fldCharType="begin"/>
          </w:r>
          <w:r>
            <w:rPr>
              <w:rFonts w:hint="default" w:ascii="Times New Roman" w:hAnsi="Times New Roman" w:cs="Times New Roman"/>
              <w:bCs/>
              <w:i w:val="0"/>
              <w:iCs w:val="0"/>
              <w:sz w:val="28"/>
              <w:szCs w:val="28"/>
              <w:lang w:val="ru-RU"/>
            </w:rPr>
            <w:instrText xml:space="preserve"> HYPERLINK \l _Toc11725 </w:instrText>
          </w:r>
          <w:r>
            <w:rPr>
              <w:rFonts w:hint="default" w:ascii="Times New Roman" w:hAnsi="Times New Roman" w:cs="Times New Roman"/>
              <w:bCs/>
              <w:i w:val="0"/>
              <w:iCs w:val="0"/>
              <w:sz w:val="28"/>
              <w:szCs w:val="28"/>
              <w:lang w:val="ru-RU"/>
            </w:rPr>
            <w:fldChar w:fldCharType="separate"/>
          </w:r>
          <w:r>
            <w:rPr>
              <w:rFonts w:hint="default" w:ascii="Times New Roman" w:hAnsi="Times New Roman" w:cs="Times New Roman"/>
              <w:i w:val="0"/>
              <w:iCs w:val="0"/>
              <w:sz w:val="28"/>
              <w:szCs w:val="28"/>
              <w:lang w:val="ru-RU"/>
            </w:rPr>
            <w:t>2 Проектирование приложения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_Toc11725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bCs/>
              <w:i w:val="0"/>
              <w:iCs w:val="0"/>
              <w:sz w:val="28"/>
              <w:szCs w:val="28"/>
              <w:lang w:val="ru-RU"/>
            </w:rPr>
            <w:fldChar w:fldCharType="end"/>
          </w:r>
        </w:p>
        <w:p w14:paraId="7B6C65E2">
          <w:pPr>
            <w:jc w:val="center"/>
            <w:rPr>
              <w:rFonts w:hint="default" w:ascii="Times New Roman" w:hAnsi="Times New Roman" w:eastAsia="Times New Roman" w:cs="Times New Roman"/>
              <w:bCs/>
              <w:i w:val="0"/>
              <w:iCs w:val="0"/>
              <w:sz w:val="24"/>
              <w:szCs w:val="24"/>
              <w:lang w:val="ru-RU" w:eastAsia="ru-RU" w:bidi="ar-SA"/>
            </w:rPr>
          </w:pPr>
          <w:r>
            <w:rPr>
              <w:rFonts w:hint="default" w:ascii="Times New Roman" w:hAnsi="Times New Roman" w:cs="Times New Roman"/>
              <w:bCs/>
              <w:i w:val="0"/>
              <w:iCs w:val="0"/>
              <w:szCs w:val="28"/>
              <w:lang w:val="ru-RU"/>
            </w:rPr>
            <w:fldChar w:fldCharType="end"/>
          </w:r>
        </w:p>
      </w:sdtContent>
    </w:sdt>
    <w:p w14:paraId="003D242E">
      <w:pPr>
        <w:jc w:val="center"/>
        <w:rPr>
          <w:rFonts w:hint="default" w:ascii="Times New Roman" w:hAnsi="Times New Roman" w:eastAsia="Times New Roman" w:cs="Times New Roman"/>
          <w:bCs/>
          <w:i w:val="0"/>
          <w:iCs w:val="0"/>
          <w:sz w:val="24"/>
          <w:szCs w:val="24"/>
          <w:lang w:val="ru-RU" w:eastAsia="ru-RU" w:bidi="ar-SA"/>
        </w:rPr>
      </w:pPr>
    </w:p>
    <w:p w14:paraId="50C0F6E4">
      <w:pPr>
        <w:rPr>
          <w:rFonts w:hint="default" w:ascii="Times New Roman" w:hAnsi="Times New Roman" w:cs="Times New Roman"/>
          <w:b/>
          <w:bCs/>
          <w:i w:val="0"/>
          <w:iCs w:val="0"/>
          <w:sz w:val="24"/>
          <w:szCs w:val="24"/>
          <w:lang w:val="ru-RU"/>
        </w:rPr>
      </w:pPr>
      <w:r>
        <w:rPr>
          <w:rFonts w:hint="default" w:ascii="Times New Roman" w:hAnsi="Times New Roman" w:cs="Times New Roman"/>
          <w:b/>
          <w:bCs/>
          <w:i w:val="0"/>
          <w:iCs w:val="0"/>
          <w:sz w:val="24"/>
          <w:szCs w:val="24"/>
          <w:lang w:val="ru-RU"/>
        </w:rPr>
        <w:br w:type="page"/>
      </w:r>
    </w:p>
    <w:p w14:paraId="3DA676A1">
      <w:pPr>
        <w:pStyle w:val="3"/>
        <w:keepNext/>
        <w:keepLines w:val="0"/>
        <w:pageBreakBefore w:val="0"/>
        <w:widowControl/>
        <w:kinsoku/>
        <w:wordWrap/>
        <w:overflowPunct/>
        <w:topLinePunct w:val="0"/>
        <w:autoSpaceDE/>
        <w:autoSpaceDN/>
        <w:bidi w:val="0"/>
        <w:adjustRightInd/>
        <w:snapToGrid/>
        <w:spacing w:before="227" w:after="567"/>
        <w:jc w:val="center"/>
        <w:textAlignment w:val="auto"/>
        <w:rPr>
          <w:rFonts w:hint="default" w:ascii="Times New Roman" w:hAnsi="Times New Roman" w:cs="Times New Roman"/>
          <w:b/>
          <w:bCs/>
          <w:i w:val="0"/>
          <w:iCs w:val="0"/>
          <w:szCs w:val="32"/>
          <w:lang w:val="ru-RU"/>
        </w:rPr>
      </w:pPr>
      <w:bookmarkStart w:id="0" w:name="_Toc15049"/>
      <w:r>
        <w:rPr>
          <w:rFonts w:hint="default" w:ascii="Times New Roman" w:hAnsi="Times New Roman" w:cs="Times New Roman"/>
          <w:i w:val="0"/>
          <w:iCs w:val="0"/>
          <w:sz w:val="32"/>
          <w:szCs w:val="32"/>
          <w:lang w:val="ru-RU"/>
        </w:rPr>
        <w:t>Введение</w:t>
      </w:r>
      <w:bookmarkEnd w:id="0"/>
    </w:p>
    <w:p w14:paraId="72DBBE6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Садоводство является важной и многогранной областью аграрной науки, которая охватывает процессы выращивания различных растений, как декоративных, так и плодовых. В современном мире садоводство не только удовлетворяет потребности в свежих продуктах питания, но и играет значительную роль в улучшении экологической ситуации, создании зелёных зон и повышении качества жизни.</w:t>
      </w:r>
    </w:p>
    <w:p w14:paraId="46B84BDE">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С ростом населения и урбанизацией возрастает необходимость в оптимизации и автоматизации процессов садоводства для обеспечения продовольственной безопасности и устойчивого развития. Традиционные методы ведения садоводства зачастую требуют значительных затрат времени и ресурсов, что делает их менее эффективными в условиях современного ритма жизни.</w:t>
      </w:r>
    </w:p>
    <w:p w14:paraId="3EA0C82C">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В данном курсовом проекте рассматривается разработка и внедрение инновационных технологий в процесс садоводства. Основной целью работы является изучение и применение современных методов и технологий, направленных на повышение эффективности и продуктивности садовых работ.</w:t>
      </w:r>
    </w:p>
    <w:p w14:paraId="64DD125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Разработка автоматизированной системы для садоводства является одной из актуальных задач для индустрии садоводства. В современном мире просто необходимо создать систему, которая позволит быстрее и удобнее изучать информацию и нюансы ухода за растениями, приобретать необходимые инструменты для ухода за растениями и семена различных растений, которые необходимы покупателю.</w:t>
      </w:r>
    </w:p>
    <w:p w14:paraId="5591E93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Автоматизированная система для садоводства представляет собой программное обеспечение, способное позволять покупателям покупать необходимые инструменты и изучать необходимые данные о растениях. Она устраняет необходимость постоянного участия ассистента и обеспечивает высокую степень автоматизации процесса.</w:t>
      </w:r>
    </w:p>
    <w:p w14:paraId="6F1C1052">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Одним из основных преимуществ автоматизированной системы для садоводства является время, которое она экономит. Пользователь может просто в поисковой строке написать, что ему необходимо, и система автоматически найдет необходимые данные и может предложить похожие результаты. Это позволяет садоводам сосредоточиться на других важных задачах.</w:t>
      </w:r>
    </w:p>
    <w:p w14:paraId="5CDA6794">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В современном мире, где развитие технологий и автоматизация занимают все более важное место, разработка автоматизированной системы для садоводства становится неотъемлемой задачей в аграрной отрасли. Она позволяет снизить временные затраты, повысить качество и эффективность садовых работ, а также обеспечить экологичность и выгоду для пользователя.</w:t>
      </w:r>
    </w:p>
    <w:p w14:paraId="15E8D43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en-US"/>
        </w:rPr>
        <w:t>Разработка автоматизированной системы по садоводству предполагает интеграцию различных технологий для создания эффективного и удобного программного обеспечения. Это включает в себя разработку интуитивно понятного интерфейса, интеграцию систем управления заказами</w:t>
      </w:r>
      <w:r>
        <w:rPr>
          <w:rFonts w:hint="default" w:ascii="Times New Roman" w:hAnsi="Times New Roman"/>
          <w:b w:val="0"/>
          <w:bCs w:val="0"/>
          <w:i w:val="0"/>
          <w:iCs w:val="0"/>
          <w:sz w:val="28"/>
          <w:szCs w:val="28"/>
          <w:lang w:val="ru-RU"/>
        </w:rPr>
        <w:t>.</w:t>
      </w:r>
    </w:p>
    <w:p w14:paraId="2A3587A8">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Создание веб-сайта по садоводству является основной задачей для продвижения бизнеса магазина по садоводству «БандБаунти». Конкуренция в сфере продажи растений, оборудования и предоставления информации о растениях постоянно растёт, и каждый садовый магазин демонстрирует свои решения для клиентов. Создание веб-страницы позволит пользователям не только ознакомиться с магазинами по саду и огороду, но и приобрести необходимые товары и ознакомиться с информацией о необходимых растениях.</w:t>
      </w:r>
    </w:p>
    <w:p w14:paraId="6037FAB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Также необходимо учитывать, для какой аудитории разрабатывается программное обеспечение по введению сада и огорода. Это необходимо, так как у всех пользователей свои желания и предпочтения в растениях и введении сада и огорода. Необходимо предоставить пользователям удобный и понятный интерфейс программного обеспечения, чтобы покупателям было понятно ориентироваться на веб-странице. Ни в коем случае нельзя делать программное обеспечение с большим количеством элементов, это может запутать пользователя и он не сможет разобраться в системе и просто уйдёт со страницы.</w:t>
      </w:r>
    </w:p>
    <w:p w14:paraId="79571F3D">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Основной задачей в разработке программного обеспечения для магазина по садоводству является создание программного обеспечения с интуитивно понятным интерфейсом и упрощение пользователям приобретения необходимых инструментов для введения садоводства, семян и удобрений к ним.Это включает в себя</w:t>
      </w:r>
      <w:r>
        <w:rPr>
          <w:rFonts w:hint="default" w:ascii="Times New Roman" w:hAnsi="Times New Roman"/>
          <w:b w:val="0"/>
          <w:bCs w:val="0"/>
          <w:i w:val="0"/>
          <w:iCs w:val="0"/>
          <w:sz w:val="28"/>
          <w:szCs w:val="28"/>
          <w:lang w:val="ru-RU"/>
        </w:rPr>
        <w:t xml:space="preserve"> и</w:t>
      </w:r>
      <w:r>
        <w:rPr>
          <w:rFonts w:hint="default" w:ascii="Times New Roman" w:hAnsi="Times New Roman"/>
          <w:b w:val="0"/>
          <w:bCs w:val="0"/>
          <w:i w:val="0"/>
          <w:iCs w:val="0"/>
          <w:sz w:val="28"/>
          <w:szCs w:val="28"/>
          <w:lang w:val="en-US"/>
        </w:rPr>
        <w:t>зучение традиционных и современных подходов к выращиванию растений, выявление их преимуществ и недостатков</w:t>
      </w:r>
      <w:r>
        <w:rPr>
          <w:rFonts w:hint="default" w:ascii="Times New Roman" w:hAnsi="Times New Roman"/>
          <w:b w:val="0"/>
          <w:bCs w:val="0"/>
          <w:i w:val="0"/>
          <w:iCs w:val="0"/>
          <w:sz w:val="28"/>
          <w:szCs w:val="28"/>
          <w:lang w:val="ru-RU"/>
        </w:rPr>
        <w:t xml:space="preserve"> и п</w:t>
      </w:r>
      <w:r>
        <w:rPr>
          <w:rFonts w:hint="default" w:ascii="Times New Roman" w:hAnsi="Times New Roman"/>
          <w:b w:val="0"/>
          <w:bCs w:val="0"/>
          <w:i w:val="0"/>
          <w:iCs w:val="0"/>
          <w:sz w:val="28"/>
          <w:szCs w:val="28"/>
          <w:lang w:val="en-US"/>
        </w:rPr>
        <w:t>рактическое внедрение и тестирование</w:t>
      </w:r>
      <w:r>
        <w:rPr>
          <w:rFonts w:hint="default" w:ascii="Times New Roman" w:hAnsi="Times New Roman"/>
          <w:b w:val="0"/>
          <w:bCs w:val="0"/>
          <w:i w:val="0"/>
          <w:iCs w:val="0"/>
          <w:sz w:val="28"/>
          <w:szCs w:val="28"/>
          <w:lang w:val="ru-RU"/>
        </w:rPr>
        <w:t xml:space="preserve"> Д</w:t>
      </w:r>
      <w:r>
        <w:rPr>
          <w:rFonts w:hint="default" w:ascii="Times New Roman" w:hAnsi="Times New Roman"/>
          <w:b w:val="0"/>
          <w:bCs w:val="0"/>
          <w:i w:val="0"/>
          <w:iCs w:val="0"/>
          <w:sz w:val="28"/>
          <w:szCs w:val="28"/>
          <w:lang w:val="en-US"/>
        </w:rPr>
        <w:t>анный курсовой проект направлен на разработку и внедрение инновационных решений, которые позволят повысить эффективность садоводства, сократить затраты ресурсов и способствовать устойчивому развитию аграрной отрасли.</w:t>
      </w:r>
    </w:p>
    <w:p w14:paraId="46CE0995">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Разработка автоматизированной системы для садоводства имеет большой потенциал для улучшения процесса ухода за садом, снижения затрат на обслуживание и повышения удовлетворенности садоводов. Продолжающееся развитие технологий и инноваций в этой области предоставляет возможности для создания все более совершенных и эффективных систем, отвечающих потребностям современных садоводов.</w:t>
      </w:r>
    </w:p>
    <w:p w14:paraId="28975D4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Цель данной курсовой работы состоит в изучении и разработке инновационной системы для автоматизации процесса ухода за садом. Главной целью является создание эффективной, удобной и безопасной системы, которая удовлетворит потребности и ожидания садоводов. Так же необходимо поддерживать обратную связь с садоводами, это позволит разработать программное обеспечение более удобным и идеальным для садоводов и сделает программное обеспечение популярнее.</w:t>
      </w:r>
    </w:p>
    <w:p w14:paraId="08ECFB67">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В рамках работы планируется изучить основные принципы работы автоматизированных систем для садоводства, а также провести обзор существующих технологий и применяемых решений в данной области. После этого будет проведён анализ требований потенциальных пользователей и определение функциональных и нефункциональных требований.</w:t>
      </w:r>
    </w:p>
    <w:p w14:paraId="2EBB0CBC">
      <w:pPr>
        <w:ind w:firstLine="709"/>
        <w:jc w:val="both"/>
        <w:rPr>
          <w:rFonts w:hint="default" w:ascii="Times New Roman" w:hAnsi="Times New Roman" w:eastAsia="Calibri" w:cs="Times New Roman"/>
          <w:sz w:val="28"/>
          <w:szCs w:val="28"/>
          <w:lang w:eastAsia="en-US"/>
        </w:rPr>
      </w:pPr>
      <w:r>
        <w:rPr>
          <w:rFonts w:hint="default" w:ascii="Times New Roman" w:hAnsi="Times New Roman" w:eastAsia="Calibri" w:cs="Times New Roman"/>
          <w:sz w:val="28"/>
          <w:szCs w:val="28"/>
          <w:lang w:eastAsia="en-US"/>
        </w:rPr>
        <w:t xml:space="preserve">Объект исследования – </w:t>
      </w:r>
      <w:r>
        <w:rPr>
          <w:rFonts w:hint="default" w:ascii="Times New Roman" w:hAnsi="Times New Roman" w:eastAsia="Calibri" w:cs="Times New Roman"/>
          <w:sz w:val="28"/>
          <w:szCs w:val="28"/>
          <w:lang w:val="ru-RU" w:eastAsia="en-US"/>
        </w:rPr>
        <w:t>продажа товаров для садоводства</w:t>
      </w:r>
      <w:r>
        <w:rPr>
          <w:rFonts w:hint="default" w:ascii="Times New Roman" w:hAnsi="Times New Roman" w:eastAsia="Calibri" w:cs="Times New Roman"/>
          <w:sz w:val="28"/>
          <w:szCs w:val="28"/>
          <w:lang w:eastAsia="en-US"/>
        </w:rPr>
        <w:t>.</w:t>
      </w:r>
    </w:p>
    <w:p w14:paraId="131732D5">
      <w:pPr>
        <w:ind w:firstLine="709"/>
        <w:jc w:val="both"/>
        <w:rPr>
          <w:rFonts w:hint="default" w:ascii="Times New Roman" w:hAnsi="Times New Roman" w:cs="Times New Roman"/>
          <w:b w:val="0"/>
          <w:bCs w:val="0"/>
          <w:i w:val="0"/>
          <w:iCs w:val="0"/>
          <w:sz w:val="28"/>
          <w:szCs w:val="28"/>
          <w:lang w:val="ru-RU"/>
        </w:rPr>
      </w:pPr>
      <w:r>
        <w:rPr>
          <w:rFonts w:hint="default" w:ascii="Times New Roman" w:hAnsi="Times New Roman" w:eastAsia="Calibri" w:cs="Times New Roman"/>
          <w:sz w:val="28"/>
          <w:szCs w:val="28"/>
          <w:lang w:eastAsia="en-US"/>
        </w:rPr>
        <w:t xml:space="preserve">Предмет исследования – </w:t>
      </w:r>
      <w:r>
        <w:rPr>
          <w:rFonts w:hint="default" w:ascii="Times New Roman" w:hAnsi="Times New Roman" w:eastAsia="Calibri" w:cs="Times New Roman"/>
          <w:sz w:val="28"/>
          <w:szCs w:val="28"/>
          <w:lang w:val="ru-RU" w:eastAsia="en-US"/>
        </w:rPr>
        <w:t>продажа товаров для садоводства и предоставление информации о растениях</w:t>
      </w:r>
      <w:r>
        <w:rPr>
          <w:rFonts w:hint="default" w:ascii="Times New Roman" w:hAnsi="Times New Roman" w:eastAsia="Calibri" w:cs="Times New Roman"/>
          <w:sz w:val="28"/>
          <w:szCs w:val="28"/>
          <w:lang w:eastAsia="en-US"/>
        </w:rPr>
        <w:t>.</w:t>
      </w:r>
    </w:p>
    <w:p w14:paraId="77785D2A">
      <w:pPr>
        <w:pStyle w:val="3"/>
        <w:keepNext/>
        <w:keepLines w:val="0"/>
        <w:pageBreakBefore w:val="0"/>
        <w:widowControl/>
        <w:kinsoku/>
        <w:wordWrap/>
        <w:overflowPunct/>
        <w:topLinePunct w:val="0"/>
        <w:autoSpaceDE/>
        <w:autoSpaceDN/>
        <w:bidi w:val="0"/>
        <w:adjustRightInd/>
        <w:snapToGrid/>
        <w:spacing w:before="0" w:after="850"/>
        <w:jc w:val="left"/>
        <w:textAlignment w:val="auto"/>
        <w:rPr>
          <w:rFonts w:hint="default" w:ascii="Times New Roman" w:hAnsi="Times New Roman" w:cs="Times New Roman"/>
          <w:b/>
          <w:bCs/>
          <w:i w:val="0"/>
          <w:iCs w:val="0"/>
          <w:sz w:val="32"/>
          <w:szCs w:val="32"/>
          <w:lang w:val="ru-RU"/>
        </w:rPr>
      </w:pPr>
      <w:r>
        <w:rPr>
          <w:rFonts w:hint="default" w:ascii="Times New Roman" w:hAnsi="Times New Roman" w:cs="Times New Roman"/>
          <w:b w:val="0"/>
          <w:bCs w:val="0"/>
          <w:i w:val="0"/>
          <w:iCs w:val="0"/>
          <w:sz w:val="28"/>
          <w:szCs w:val="28"/>
          <w:lang w:val="ru-RU"/>
        </w:rPr>
        <w:tab/>
      </w:r>
      <w:bookmarkStart w:id="1" w:name="_Toc10929"/>
      <w:r>
        <w:rPr>
          <w:rFonts w:hint="default" w:ascii="Times New Roman" w:hAnsi="Times New Roman" w:cs="Times New Roman"/>
          <w:b/>
          <w:bCs/>
          <w:i w:val="0"/>
          <w:iCs w:val="0"/>
          <w:sz w:val="32"/>
          <w:szCs w:val="32"/>
          <w:lang w:val="ru-RU"/>
        </w:rPr>
        <w:t>1 Анализ предметной области</w:t>
      </w:r>
      <w:bookmarkEnd w:id="1"/>
    </w:p>
    <w:p w14:paraId="77F757A3">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cs="Times New Roman"/>
          <w:b/>
          <w:bCs/>
          <w:i w:val="0"/>
          <w:iCs w:val="0"/>
          <w:sz w:val="32"/>
          <w:szCs w:val="32"/>
          <w:lang w:val="ru-RU"/>
        </w:rPr>
        <w:tab/>
      </w:r>
      <w:r>
        <w:rPr>
          <w:rFonts w:hint="default" w:ascii="Times New Roman" w:hAnsi="Times New Roman"/>
          <w:b w:val="0"/>
          <w:bCs w:val="0"/>
          <w:i w:val="0"/>
          <w:iCs w:val="0"/>
          <w:sz w:val="28"/>
          <w:szCs w:val="28"/>
          <w:lang w:val="ru-RU"/>
        </w:rPr>
        <w:t>Информационная система по садоводству представляет собой сайт, который позволяет автоматизировать процесс по продажам продуктов для садоводства. Она состоит из нескольких компонентов, таких как каталог товаров, платёжная система, система контроля качества, а так же сервис с информацией о растениях.</w:t>
      </w:r>
    </w:p>
    <w:p w14:paraId="7F6BEC0A">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ab/>
      </w:r>
      <w:r>
        <w:rPr>
          <w:rFonts w:hint="default" w:ascii="Times New Roman" w:hAnsi="Times New Roman"/>
          <w:b w:val="0"/>
          <w:bCs w:val="0"/>
          <w:i w:val="0"/>
          <w:iCs w:val="0"/>
          <w:sz w:val="28"/>
          <w:szCs w:val="28"/>
          <w:lang w:val="ru-RU"/>
        </w:rPr>
        <w:t>Основная цель информационной системы по садоводству состоит в обеспечении пользователям доступ к онлайн каталогу товаров для садоводства, а так же быстрой и безопасной оплаты на сайте.</w:t>
      </w:r>
    </w:p>
    <w:p w14:paraId="64875453">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ab/>
      </w:r>
      <w:r>
        <w:rPr>
          <w:rFonts w:hint="default" w:ascii="Times New Roman" w:hAnsi="Times New Roman"/>
          <w:b w:val="0"/>
          <w:bCs w:val="0"/>
          <w:i w:val="0"/>
          <w:iCs w:val="0"/>
          <w:sz w:val="28"/>
          <w:szCs w:val="28"/>
          <w:lang w:val="ru-RU"/>
        </w:rPr>
        <w:t>Каталог товаров является неотъемлемой частью информационной системы по садоводству «БандБаунти». Он представляет собой страницу с доступными товарами для покупки, а так же предоставляет возможность предварительно посмотреть товар с помощью фотографий, ознакомиться с мнением о товаре с помощью отзывов и прочитать информацию с характеристиками о товаре. Так же каталог необходимо постоянно контролировать, чтобы, к примеру, товар, которого нет в наличии, отображал это в каталоге.</w:t>
      </w:r>
    </w:p>
    <w:p w14:paraId="45D518D7">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ab/>
      </w:r>
      <w:r>
        <w:rPr>
          <w:rFonts w:hint="default" w:ascii="Times New Roman" w:hAnsi="Times New Roman"/>
          <w:b w:val="0"/>
          <w:bCs w:val="0"/>
          <w:i w:val="0"/>
          <w:iCs w:val="0"/>
          <w:sz w:val="28"/>
          <w:szCs w:val="28"/>
          <w:lang w:val="ru-RU"/>
        </w:rPr>
        <w:t>Платёжная система является неотъемлемой частью информационной системы по садоводству «БандБаунти». Она предоставляет пользователям возможность оплаты заказа различными способами, такими как наличные,  банковские карты или электронные платежи. Так же нужно учитывать, что товар может быть с повреждениями, поэтому будет возможность оплатить товар после получения. Также платёжная система может быть интегрирована с программным обеспечением учёта и аналитики, что позволяет владельцам магазинам по садоводствам получать детализированную статистику о доходах и затратах.</w:t>
      </w:r>
    </w:p>
    <w:p w14:paraId="71DC1999">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ab/>
      </w:r>
      <w:r>
        <w:rPr>
          <w:rFonts w:hint="default" w:ascii="Times New Roman" w:hAnsi="Times New Roman"/>
          <w:b w:val="0"/>
          <w:bCs w:val="0"/>
          <w:i w:val="0"/>
          <w:iCs w:val="0"/>
          <w:sz w:val="28"/>
          <w:szCs w:val="28"/>
          <w:lang w:val="ru-RU"/>
        </w:rPr>
        <w:t>Система контроля качества играет важную роль в информационной системы по садоводству «БандБаунти». Она позволяет контролировать качество товаров и обнаруживать бракованные товары. Например, система контроля качества может проверять качество товаров, отсутствие товаров или их прибытие. При обнаружении дефектов система может оповестить оператора или владельца магазина по садоводству для принятия соответствующих мер.</w:t>
      </w:r>
    </w:p>
    <w:p w14:paraId="3B481109">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ab/>
      </w:r>
      <w:r>
        <w:rPr>
          <w:rFonts w:hint="default" w:ascii="Times New Roman" w:hAnsi="Times New Roman"/>
          <w:b w:val="0"/>
          <w:bCs w:val="0"/>
          <w:i w:val="0"/>
          <w:iCs w:val="0"/>
          <w:sz w:val="28"/>
          <w:szCs w:val="28"/>
          <w:lang w:val="ru-RU"/>
        </w:rPr>
        <w:t>Сервис с информацией о растениях одна из важных элементов информационной системы по садоводству. Она позволяет пользователям знакомиться с информацией о растениях, которые они хотят приобрести. Это сделано для того, чтобы пользователи могли сразу узнать, как ухаживать за растениями, какова сложность его держания и так далее.</w:t>
      </w:r>
    </w:p>
    <w:p w14:paraId="0C6FDBDA">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ab/>
      </w:r>
      <w:r>
        <w:rPr>
          <w:rFonts w:hint="default" w:ascii="Times New Roman" w:hAnsi="Times New Roman"/>
          <w:b w:val="0"/>
          <w:bCs w:val="0"/>
          <w:i w:val="0"/>
          <w:iCs w:val="0"/>
          <w:sz w:val="28"/>
          <w:szCs w:val="28"/>
          <w:lang w:val="ru-RU"/>
        </w:rPr>
        <w:t>Выводя общий итог в выше перечисленным отраслей, информационная система по садоводству является эффективным средством для продажи товаров для садоводства. Она облегчает приобретение товаров по садоводству и позволяет быстрее выбрать нужные товары покупателю.</w:t>
      </w:r>
    </w:p>
    <w:p w14:paraId="5F64C5A4">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ab/>
      </w:r>
      <w:r>
        <w:rPr>
          <w:rFonts w:hint="default" w:ascii="Times New Roman" w:hAnsi="Times New Roman"/>
          <w:b w:val="0"/>
          <w:bCs w:val="0"/>
          <w:i w:val="0"/>
          <w:iCs w:val="0"/>
          <w:sz w:val="28"/>
          <w:szCs w:val="28"/>
          <w:lang w:val="ru-RU"/>
        </w:rPr>
        <w:t>Информационная система по садоводству «БандБаунти» имеет ряд преимуществ. Во-первых она позволяет сократить время на выбор и покупку необходимых товаров для садоводства. Так же, если у покупателя возникнут вопросы, то он всегда может позвонить или написать в службу поддержки, и покупателю все объяснят.</w:t>
      </w:r>
    </w:p>
    <w:p w14:paraId="3C658E39">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Во-вторых пользователи смогут сразу ознакомиться с растением, чтобы не встречаться с проблемами при ухаживании за растением. Это сделано для того, чтобы покупатель сразу узнал о тонкостях ухода за растением.</w:t>
      </w:r>
    </w:p>
    <w:p w14:paraId="073529E7">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ab/>
      </w:r>
      <w:r>
        <w:rPr>
          <w:rFonts w:hint="default" w:ascii="Times New Roman" w:hAnsi="Times New Roman"/>
          <w:b w:val="0"/>
          <w:bCs w:val="0"/>
          <w:i w:val="0"/>
          <w:iCs w:val="0"/>
          <w:sz w:val="28"/>
          <w:szCs w:val="28"/>
          <w:lang w:val="ru-RU"/>
        </w:rPr>
        <w:t>Кроме того, информационная система по садоводству может быть интегрирована с другими технологиями, такими как системы управления записями и электронные базы данных. Это позволяет владельцам магазинов по садоводству эффективно управлять и отслеживать бизнес-процессы, анализировать данные, прогнозировать спрос и оптимизировать затраты.</w:t>
      </w:r>
      <w:r>
        <w:rPr>
          <w:rFonts w:hint="default" w:ascii="Times New Roman" w:hAnsi="Times New Roman"/>
          <w:b w:val="0"/>
          <w:bCs w:val="0"/>
          <w:i w:val="0"/>
          <w:iCs w:val="0"/>
          <w:sz w:val="28"/>
          <w:szCs w:val="28"/>
          <w:lang w:val="ru-RU"/>
        </w:rPr>
        <w:tab/>
      </w:r>
      <w:r>
        <w:rPr>
          <w:rFonts w:hint="default" w:ascii="Times New Roman" w:hAnsi="Times New Roman"/>
          <w:b w:val="0"/>
          <w:bCs w:val="0"/>
          <w:i w:val="0"/>
          <w:iCs w:val="0"/>
          <w:sz w:val="28"/>
          <w:szCs w:val="28"/>
          <w:lang w:val="ru-RU"/>
        </w:rPr>
        <w:t>Однако, не смотря на все преимущества информационной системы по садоводству, необходимо учитывать и некоторые ограничения. Товары могут не доставлять в некоторые регионы, так как связано с местоположением этих мест. Таким образом покупателям придеться выбирать самовызов, вместо доставки на дом. Так же некоторые покупатели могут выбирать традиционный способ покупки товаров для садоводства, а именно приходить в обычный садовый магазин и там выбирать необходимые товары.</w:t>
      </w:r>
    </w:p>
    <w:p w14:paraId="20275DD1">
      <w:pPr>
        <w:keepNext w:val="0"/>
        <w:keepLines w:val="0"/>
        <w:pageBreakBefore w:val="0"/>
        <w:widowControl/>
        <w:kinsoku/>
        <w:wordWrap/>
        <w:overflowPunct/>
        <w:topLinePunct w:val="0"/>
        <w:autoSpaceDE/>
        <w:autoSpaceDN/>
        <w:bidi w:val="0"/>
        <w:adjustRightInd/>
        <w:snapToGrid/>
        <w:spacing w:line="240" w:lineRule="auto"/>
        <w:ind w:firstLine="708" w:firstLineChars="0"/>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В целом, информационная система по садоводству «БандБаунти» представляет решение для быстрого и безопасной покупки товаров для садоводства. Она может значительно улучшить удобство и комфорт покупок товаров для садоводства и повысить качество предоставляемых услуг. Это может привести к увеличению клиентской базы, повышению доходов и укреплению конкурентного преимущества садового магазина на рынке.</w:t>
      </w:r>
    </w:p>
    <w:p w14:paraId="777AFC91">
      <w:pPr>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br w:type="page"/>
      </w:r>
    </w:p>
    <w:p w14:paraId="5486A52F">
      <w:pPr>
        <w:pStyle w:val="3"/>
        <w:keepNext/>
        <w:keepLines w:val="0"/>
        <w:pageBreakBefore w:val="0"/>
        <w:widowControl/>
        <w:kinsoku/>
        <w:wordWrap/>
        <w:overflowPunct/>
        <w:topLinePunct w:val="0"/>
        <w:autoSpaceDE/>
        <w:autoSpaceDN/>
        <w:bidi w:val="0"/>
        <w:adjustRightInd/>
        <w:snapToGrid/>
        <w:spacing w:after="850"/>
        <w:ind w:firstLine="709" w:firstLineChars="0"/>
        <w:textAlignment w:val="auto"/>
        <w:rPr>
          <w:rFonts w:hint="default" w:ascii="Times New Roman" w:hAnsi="Times New Roman" w:cs="Times New Roman"/>
          <w:i w:val="0"/>
          <w:iCs w:val="0"/>
          <w:sz w:val="32"/>
          <w:szCs w:val="32"/>
          <w:lang w:val="ru-RU"/>
        </w:rPr>
      </w:pPr>
      <w:bookmarkStart w:id="2" w:name="_Toc11725"/>
      <w:r>
        <w:rPr>
          <w:rFonts w:hint="default" w:ascii="Times New Roman" w:hAnsi="Times New Roman" w:cs="Times New Roman"/>
          <w:i w:val="0"/>
          <w:iCs w:val="0"/>
          <w:sz w:val="32"/>
          <w:szCs w:val="32"/>
          <w:lang w:val="ru-RU"/>
        </w:rPr>
        <w:t>2 Проектирование приложения</w:t>
      </w:r>
      <w:bookmarkEnd w:id="2"/>
    </w:p>
    <w:p w14:paraId="67B518E9">
      <w:pPr>
        <w:rPr>
          <w:rFonts w:hint="default"/>
          <w:sz w:val="28"/>
          <w:szCs w:val="28"/>
          <w:lang w:val="en-US"/>
        </w:rPr>
      </w:pPr>
      <w:r>
        <w:rPr>
          <w:rFonts w:hint="default" w:ascii="Times New Roman" w:hAnsi="Times New Roman" w:cs="Times New Roman"/>
          <w:i w:val="0"/>
          <w:iCs w:val="0"/>
          <w:sz w:val="32"/>
          <w:szCs w:val="32"/>
          <w:lang w:val="en-US"/>
        </w:rPr>
        <w:tab/>
      </w:r>
      <w:r>
        <w:rPr>
          <w:rFonts w:hint="default" w:ascii="Times New Roman" w:hAnsi="Times New Roman" w:cs="Times New Roman"/>
          <w:i w:val="0"/>
          <w:iCs w:val="0"/>
          <w:sz w:val="28"/>
          <w:szCs w:val="28"/>
          <w:lang w:val="en-US"/>
        </w:rPr>
        <w:t>Ghbdtn</w:t>
      </w:r>
      <w:bookmarkStart w:id="3" w:name="_GoBack"/>
      <w:bookmarkEnd w:id="3"/>
    </w:p>
    <w:p w14:paraId="21C5CB03">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ab/>
      </w:r>
    </w:p>
    <w:p w14:paraId="0F178FC9">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i w:val="0"/>
          <w:iCs w:val="0"/>
          <w:sz w:val="28"/>
          <w:szCs w:val="28"/>
          <w:lang w:val="ru-RU"/>
        </w:rPr>
      </w:pPr>
      <w:r>
        <w:rPr>
          <w:rFonts w:hint="default" w:ascii="Times New Roman" w:hAnsi="Times New Roman"/>
          <w:b w:val="0"/>
          <w:bCs w:val="0"/>
          <w:i w:val="0"/>
          <w:iCs w:val="0"/>
          <w:sz w:val="28"/>
          <w:szCs w:val="28"/>
          <w:lang w:val="ru-RU"/>
        </w:rPr>
        <w:tab/>
      </w:r>
    </w:p>
    <w:p w14:paraId="518BB107">
      <w:pPr>
        <w:rPr>
          <w:rFonts w:hint="default"/>
          <w:lang w:val="ru-RU"/>
        </w:rPr>
      </w:pPr>
      <w:r>
        <w:rPr>
          <w:rFonts w:hint="default"/>
          <w:lang w:val="ru-RU"/>
        </w:rPr>
        <w:t xml:space="preserve"> </w:t>
      </w:r>
    </w:p>
    <w:sectPr>
      <w:headerReference r:id="rId4" w:type="first"/>
      <w:footerReference r:id="rId5" w:type="first"/>
      <w:headerReference r:id="rId3" w:type="default"/>
      <w:pgSz w:w="11906" w:h="16838"/>
      <w:pgMar w:top="567" w:right="567" w:bottom="1276" w:left="1417"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SOCPEUR">
    <w:altName w:val="Arial"/>
    <w:panose1 w:val="00000000000000000000"/>
    <w:charset w:val="CC"/>
    <w:family w:val="swiss"/>
    <w:pitch w:val="default"/>
    <w:sig w:usb0="00000000" w:usb1="00000000" w:usb2="00000000" w:usb3="00000000" w:csb0="0000009F" w:csb1="00000000"/>
  </w:font>
  <w:font w:name="GOST type A">
    <w:panose1 w:val="020B0500000000000000"/>
    <w:charset w:val="00"/>
    <w:family w:val="auto"/>
    <w:pitch w:val="default"/>
    <w:sig w:usb0="00000201" w:usb1="00000000" w:usb2="00000000" w:usb3="00000000" w:csb0="00000005" w:csb1="00000000"/>
  </w:font>
  <w:font w:name="Journal">
    <w:altName w:val="Times New Roman"/>
    <w:panose1 w:val="000000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926555">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6AF14A">
    <w:pPr>
      <w:pStyle w:val="6"/>
    </w:pPr>
    <w:r>
      <w:rPr>
        <w:b/>
        <w:sz w:val="32"/>
      </w:rPr>
      <mc:AlternateContent>
        <mc:Choice Requires="wpg">
          <w:drawing>
            <wp:anchor distT="0" distB="0" distL="114300" distR="114300" simplePos="0" relativeHeight="251659264" behindDoc="0" locked="0" layoutInCell="0" allowOverlap="1">
              <wp:simplePos x="0" y="0"/>
              <wp:positionH relativeFrom="page">
                <wp:posOffset>682625</wp:posOffset>
              </wp:positionH>
              <wp:positionV relativeFrom="page">
                <wp:posOffset>200660</wp:posOffset>
              </wp:positionV>
              <wp:extent cx="6677025" cy="10259695"/>
              <wp:effectExtent l="0" t="9525" r="13335" b="17780"/>
              <wp:wrapNone/>
              <wp:docPr id="41" name="Группа 41"/>
              <wp:cNvGraphicFramePr/>
              <a:graphic xmlns:a="http://schemas.openxmlformats.org/drawingml/2006/main">
                <a:graphicData uri="http://schemas.microsoft.com/office/word/2010/wordprocessingGroup">
                  <wpg:wgp>
                    <wpg:cNvGrpSpPr/>
                    <wpg:grpSpPr>
                      <a:xfrm>
                        <a:off x="0" y="0"/>
                        <a:ext cx="6677025" cy="10259695"/>
                        <a:chOff x="1134" y="499"/>
                        <a:chExt cx="10378" cy="15942"/>
                      </a:xfrm>
                    </wpg:grpSpPr>
                    <wps:wsp>
                      <wps:cNvPr id="42" name="Line 10"/>
                      <wps:cNvCnPr>
                        <a:cxnSpLocks noChangeShapeType="1"/>
                      </wps:cNvCnPr>
                      <wps:spPr bwMode="auto">
                        <a:xfrm flipH="1">
                          <a:off x="1149" y="499"/>
                          <a:ext cx="25" cy="15941"/>
                        </a:xfrm>
                        <a:prstGeom prst="line">
                          <a:avLst/>
                        </a:prstGeom>
                        <a:noFill/>
                        <a:ln w="19050">
                          <a:solidFill>
                            <a:srgbClr val="000000"/>
                          </a:solidFill>
                          <a:round/>
                        </a:ln>
                      </wps:spPr>
                      <wps:bodyPr/>
                    </wps:wsp>
                    <wps:wsp>
                      <wps:cNvPr id="43" name="Line 11"/>
                      <wps:cNvCnPr>
                        <a:cxnSpLocks noChangeShapeType="1"/>
                      </wps:cNvCnPr>
                      <wps:spPr bwMode="auto">
                        <a:xfrm>
                          <a:off x="11493" y="499"/>
                          <a:ext cx="0" cy="15941"/>
                        </a:xfrm>
                        <a:prstGeom prst="line">
                          <a:avLst/>
                        </a:prstGeom>
                        <a:noFill/>
                        <a:ln w="19050">
                          <a:solidFill>
                            <a:srgbClr val="000000"/>
                          </a:solidFill>
                          <a:round/>
                        </a:ln>
                      </wps:spPr>
                      <wps:bodyPr/>
                    </wps:wsp>
                    <wps:wsp>
                      <wps:cNvPr id="44" name="Line 12"/>
                      <wps:cNvCnPr>
                        <a:cxnSpLocks noChangeShapeType="1"/>
                      </wps:cNvCnPr>
                      <wps:spPr bwMode="auto">
                        <a:xfrm>
                          <a:off x="1137" y="16441"/>
                          <a:ext cx="10375" cy="0"/>
                        </a:xfrm>
                        <a:prstGeom prst="line">
                          <a:avLst/>
                        </a:prstGeom>
                        <a:noFill/>
                        <a:ln w="19050">
                          <a:solidFill>
                            <a:srgbClr val="000000"/>
                          </a:solidFill>
                          <a:round/>
                        </a:ln>
                      </wps:spPr>
                      <wps:bodyPr/>
                    </wps:wsp>
                    <wps:wsp>
                      <wps:cNvPr id="45" name="Line 13"/>
                      <wps:cNvCnPr>
                        <a:cxnSpLocks noChangeShapeType="1"/>
                      </wps:cNvCnPr>
                      <wps:spPr bwMode="auto">
                        <a:xfrm>
                          <a:off x="1134" y="15574"/>
                          <a:ext cx="10375" cy="0"/>
                        </a:xfrm>
                        <a:prstGeom prst="line">
                          <a:avLst/>
                        </a:prstGeom>
                        <a:noFill/>
                        <a:ln w="19050">
                          <a:solidFill>
                            <a:srgbClr val="000000"/>
                          </a:solidFill>
                          <a:round/>
                        </a:ln>
                      </wps:spPr>
                      <wps:bodyPr/>
                    </wps:wsp>
                    <wps:wsp>
                      <wps:cNvPr id="46" name="Line 14"/>
                      <wps:cNvCnPr>
                        <a:cxnSpLocks noChangeShapeType="1"/>
                      </wps:cNvCnPr>
                      <wps:spPr bwMode="auto">
                        <a:xfrm>
                          <a:off x="1174" y="499"/>
                          <a:ext cx="10335" cy="0"/>
                        </a:xfrm>
                        <a:prstGeom prst="line">
                          <a:avLst/>
                        </a:prstGeom>
                        <a:noFill/>
                        <a:ln w="19050">
                          <a:solidFill>
                            <a:srgbClr val="000000"/>
                          </a:solidFill>
                          <a:round/>
                        </a:ln>
                      </wps:spPr>
                      <wps:bodyPr/>
                    </wps:wsp>
                    <wps:wsp>
                      <wps:cNvPr id="47" name="Text Box 15"/>
                      <wps:cNvSpPr txBox="1">
                        <a:spLocks noChangeArrowheads="1"/>
                      </wps:cNvSpPr>
                      <wps:spPr bwMode="auto">
                        <a:xfrm>
                          <a:off x="1149" y="15557"/>
                          <a:ext cx="10345" cy="882"/>
                        </a:xfrm>
                        <a:prstGeom prst="rect">
                          <a:avLst/>
                        </a:prstGeom>
                        <a:noFill/>
                        <a:ln w="9525">
                          <a:solidFill>
                            <a:srgbClr val="000000"/>
                          </a:solidFill>
                          <a:miter lim="800000"/>
                        </a:ln>
                      </wps:spPr>
                      <wps:txbx>
                        <w:txbxContent>
                          <w:tbl>
                            <w:tblPr>
                              <w:tblStyle w:val="5"/>
                              <w:tblW w:w="11029"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304"/>
                              <w:gridCol w:w="851"/>
                              <w:gridCol w:w="567"/>
                              <w:gridCol w:w="6095"/>
                              <w:gridCol w:w="1248"/>
                            </w:tblGrid>
                            <w:tr w14:paraId="01BB95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4" w:space="0"/>
                                    <w:left w:val="nil"/>
                                    <w:right w:val="single" w:color="auto" w:sz="18" w:space="0"/>
                                  </w:tcBorders>
                                  <w:vAlign w:val="center"/>
                                </w:tcPr>
                                <w:p w14:paraId="544B3BFD">
                                  <w:pPr>
                                    <w:pStyle w:val="9"/>
                                    <w:rPr>
                                      <w:sz w:val="18"/>
                                    </w:rPr>
                                  </w:pPr>
                                </w:p>
                              </w:tc>
                              <w:tc>
                                <w:tcPr>
                                  <w:tcW w:w="567" w:type="dxa"/>
                                  <w:tcBorders>
                                    <w:top w:val="single" w:color="auto" w:sz="4" w:space="0"/>
                                    <w:left w:val="nil"/>
                                    <w:right w:val="single" w:color="auto" w:sz="18" w:space="0"/>
                                  </w:tcBorders>
                                  <w:vAlign w:val="center"/>
                                </w:tcPr>
                                <w:p w14:paraId="6D66F1A8">
                                  <w:pPr>
                                    <w:pStyle w:val="9"/>
                                    <w:rPr>
                                      <w:sz w:val="18"/>
                                    </w:rPr>
                                  </w:pPr>
                                </w:p>
                              </w:tc>
                              <w:tc>
                                <w:tcPr>
                                  <w:tcW w:w="1304" w:type="dxa"/>
                                  <w:tcBorders>
                                    <w:top w:val="single" w:color="auto" w:sz="4" w:space="0"/>
                                    <w:left w:val="nil"/>
                                    <w:right w:val="nil"/>
                                  </w:tcBorders>
                                  <w:vAlign w:val="center"/>
                                </w:tcPr>
                                <w:p w14:paraId="4A2D54D7">
                                  <w:pPr>
                                    <w:pStyle w:val="9"/>
                                    <w:rPr>
                                      <w:sz w:val="18"/>
                                    </w:rPr>
                                  </w:pPr>
                                </w:p>
                              </w:tc>
                              <w:tc>
                                <w:tcPr>
                                  <w:tcW w:w="851" w:type="dxa"/>
                                  <w:tcBorders>
                                    <w:top w:val="single" w:color="auto" w:sz="4" w:space="0"/>
                                    <w:left w:val="single" w:color="auto" w:sz="18" w:space="0"/>
                                    <w:right w:val="single" w:color="auto" w:sz="18" w:space="0"/>
                                  </w:tcBorders>
                                  <w:vAlign w:val="center"/>
                                </w:tcPr>
                                <w:p w14:paraId="6A7023AB">
                                  <w:pPr>
                                    <w:pStyle w:val="9"/>
                                    <w:rPr>
                                      <w:sz w:val="18"/>
                                    </w:rPr>
                                  </w:pPr>
                                </w:p>
                              </w:tc>
                              <w:tc>
                                <w:tcPr>
                                  <w:tcW w:w="567" w:type="dxa"/>
                                  <w:tcBorders>
                                    <w:top w:val="single" w:color="auto" w:sz="4" w:space="0"/>
                                    <w:left w:val="nil"/>
                                    <w:right w:val="single" w:color="auto" w:sz="18" w:space="0"/>
                                  </w:tcBorders>
                                  <w:vAlign w:val="center"/>
                                </w:tcPr>
                                <w:p w14:paraId="346ADB2B">
                                  <w:pPr>
                                    <w:pStyle w:val="9"/>
                                    <w:rPr>
                                      <w:sz w:val="18"/>
                                    </w:rPr>
                                  </w:pPr>
                                </w:p>
                              </w:tc>
                              <w:tc>
                                <w:tcPr>
                                  <w:tcW w:w="6095" w:type="dxa"/>
                                  <w:vMerge w:val="restart"/>
                                  <w:tcBorders>
                                    <w:top w:val="single" w:color="auto" w:sz="4" w:space="0"/>
                                    <w:left w:val="nil"/>
                                    <w:bottom w:val="nil"/>
                                    <w:right w:val="single" w:color="auto" w:sz="18" w:space="0"/>
                                  </w:tcBorders>
                                  <w:vAlign w:val="center"/>
                                </w:tcPr>
                                <w:p w14:paraId="020462D4">
                                  <w:pPr>
                                    <w:ind w:right="284"/>
                                    <w:jc w:val="center"/>
                                    <w:rPr>
                                      <w:rFonts w:ascii="GOST type A" w:hAnsi="GOST type A"/>
                                      <w:i/>
                                      <w:sz w:val="28"/>
                                      <w:szCs w:val="28"/>
                                    </w:rPr>
                                  </w:pPr>
                                </w:p>
                                <w:p w14:paraId="7B9B9693">
                                  <w:pPr>
                                    <w:jc w:val="center"/>
                                    <w:rPr>
                                      <w:rFonts w:ascii="GOST type A" w:hAnsi="GOST type A"/>
                                      <w:i/>
                                      <w:iCs/>
                                      <w:sz w:val="36"/>
                                    </w:rPr>
                                  </w:pPr>
                                  <w:r>
                                    <w:rPr>
                                      <w:rFonts w:ascii="GOST type A" w:hAnsi="GOST type A"/>
                                      <w:i/>
                                      <w:iCs/>
                                      <w:sz w:val="36"/>
                                    </w:rPr>
                                    <w:t>09.02.07. 4322. 1</w:t>
                                  </w:r>
                                  <w:r>
                                    <w:rPr>
                                      <w:rFonts w:hint="default" w:ascii="GOST type A" w:hAnsi="GOST type A"/>
                                      <w:i/>
                                      <w:iCs/>
                                      <w:sz w:val="36"/>
                                      <w:lang w:val="ru-RU"/>
                                    </w:rPr>
                                    <w:t>7</w:t>
                                  </w:r>
                                  <w:r>
                                    <w:rPr>
                                      <w:rFonts w:ascii="GOST type A" w:hAnsi="GOST type A"/>
                                      <w:i/>
                                      <w:iCs/>
                                      <w:sz w:val="36"/>
                                    </w:rPr>
                                    <w:t xml:space="preserve"> ПЗ</w:t>
                                  </w:r>
                                </w:p>
                                <w:p w14:paraId="79C709DB">
                                  <w:pPr>
                                    <w:rPr>
                                      <w:rFonts w:asciiTheme="minorHAnsi" w:hAnsiTheme="minorHAnsi"/>
                                      <w:sz w:val="22"/>
                                    </w:rPr>
                                  </w:pPr>
                                </w:p>
                                <w:p w14:paraId="51BDA18E">
                                  <w:pPr>
                                    <w:pStyle w:val="9"/>
                                    <w:jc w:val="center"/>
                                    <w:rPr>
                                      <w:rFonts w:ascii="Journal" w:hAnsi="Journal" w:cs="Journal"/>
                                      <w:lang w:val="ru-RU"/>
                                    </w:rPr>
                                  </w:pPr>
                                </w:p>
                                <w:p w14:paraId="7B52C6BE">
                                  <w:pPr>
                                    <w:ind w:right="-1"/>
                                    <w:jc w:val="center"/>
                                    <w:rPr>
                                      <w:i/>
                                      <w:sz w:val="32"/>
                                      <w:szCs w:val="32"/>
                                    </w:rPr>
                                  </w:pPr>
                                </w:p>
                              </w:tc>
                              <w:tc>
                                <w:tcPr>
                                  <w:tcW w:w="1248" w:type="dxa"/>
                                  <w:tcBorders>
                                    <w:top w:val="single" w:color="auto" w:sz="4" w:space="0"/>
                                    <w:left w:val="nil"/>
                                    <w:bottom w:val="single" w:color="auto" w:sz="18" w:space="0"/>
                                    <w:right w:val="nil"/>
                                  </w:tcBorders>
                                  <w:vAlign w:val="center"/>
                                </w:tcPr>
                                <w:p w14:paraId="19A7F21A">
                                  <w:pPr>
                                    <w:pStyle w:val="9"/>
                                    <w:rPr>
                                      <w:rFonts w:ascii="GOST type A" w:hAnsi="GOST type A"/>
                                      <w:sz w:val="17"/>
                                    </w:rPr>
                                  </w:pPr>
                                  <w:r>
                                    <w:rPr>
                                      <w:rFonts w:ascii="GOST type A" w:hAnsi="GOST type A"/>
                                      <w:sz w:val="20"/>
                                      <w:szCs w:val="22"/>
                                    </w:rPr>
                                    <w:t>Лист</w:t>
                                  </w:r>
                                </w:p>
                              </w:tc>
                            </w:tr>
                            <w:tr w14:paraId="3B06BF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326" w:hRule="exact"/>
                              </w:trPr>
                              <w:tc>
                                <w:tcPr>
                                  <w:tcW w:w="397" w:type="dxa"/>
                                  <w:tcBorders>
                                    <w:left w:val="nil"/>
                                    <w:bottom w:val="nil"/>
                                    <w:right w:val="single" w:color="auto" w:sz="18" w:space="0"/>
                                  </w:tcBorders>
                                  <w:vAlign w:val="center"/>
                                </w:tcPr>
                                <w:p w14:paraId="68013859">
                                  <w:pPr>
                                    <w:pStyle w:val="9"/>
                                    <w:rPr>
                                      <w:sz w:val="18"/>
                                    </w:rPr>
                                  </w:pPr>
                                </w:p>
                              </w:tc>
                              <w:tc>
                                <w:tcPr>
                                  <w:tcW w:w="567" w:type="dxa"/>
                                  <w:tcBorders>
                                    <w:left w:val="nil"/>
                                    <w:bottom w:val="nil"/>
                                    <w:right w:val="single" w:color="auto" w:sz="18" w:space="0"/>
                                  </w:tcBorders>
                                  <w:vAlign w:val="center"/>
                                </w:tcPr>
                                <w:p w14:paraId="3A47793D">
                                  <w:pPr>
                                    <w:pStyle w:val="9"/>
                                    <w:rPr>
                                      <w:sz w:val="18"/>
                                    </w:rPr>
                                  </w:pPr>
                                </w:p>
                              </w:tc>
                              <w:tc>
                                <w:tcPr>
                                  <w:tcW w:w="1304" w:type="dxa"/>
                                  <w:tcBorders>
                                    <w:left w:val="nil"/>
                                    <w:bottom w:val="nil"/>
                                    <w:right w:val="nil"/>
                                  </w:tcBorders>
                                  <w:vAlign w:val="center"/>
                                </w:tcPr>
                                <w:p w14:paraId="59D0A533">
                                  <w:pPr>
                                    <w:pStyle w:val="9"/>
                                    <w:rPr>
                                      <w:sz w:val="18"/>
                                    </w:rPr>
                                  </w:pPr>
                                </w:p>
                              </w:tc>
                              <w:tc>
                                <w:tcPr>
                                  <w:tcW w:w="851" w:type="dxa"/>
                                  <w:tcBorders>
                                    <w:left w:val="single" w:color="auto" w:sz="18" w:space="0"/>
                                    <w:bottom w:val="nil"/>
                                    <w:right w:val="single" w:color="auto" w:sz="18" w:space="0"/>
                                  </w:tcBorders>
                                  <w:vAlign w:val="center"/>
                                </w:tcPr>
                                <w:p w14:paraId="528A24A2">
                                  <w:pPr>
                                    <w:pStyle w:val="9"/>
                                    <w:rPr>
                                      <w:sz w:val="18"/>
                                    </w:rPr>
                                  </w:pPr>
                                </w:p>
                              </w:tc>
                              <w:tc>
                                <w:tcPr>
                                  <w:tcW w:w="567" w:type="dxa"/>
                                  <w:tcBorders>
                                    <w:left w:val="nil"/>
                                    <w:bottom w:val="nil"/>
                                    <w:right w:val="single" w:color="auto" w:sz="18" w:space="0"/>
                                  </w:tcBorders>
                                  <w:vAlign w:val="center"/>
                                </w:tcPr>
                                <w:p w14:paraId="75A84FF9">
                                  <w:pPr>
                                    <w:pStyle w:val="9"/>
                                    <w:rPr>
                                      <w:sz w:val="18"/>
                                    </w:rPr>
                                  </w:pPr>
                                </w:p>
                              </w:tc>
                              <w:tc>
                                <w:tcPr>
                                  <w:tcW w:w="6095" w:type="dxa"/>
                                  <w:vMerge w:val="continue"/>
                                  <w:tcBorders>
                                    <w:top w:val="single" w:color="auto" w:sz="18" w:space="0"/>
                                    <w:left w:val="nil"/>
                                    <w:bottom w:val="nil"/>
                                    <w:right w:val="single" w:color="auto" w:sz="18" w:space="0"/>
                                  </w:tcBorders>
                                  <w:vAlign w:val="center"/>
                                </w:tcPr>
                                <w:p w14:paraId="4AA4E26A">
                                  <w:pPr>
                                    <w:pStyle w:val="9"/>
                                    <w:rPr>
                                      <w:sz w:val="18"/>
                                    </w:rPr>
                                  </w:pPr>
                                </w:p>
                              </w:tc>
                              <w:tc>
                                <w:tcPr>
                                  <w:tcW w:w="1248" w:type="dxa"/>
                                  <w:vMerge w:val="restart"/>
                                  <w:tcBorders>
                                    <w:top w:val="single" w:color="auto" w:sz="18" w:space="0"/>
                                    <w:left w:val="nil"/>
                                    <w:bottom w:val="single" w:color="auto" w:sz="18" w:space="0"/>
                                    <w:right w:val="nil"/>
                                  </w:tcBorders>
                                  <w:vAlign w:val="center"/>
                                </w:tcPr>
                                <w:p w14:paraId="0F0BE771">
                                  <w:pPr>
                                    <w:pStyle w:val="9"/>
                                    <w:rPr>
                                      <w:sz w:val="18"/>
                                      <w:lang w:val="ru-RU"/>
                                    </w:rPr>
                                  </w:pPr>
                                  <w:r>
                                    <w:rPr>
                                      <w:rFonts w:ascii="GOST type A" w:hAnsi="GOST type A"/>
                                      <w:lang w:val="ru-RU"/>
                                    </w:rPr>
                                    <w:t xml:space="preserve"> </w:t>
                                  </w:r>
                                  <w:r>
                                    <w:rPr>
                                      <w:rFonts w:hint="default" w:ascii="GOST type A" w:hAnsi="GOST type A"/>
                                      <w:lang w:val="ru-RU"/>
                                    </w:rPr>
                                    <w:t xml:space="preserve"> </w:t>
                                  </w:r>
                                  <w:r>
                                    <w:rPr>
                                      <w:rFonts w:ascii="GOST type A" w:hAnsi="GOST type A"/>
                                      <w:lang w:val="ru-RU"/>
                                    </w:rPr>
                                    <w:fldChar w:fldCharType="begin"/>
                                  </w:r>
                                  <w:r>
                                    <w:rPr>
                                      <w:rFonts w:ascii="GOST type A" w:hAnsi="GOST type A"/>
                                      <w:lang w:val="ru-RU"/>
                                    </w:rPr>
                                    <w:instrText xml:space="preserve">PAGE   \* MERGEFORMAT</w:instrText>
                                  </w:r>
                                  <w:r>
                                    <w:rPr>
                                      <w:rFonts w:ascii="GOST type A" w:hAnsi="GOST type A"/>
                                      <w:lang w:val="ru-RU"/>
                                    </w:rPr>
                                    <w:fldChar w:fldCharType="separate"/>
                                  </w:r>
                                  <w:r>
                                    <w:rPr>
                                      <w:rFonts w:ascii="GOST type A" w:hAnsi="GOST type A"/>
                                      <w:lang w:val="ru-RU"/>
                                    </w:rPr>
                                    <w:t>2</w:t>
                                  </w:r>
                                  <w:r>
                                    <w:rPr>
                                      <w:rFonts w:ascii="GOST type A" w:hAnsi="GOST type A"/>
                                      <w:lang w:val="ru-RU"/>
                                    </w:rPr>
                                    <w:fldChar w:fldCharType="end"/>
                                  </w:r>
                                </w:p>
                              </w:tc>
                            </w:tr>
                            <w:tr w14:paraId="15E2AC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18" w:space="0"/>
                                    <w:left w:val="nil"/>
                                    <w:bottom w:val="single" w:color="auto" w:sz="4" w:space="0"/>
                                    <w:right w:val="single" w:color="auto" w:sz="18" w:space="0"/>
                                  </w:tcBorders>
                                  <w:vAlign w:val="center"/>
                                </w:tcPr>
                                <w:p w14:paraId="1B964C40">
                                  <w:pPr>
                                    <w:pStyle w:val="9"/>
                                    <w:jc w:val="center"/>
                                    <w:rPr>
                                      <w:rFonts w:ascii="GOST type A" w:hAnsi="GOST type A"/>
                                      <w:sz w:val="20"/>
                                      <w:szCs w:val="22"/>
                                    </w:rPr>
                                  </w:pPr>
                                  <w:r>
                                    <w:rPr>
                                      <w:sz w:val="18"/>
                                      <w:szCs w:val="18"/>
                                    </w:rPr>
                                    <w:t>Изм</w:t>
                                  </w:r>
                                  <w:r>
                                    <w:rPr>
                                      <w:rFonts w:ascii="GOST type A" w:hAnsi="GOST type A"/>
                                      <w:sz w:val="20"/>
                                      <w:szCs w:val="22"/>
                                    </w:rPr>
                                    <w:t>.</w:t>
                                  </w:r>
                                </w:p>
                              </w:tc>
                              <w:tc>
                                <w:tcPr>
                                  <w:tcW w:w="567" w:type="dxa"/>
                                  <w:tcBorders>
                                    <w:top w:val="single" w:color="auto" w:sz="18" w:space="0"/>
                                    <w:left w:val="nil"/>
                                    <w:bottom w:val="single" w:color="auto" w:sz="4" w:space="0"/>
                                    <w:right w:val="single" w:color="auto" w:sz="18" w:space="0"/>
                                  </w:tcBorders>
                                  <w:vAlign w:val="center"/>
                                </w:tcPr>
                                <w:p w14:paraId="6669CD1F">
                                  <w:pPr>
                                    <w:jc w:val="center"/>
                                    <w:rPr>
                                      <w:rFonts w:ascii="ISOCPEUR" w:hAnsi="ISOCPEUR"/>
                                      <w:i/>
                                      <w:sz w:val="18"/>
                                      <w:szCs w:val="18"/>
                                    </w:rPr>
                                  </w:pPr>
                                  <w:r>
                                    <w:rPr>
                                      <w:rFonts w:ascii="ISOCPEUR" w:hAnsi="ISOCPEUR"/>
                                      <w:i/>
                                      <w:sz w:val="18"/>
                                      <w:szCs w:val="18"/>
                                    </w:rPr>
                                    <w:t>Лист</w:t>
                                  </w:r>
                                </w:p>
                                <w:p w14:paraId="6F39D14A">
                                  <w:pPr>
                                    <w:pStyle w:val="9"/>
                                    <w:jc w:val="center"/>
                                    <w:rPr>
                                      <w:rFonts w:ascii="GOST type A" w:hAnsi="GOST type A"/>
                                      <w:sz w:val="20"/>
                                      <w:szCs w:val="22"/>
                                    </w:rPr>
                                  </w:pPr>
                                </w:p>
                              </w:tc>
                              <w:tc>
                                <w:tcPr>
                                  <w:tcW w:w="1304" w:type="dxa"/>
                                  <w:tcBorders>
                                    <w:top w:val="single" w:color="auto" w:sz="18" w:space="0"/>
                                    <w:left w:val="nil"/>
                                    <w:bottom w:val="single" w:color="auto" w:sz="4" w:space="0"/>
                                    <w:right w:val="nil"/>
                                  </w:tcBorders>
                                  <w:vAlign w:val="center"/>
                                </w:tcPr>
                                <w:p w14:paraId="75F858C1">
                                  <w:pPr>
                                    <w:pStyle w:val="9"/>
                                    <w:jc w:val="center"/>
                                    <w:rPr>
                                      <w:rFonts w:ascii="GOST type A" w:hAnsi="GOST type A"/>
                                      <w:sz w:val="20"/>
                                      <w:szCs w:val="22"/>
                                    </w:rPr>
                                  </w:pPr>
                                  <w:r>
                                    <w:rPr>
                                      <w:sz w:val="18"/>
                                      <w:szCs w:val="18"/>
                                    </w:rPr>
                                    <w:t>№ докум</w:t>
                                  </w:r>
                                </w:p>
                              </w:tc>
                              <w:tc>
                                <w:tcPr>
                                  <w:tcW w:w="851" w:type="dxa"/>
                                  <w:tcBorders>
                                    <w:top w:val="single" w:color="auto" w:sz="18" w:space="0"/>
                                    <w:left w:val="single" w:color="auto" w:sz="18" w:space="0"/>
                                    <w:bottom w:val="single" w:color="auto" w:sz="4" w:space="0"/>
                                    <w:right w:val="single" w:color="auto" w:sz="18" w:space="0"/>
                                  </w:tcBorders>
                                  <w:vAlign w:val="center"/>
                                </w:tcPr>
                                <w:p w14:paraId="38A92241">
                                  <w:pPr>
                                    <w:jc w:val="center"/>
                                    <w:rPr>
                                      <w:rFonts w:ascii="ISOCPEUR" w:hAnsi="ISOCPEUR"/>
                                      <w:i/>
                                      <w:sz w:val="18"/>
                                      <w:szCs w:val="18"/>
                                    </w:rPr>
                                  </w:pPr>
                                  <w:r>
                                    <w:rPr>
                                      <w:rFonts w:ascii="ISOCPEUR" w:hAnsi="ISOCPEUR"/>
                                      <w:i/>
                                      <w:sz w:val="18"/>
                                      <w:szCs w:val="18"/>
                                    </w:rPr>
                                    <w:t>Подпись</w:t>
                                  </w:r>
                                </w:p>
                                <w:p w14:paraId="43E321A8">
                                  <w:pPr>
                                    <w:pStyle w:val="9"/>
                                    <w:jc w:val="center"/>
                                    <w:rPr>
                                      <w:rFonts w:ascii="GOST type A" w:hAnsi="GOST type A"/>
                                      <w:sz w:val="20"/>
                                      <w:szCs w:val="22"/>
                                    </w:rPr>
                                  </w:pPr>
                                </w:p>
                              </w:tc>
                              <w:tc>
                                <w:tcPr>
                                  <w:tcW w:w="567" w:type="dxa"/>
                                  <w:tcBorders>
                                    <w:top w:val="single" w:color="auto" w:sz="18" w:space="0"/>
                                    <w:left w:val="nil"/>
                                    <w:bottom w:val="single" w:color="auto" w:sz="4" w:space="0"/>
                                    <w:right w:val="single" w:color="auto" w:sz="18" w:space="0"/>
                                  </w:tcBorders>
                                  <w:vAlign w:val="center"/>
                                </w:tcPr>
                                <w:p w14:paraId="14F63E97">
                                  <w:pPr>
                                    <w:jc w:val="center"/>
                                    <w:rPr>
                                      <w:rFonts w:ascii="ISOCPEUR" w:hAnsi="ISOCPEUR"/>
                                      <w:i/>
                                      <w:sz w:val="18"/>
                                      <w:szCs w:val="18"/>
                                    </w:rPr>
                                  </w:pPr>
                                  <w:r>
                                    <w:rPr>
                                      <w:rFonts w:ascii="ISOCPEUR" w:hAnsi="ISOCPEUR"/>
                                      <w:i/>
                                      <w:sz w:val="18"/>
                                      <w:szCs w:val="18"/>
                                    </w:rPr>
                                    <w:t>Дата</w:t>
                                  </w:r>
                                </w:p>
                                <w:p w14:paraId="16C821F0">
                                  <w:pPr>
                                    <w:pStyle w:val="9"/>
                                    <w:jc w:val="center"/>
                                    <w:rPr>
                                      <w:rFonts w:ascii="GOST type A" w:hAnsi="GOST type A"/>
                                      <w:sz w:val="20"/>
                                      <w:szCs w:val="22"/>
                                    </w:rPr>
                                  </w:pPr>
                                </w:p>
                              </w:tc>
                              <w:tc>
                                <w:tcPr>
                                  <w:tcW w:w="6095" w:type="dxa"/>
                                  <w:vMerge w:val="continue"/>
                                  <w:tcBorders>
                                    <w:top w:val="single" w:color="auto" w:sz="18" w:space="0"/>
                                    <w:left w:val="nil"/>
                                    <w:bottom w:val="single" w:color="auto" w:sz="4" w:space="0"/>
                                    <w:right w:val="single" w:color="auto" w:sz="18" w:space="0"/>
                                  </w:tcBorders>
                                  <w:vAlign w:val="center"/>
                                </w:tcPr>
                                <w:p w14:paraId="5F168534">
                                  <w:pPr>
                                    <w:pStyle w:val="9"/>
                                    <w:rPr>
                                      <w:sz w:val="18"/>
                                    </w:rPr>
                                  </w:pPr>
                                </w:p>
                              </w:tc>
                              <w:tc>
                                <w:tcPr>
                                  <w:tcW w:w="1248" w:type="dxa"/>
                                  <w:vMerge w:val="continue"/>
                                  <w:tcBorders>
                                    <w:top w:val="single" w:color="auto" w:sz="18" w:space="0"/>
                                    <w:left w:val="nil"/>
                                    <w:bottom w:val="single" w:color="auto" w:sz="4" w:space="0"/>
                                    <w:right w:val="nil"/>
                                  </w:tcBorders>
                                  <w:vAlign w:val="center"/>
                                </w:tcPr>
                                <w:p w14:paraId="1F6F37EB">
                                  <w:pPr>
                                    <w:pStyle w:val="9"/>
                                    <w:rPr>
                                      <w:sz w:val="18"/>
                                    </w:rPr>
                                  </w:pPr>
                                </w:p>
                              </w:tc>
                            </w:tr>
                          </w:tbl>
                          <w:p w14:paraId="2E613DDC"/>
                        </w:txbxContent>
                      </wps:txbx>
                      <wps:bodyPr rot="0" vert="horz" wrap="square" lIns="0" tIns="0" rIns="0" bIns="0" anchor="t" anchorCtr="0" upright="1">
                        <a:noAutofit/>
                      </wps:bodyPr>
                    </wps:wsp>
                  </wpg:wgp>
                </a:graphicData>
              </a:graphic>
            </wp:anchor>
          </w:drawing>
        </mc:Choice>
        <mc:Fallback>
          <w:pict>
            <v:group id="_x0000_s1026" o:spid="_x0000_s1026" o:spt="203" style="position:absolute;left:0pt;margin-left:53.75pt;margin-top:15.8pt;height:807.85pt;width:525.75pt;mso-position-horizontal-relative:page;mso-position-vertical-relative:page;z-index:251659264;mso-width-relative:page;mso-height-relative:page;" coordorigin="1134,499" coordsize="10378,15942" o:allowincell="f" o:gfxdata="UEsDBAoAAAAAAIdO4kAAAAAAAAAAAAAAAAAEAAAAZHJzL1BLAwQUAAAACACHTuJAYQ8LWNsAAAAM&#10;AQAADwAAAGRycy9kb3ducmV2LnhtbE2PXUvDMBSG7wX/QziCdy6Jtd2sTYcM9WoIbsLwLmvO2rIm&#10;KU3Wbv/esyu9Oy/n4f0olmfbsRGH0HqnQM4EMHSVN62rFXxv3x8WwELUzujOO1RwwQDL8vam0Lnx&#10;k/vCcRNrRiYu5FpBE2Ofcx6qBq0OM9+jo9/BD1ZHkkPNzaAnMrcdfxQi41a3jhIa3eOqweq4OVkF&#10;H5OeXhP5Nq6Ph9XlZ5t+7tYSlbq/k+IFWMRz/IPhWp+qQ0md9v7kTGAdaTFPCVWQyAzYFZDpM63b&#10;05U9zRPgZcH/jyh/AVBLAwQUAAAACACHTuJADtdD4psDAAB/DgAADgAAAGRycy9lMm9Eb2MueG1s&#10;7VfdTtswFL6ftHewfD/S9JdGBMRgsElsQ4I9gJs4ibXE9myXhF1N2iPsRfYGewV4ox3bSWkL1Rgb&#10;XNFKreOfY/v7zjn5zs5eU5XogirNBI9xuNXDiPJEpIznMf50fvRqGyNtCE9JKTiN8SXVeG/35Yud&#10;Wka0LwpRplQhMMJ1VMsYF8bIKAh0UtCK6C0hKYfBTKiKGHhUeZAqUoP1qgz6vd44qIVKpRIJ1Rp6&#10;D/0gbi2q+xgUWcYSeiiSeUW58VYVLYmBK+mCSY133WmzjCbmY5ZpalAZY7ipcb+wCbRn9jfY3SFR&#10;rogsWNIegdznCGt3qgjjsOnC1CExBM0Vu2WqYokSWmRmKxFV4C/iEIFbhL01bI6VmEt3lzyqc7kA&#10;HYhaQ/3BZpMPF6cKsTTGwxAjTipg/OrH9bfr71e/4PsTQTdgVMs8gqnHSp7JU9V25P7JXrvJVGX/&#10;4UKoceheLtCljUEJdI7Hk0mvP8IogbEQWtPxdOQJSApgyS4Mw8EQIxgfTqfd0Jt2fdgbTMA33erR&#10;dNi340G3dWBPuDhQLcE39Q1g+t8AOyuIpI4HbVHoAOt3gJ0wTlHonMnuDFMO+KmyeCQNP5MnIvms&#10;ERcHBeE5dcbOLyUA7aCFky8tsQ8aIEaz+r1IYQ6ZG+E8y0KMspLJt3bhEthhOJyuYtYhvgAb4PJ7&#10;dXCRSCptjqmokG3EuIQrOKPk4kQbj2w3xe7FxRErS+gnUclRDUeY9kY9t0KLkqV21A5qlc8OSoUu&#10;iA0492l5WpkGjs1Tv0vJgcbu2tbTdDQT6aXzMtcPRPrux2d0sMpo6/pL9Px3Rtd4hAMsO39HJGSr&#10;zu2feVx+e2yITMghPpX5yHSpYiXMHpfHwcTRGI6HPuxI1BFpc1ibAV26WOSv54C8M8UCVstEDmwu&#10;eUoi/csoHI0mQ/86eibyD5plQ0SOV4l0aD4hkUDfnYkV4nHwHI93SM8NNEJi8/F4bgPhtWhQ6CRc&#10;S6UVh8g00N9pFL2mfvaVEnVBSQqSbEX+2KU+tjfLn7WXpU+yIwjOW7E5bEnd3l6VibfSrIIK4a90&#10;z3QEqsopnQfInooZqJ1KVsV4e1kb3aGBTDNr2mTn5RBSwlcvULtBoxDqK0Y1VC4x1l/mRFGMyncc&#10;YLVlTtdQXWPWNQhPYGmMDUa+eWB8OTSXiuUFWPbikot9UJ4Zc1rQ0utP0Wo1p8mc5oa6xMnwtoay&#10;hc/ys5t/Uzfu/g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PBgAAW0NvbnRlbnRfVHlwZXNdLnhtbFBLAQIUAAoAAAAAAIdO4kAAAAAAAAAAAAAA&#10;AAAGAAAAAAAAAAAAEAAAAPEEAABfcmVscy9QSwECFAAUAAAACACHTuJAihRmPNEAAACUAQAACwAA&#10;AAAAAAABACAAAAAVBQAAX3JlbHMvLnJlbHNQSwECFAAKAAAAAACHTuJAAAAAAAAAAAAAAAAABAAA&#10;AAAAAAAAABAAAAAAAAAAZHJzL1BLAQIUABQAAAAIAIdO4kBhDwtY2wAAAAwBAAAPAAAAAAAAAAEA&#10;IAAAACIAAABkcnMvZG93bnJldi54bWxQSwECFAAUAAAACACHTuJADtdD4psDAAB/DgAADgAAAAAA&#10;AAABACAAAAAqAQAAZHJzL2Uyb0RvYy54bWxQSwUGAAAAAAYABgBZAQAANwcAAAAA&#10;">
              <o:lock v:ext="edit" aspectratio="f"/>
              <v:line id="Line 10" o:spid="_x0000_s1026" o:spt="20" style="position:absolute;left:1149;top:499;flip:x;height:15941;width:25;" filled="f" stroked="t" coordsize="21600,21600" o:gfxdata="UEsDBAoAAAAAAIdO4kAAAAAAAAAAAAAAAAAEAAAAZHJzL1BLAwQUAAAACACHTuJAXFt88LcAAADb&#10;AAAADwAAAGRycy9kb3ducmV2LnhtbEWPywrCMBBF94L/EEZwI5ooIlKNLgRFQRdaP2BoxrbaTEoT&#10;X39vBMHl5T4Od7582Uo8qPGlYw3DgQJBnDlTcq7hnK77UxA+IBusHJOGN3lYLtqtOSbGPflIj1PI&#10;RRxhn6CGIoQ6kdJnBVn0A1cTR+/iGoshyiaXpsFnHLeVHCk1kRZLjoQCa1oVlN1Od6vB93h/OO4j&#10;NCW6qGuv3mzsTutuZ6hmIAK9wj/8a2+NhvEIvl/iD5CL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cW3zwtwAAANsAAAAP&#10;AAAAAAAAAAEAIAAAACIAAABkcnMvZG93bnJldi54bWxQSwECFAAUAAAACACHTuJAMy8FnjsAAAA5&#10;AAAAEAAAAAAAAAABACAAAAAGAQAAZHJzL3NoYXBleG1sLnhtbFBLBQYAAAAABgAGAFsBAACwAwAA&#10;AAA=&#10;">
                <v:fill on="f" focussize="0,0"/>
                <v:stroke weight="1.5pt" color="#000000" joinstyle="round"/>
                <v:imagedata o:title=""/>
                <o:lock v:ext="edit" aspectratio="f"/>
              </v:line>
              <v:line id="Line 11" o:spid="_x0000_s1026" o:spt="20" style="position:absolute;left:11493;top:499;height:15941;width:0;" filled="f" stroked="t" coordsize="21600,21600" o:gfxdata="UEsDBAoAAAAAAIdO4kAAAAAAAAAAAAAAAAAEAAAAZHJzL1BLAwQUAAAACACHTuJAwnfGZLsAAADb&#10;AAAADwAAAGRycy9kb3ducmV2LnhtbEWPQYvCMBSE78L+h/CEvWmqq1K7RmGFhcWbtajHR/O2LTYv&#10;pYnV/nsjCB6HmfmGWW3uphYdta6yrGAyjkAQ51ZXXCjIDr+jGITzyBpry6SgJweb9cdghYm2N95T&#10;l/pCBAi7BBWU3jeJlC4vyaAb24Y4eP+2NeiDbAupW7wFuKnlNIoW0mDFYaHEhrYl5Zf0agJlfop/&#10;dhhnfV+n5+Vse9x1bJT6HE6ibxCe7v4dfrX/tILZFzy/hB8g1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nfGZLsAAADb&#10;AAAADwAAAAAAAAABACAAAAAiAAAAZHJzL2Rvd25yZXYueG1sUEsBAhQAFAAAAAgAh07iQDMvBZ47&#10;AAAAOQAAABAAAAAAAAAAAQAgAAAACgEAAGRycy9zaGFwZXhtbC54bWxQSwUGAAAAAAYABgBbAQAA&#10;tAMAAAAA&#10;">
                <v:fill on="f" focussize="0,0"/>
                <v:stroke weight="1.5pt" color="#000000" joinstyle="round"/>
                <v:imagedata o:title=""/>
                <o:lock v:ext="edit" aspectratio="f"/>
              </v:line>
              <v:line id="Line 12" o:spid="_x0000_s1026" o:spt="20" style="position:absolute;left:1137;top:16441;height:0;width:10375;" filled="f" stroked="t" coordsize="21600,21600" o:gfxdata="UEsDBAoAAAAAAIdO4kAAAAAAAAAAAAAAAAAEAAAAZHJzL1BLAwQUAAAACACHTuJATZ5eELwAAADb&#10;AAAADwAAAGRycy9kb3ducmV2LnhtbEWPQWuDQBSE74X8h+UFequrwRZjXAMJFEputSHJ8eG+qMR9&#10;K+7WxH/fLRR6HGbmG6bYPkwvJhpdZ1lBEsUgiGurO24UHL/eXzIQziNr7C2TgpkcbMvFU4G5tnf+&#10;pKnyjQgQdjkqaL0fcild3ZJBF9mBOHhXOxr0QY6N1CPeA9z0chXHb9Jgx2GhxYH2LdW36tsEyus5&#10;2x0wO85zX13W6f50mNgo9bxM4g0ITw//H/5rf2gFaQq/X8IPkO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2eXhC8AAAA&#10;2w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line id="Line 13" o:spid="_x0000_s1026" o:spt="20" style="position:absolute;left:1134;top:15574;height:0;width:10375;" filled="f" stroked="t" coordsize="21600,21600" o:gfxdata="UEsDBAoAAAAAAIdO4kAAAAAAAAAAAAAAAAAEAAAAZHJzL1BLAwQUAAAACACHTuJAItL7i7oAAADb&#10;AAAADwAAAGRycy9kb3ducmV2LnhtbEWPQYvCMBSE7wv+h/AEb2uq6FKrUVAQxJtdUY+P5tkWm5fS&#10;xGr/vREEj8PMfMMsVk9TiZYaV1pWMBpGIIgzq0vOFRz/t78xCOeRNVaWSUFHDlbL3s8CE20ffKA2&#10;9bkIEHYJKii8rxMpXVaQQTe0NXHwrrYx6INscqkbfAS4qeQ4iv6kwZLDQoE1bQrKbundBMr0HK/3&#10;GB+7rkovs8nmtG/ZKDXoj6I5CE9P/w1/2jutYDKF95fwA+Ty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i0vuLugAAANsA&#10;AAAPAAAAAAAAAAEAIAAAACIAAABkcnMvZG93bnJldi54bWxQSwECFAAUAAAACACHTuJAMy8FnjsA&#10;AAA5AAAAEAAAAAAAAAABACAAAAAJAQAAZHJzL3NoYXBleG1sLnhtbFBLBQYAAAAABgAGAFsBAACz&#10;AwAAAAA=&#10;">
                <v:fill on="f" focussize="0,0"/>
                <v:stroke weight="1.5pt" color="#000000" joinstyle="round"/>
                <v:imagedata o:title=""/>
                <o:lock v:ext="edit" aspectratio="f"/>
              </v:line>
              <v:line id="Line 14" o:spid="_x0000_s1026" o:spt="20" style="position:absolute;left:1174;top:499;height:0;width:10335;" filled="f" stroked="t" coordsize="21600,21600" o:gfxdata="UEsDBAoAAAAAAIdO4kAAAAAAAAAAAAAAAAAEAAAAZHJzL1BLAwQUAAAACACHTuJA0gBl/LwAAADb&#10;AAAADwAAAGRycy9kb3ducmV2LnhtbEWPQWvCQBSE70L/w/IK3nQTsZKmroEGBPHWKNrjI/uahGbf&#10;huyamH/vFgoeh5n5htlmd9OKgXrXWFYQLyMQxKXVDVcKzqf9IgHhPLLG1jIpmMhBtnuZbTHVduQv&#10;GgpfiQBhl6KC2vsuldKVNRl0S9sRB+/H9gZ9kH0ldY9jgJtWrqJoIw02HBZq7CivqfwtbiZQ3q7J&#10;5xGT8zS1xff7Or8cBzZKzV/j6AOEp7t/hv/bB61gvYG/L+EHyN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IAZfy8AAAA&#10;2w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shape id="Text Box 15" o:spid="_x0000_s1026" o:spt="202" type="#_x0000_t202" style="position:absolute;left:1149;top:15557;height:882;width:10345;" filled="f" stroked="t" coordsize="21600,21600" o:gfxdata="UEsDBAoAAAAAAIdO4kAAAAAAAAAAAAAAAAAEAAAAZHJzL1BLAwQUAAAACACHTuJARrX7S74AAADb&#10;AAAADwAAAGRycy9kb3ducmV2LnhtbEWPQWsCMRSE70L/Q3iFXkQTi1hZjR5EoYdS1Lbo8bF5bpbd&#10;vCyb1NV/bwTB4zAz3zDz5cXV4kxtKD1rGA0VCOLcm5ILDb8/m8EURIjIBmvPpOFKAZaLl94cM+M7&#10;3tF5HwuRIBwy1GBjbDIpQ27JYRj6hjh5J986jEm2hTQtdgnuavmu1EQ6LDktWGxoZSmv9v9OQ/Vt&#10;t7vD1+qY9yVVRfenDtPrWuu315GagYh0ic/wo/1pNIw/4P4l/QC5u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rX7S74A&#10;AADbAAAADwAAAAAAAAABACAAAAAiAAAAZHJzL2Rvd25yZXYueG1sUEsBAhQAFAAAAAgAh07iQDMv&#10;BZ47AAAAOQAAABAAAAAAAAAAAQAgAAAADQEAAGRycy9zaGFwZXhtbC54bWxQSwUGAAAAAAYABgBb&#10;AQAAtwMAAAAA&#10;">
                <v:fill on="f" focussize="0,0"/>
                <v:stroke color="#000000" miterlimit="8" joinstyle="miter"/>
                <v:imagedata o:title=""/>
                <o:lock v:ext="edit" aspectratio="f"/>
                <v:textbox inset="0mm,0mm,0mm,0mm">
                  <w:txbxContent>
                    <w:tbl>
                      <w:tblPr>
                        <w:tblStyle w:val="5"/>
                        <w:tblW w:w="11029"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304"/>
                        <w:gridCol w:w="851"/>
                        <w:gridCol w:w="567"/>
                        <w:gridCol w:w="6095"/>
                        <w:gridCol w:w="1248"/>
                      </w:tblGrid>
                      <w:tr w14:paraId="01BB95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4" w:space="0"/>
                              <w:left w:val="nil"/>
                              <w:right w:val="single" w:color="auto" w:sz="18" w:space="0"/>
                            </w:tcBorders>
                            <w:vAlign w:val="center"/>
                          </w:tcPr>
                          <w:p w14:paraId="544B3BFD">
                            <w:pPr>
                              <w:pStyle w:val="9"/>
                              <w:rPr>
                                <w:sz w:val="18"/>
                              </w:rPr>
                            </w:pPr>
                          </w:p>
                        </w:tc>
                        <w:tc>
                          <w:tcPr>
                            <w:tcW w:w="567" w:type="dxa"/>
                            <w:tcBorders>
                              <w:top w:val="single" w:color="auto" w:sz="4" w:space="0"/>
                              <w:left w:val="nil"/>
                              <w:right w:val="single" w:color="auto" w:sz="18" w:space="0"/>
                            </w:tcBorders>
                            <w:vAlign w:val="center"/>
                          </w:tcPr>
                          <w:p w14:paraId="6D66F1A8">
                            <w:pPr>
                              <w:pStyle w:val="9"/>
                              <w:rPr>
                                <w:sz w:val="18"/>
                              </w:rPr>
                            </w:pPr>
                          </w:p>
                        </w:tc>
                        <w:tc>
                          <w:tcPr>
                            <w:tcW w:w="1304" w:type="dxa"/>
                            <w:tcBorders>
                              <w:top w:val="single" w:color="auto" w:sz="4" w:space="0"/>
                              <w:left w:val="nil"/>
                              <w:right w:val="nil"/>
                            </w:tcBorders>
                            <w:vAlign w:val="center"/>
                          </w:tcPr>
                          <w:p w14:paraId="4A2D54D7">
                            <w:pPr>
                              <w:pStyle w:val="9"/>
                              <w:rPr>
                                <w:sz w:val="18"/>
                              </w:rPr>
                            </w:pPr>
                          </w:p>
                        </w:tc>
                        <w:tc>
                          <w:tcPr>
                            <w:tcW w:w="851" w:type="dxa"/>
                            <w:tcBorders>
                              <w:top w:val="single" w:color="auto" w:sz="4" w:space="0"/>
                              <w:left w:val="single" w:color="auto" w:sz="18" w:space="0"/>
                              <w:right w:val="single" w:color="auto" w:sz="18" w:space="0"/>
                            </w:tcBorders>
                            <w:vAlign w:val="center"/>
                          </w:tcPr>
                          <w:p w14:paraId="6A7023AB">
                            <w:pPr>
                              <w:pStyle w:val="9"/>
                              <w:rPr>
                                <w:sz w:val="18"/>
                              </w:rPr>
                            </w:pPr>
                          </w:p>
                        </w:tc>
                        <w:tc>
                          <w:tcPr>
                            <w:tcW w:w="567" w:type="dxa"/>
                            <w:tcBorders>
                              <w:top w:val="single" w:color="auto" w:sz="4" w:space="0"/>
                              <w:left w:val="nil"/>
                              <w:right w:val="single" w:color="auto" w:sz="18" w:space="0"/>
                            </w:tcBorders>
                            <w:vAlign w:val="center"/>
                          </w:tcPr>
                          <w:p w14:paraId="346ADB2B">
                            <w:pPr>
                              <w:pStyle w:val="9"/>
                              <w:rPr>
                                <w:sz w:val="18"/>
                              </w:rPr>
                            </w:pPr>
                          </w:p>
                        </w:tc>
                        <w:tc>
                          <w:tcPr>
                            <w:tcW w:w="6095" w:type="dxa"/>
                            <w:vMerge w:val="restart"/>
                            <w:tcBorders>
                              <w:top w:val="single" w:color="auto" w:sz="4" w:space="0"/>
                              <w:left w:val="nil"/>
                              <w:bottom w:val="nil"/>
                              <w:right w:val="single" w:color="auto" w:sz="18" w:space="0"/>
                            </w:tcBorders>
                            <w:vAlign w:val="center"/>
                          </w:tcPr>
                          <w:p w14:paraId="020462D4">
                            <w:pPr>
                              <w:ind w:right="284"/>
                              <w:jc w:val="center"/>
                              <w:rPr>
                                <w:rFonts w:ascii="GOST type A" w:hAnsi="GOST type A"/>
                                <w:i/>
                                <w:sz w:val="28"/>
                                <w:szCs w:val="28"/>
                              </w:rPr>
                            </w:pPr>
                          </w:p>
                          <w:p w14:paraId="7B9B9693">
                            <w:pPr>
                              <w:jc w:val="center"/>
                              <w:rPr>
                                <w:rFonts w:ascii="GOST type A" w:hAnsi="GOST type A"/>
                                <w:i/>
                                <w:iCs/>
                                <w:sz w:val="36"/>
                              </w:rPr>
                            </w:pPr>
                            <w:r>
                              <w:rPr>
                                <w:rFonts w:ascii="GOST type A" w:hAnsi="GOST type A"/>
                                <w:i/>
                                <w:iCs/>
                                <w:sz w:val="36"/>
                              </w:rPr>
                              <w:t>09.02.07. 4322. 1</w:t>
                            </w:r>
                            <w:r>
                              <w:rPr>
                                <w:rFonts w:hint="default" w:ascii="GOST type A" w:hAnsi="GOST type A"/>
                                <w:i/>
                                <w:iCs/>
                                <w:sz w:val="36"/>
                                <w:lang w:val="ru-RU"/>
                              </w:rPr>
                              <w:t>7</w:t>
                            </w:r>
                            <w:r>
                              <w:rPr>
                                <w:rFonts w:ascii="GOST type A" w:hAnsi="GOST type A"/>
                                <w:i/>
                                <w:iCs/>
                                <w:sz w:val="36"/>
                              </w:rPr>
                              <w:t xml:space="preserve"> ПЗ</w:t>
                            </w:r>
                          </w:p>
                          <w:p w14:paraId="79C709DB">
                            <w:pPr>
                              <w:rPr>
                                <w:rFonts w:asciiTheme="minorHAnsi" w:hAnsiTheme="minorHAnsi"/>
                                <w:sz w:val="22"/>
                              </w:rPr>
                            </w:pPr>
                          </w:p>
                          <w:p w14:paraId="51BDA18E">
                            <w:pPr>
                              <w:pStyle w:val="9"/>
                              <w:jc w:val="center"/>
                              <w:rPr>
                                <w:rFonts w:ascii="Journal" w:hAnsi="Journal" w:cs="Journal"/>
                                <w:lang w:val="ru-RU"/>
                              </w:rPr>
                            </w:pPr>
                          </w:p>
                          <w:p w14:paraId="7B52C6BE">
                            <w:pPr>
                              <w:ind w:right="-1"/>
                              <w:jc w:val="center"/>
                              <w:rPr>
                                <w:i/>
                                <w:sz w:val="32"/>
                                <w:szCs w:val="32"/>
                              </w:rPr>
                            </w:pPr>
                          </w:p>
                        </w:tc>
                        <w:tc>
                          <w:tcPr>
                            <w:tcW w:w="1248" w:type="dxa"/>
                            <w:tcBorders>
                              <w:top w:val="single" w:color="auto" w:sz="4" w:space="0"/>
                              <w:left w:val="nil"/>
                              <w:bottom w:val="single" w:color="auto" w:sz="18" w:space="0"/>
                              <w:right w:val="nil"/>
                            </w:tcBorders>
                            <w:vAlign w:val="center"/>
                          </w:tcPr>
                          <w:p w14:paraId="19A7F21A">
                            <w:pPr>
                              <w:pStyle w:val="9"/>
                              <w:rPr>
                                <w:rFonts w:ascii="GOST type A" w:hAnsi="GOST type A"/>
                                <w:sz w:val="17"/>
                              </w:rPr>
                            </w:pPr>
                            <w:r>
                              <w:rPr>
                                <w:rFonts w:ascii="GOST type A" w:hAnsi="GOST type A"/>
                                <w:sz w:val="20"/>
                                <w:szCs w:val="22"/>
                              </w:rPr>
                              <w:t>Лист</w:t>
                            </w:r>
                          </w:p>
                        </w:tc>
                      </w:tr>
                      <w:tr w14:paraId="3B06BF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326" w:hRule="exact"/>
                        </w:trPr>
                        <w:tc>
                          <w:tcPr>
                            <w:tcW w:w="397" w:type="dxa"/>
                            <w:tcBorders>
                              <w:left w:val="nil"/>
                              <w:bottom w:val="nil"/>
                              <w:right w:val="single" w:color="auto" w:sz="18" w:space="0"/>
                            </w:tcBorders>
                            <w:vAlign w:val="center"/>
                          </w:tcPr>
                          <w:p w14:paraId="68013859">
                            <w:pPr>
                              <w:pStyle w:val="9"/>
                              <w:rPr>
                                <w:sz w:val="18"/>
                              </w:rPr>
                            </w:pPr>
                          </w:p>
                        </w:tc>
                        <w:tc>
                          <w:tcPr>
                            <w:tcW w:w="567" w:type="dxa"/>
                            <w:tcBorders>
                              <w:left w:val="nil"/>
                              <w:bottom w:val="nil"/>
                              <w:right w:val="single" w:color="auto" w:sz="18" w:space="0"/>
                            </w:tcBorders>
                            <w:vAlign w:val="center"/>
                          </w:tcPr>
                          <w:p w14:paraId="3A47793D">
                            <w:pPr>
                              <w:pStyle w:val="9"/>
                              <w:rPr>
                                <w:sz w:val="18"/>
                              </w:rPr>
                            </w:pPr>
                          </w:p>
                        </w:tc>
                        <w:tc>
                          <w:tcPr>
                            <w:tcW w:w="1304" w:type="dxa"/>
                            <w:tcBorders>
                              <w:left w:val="nil"/>
                              <w:bottom w:val="nil"/>
                              <w:right w:val="nil"/>
                            </w:tcBorders>
                            <w:vAlign w:val="center"/>
                          </w:tcPr>
                          <w:p w14:paraId="59D0A533">
                            <w:pPr>
                              <w:pStyle w:val="9"/>
                              <w:rPr>
                                <w:sz w:val="18"/>
                              </w:rPr>
                            </w:pPr>
                          </w:p>
                        </w:tc>
                        <w:tc>
                          <w:tcPr>
                            <w:tcW w:w="851" w:type="dxa"/>
                            <w:tcBorders>
                              <w:left w:val="single" w:color="auto" w:sz="18" w:space="0"/>
                              <w:bottom w:val="nil"/>
                              <w:right w:val="single" w:color="auto" w:sz="18" w:space="0"/>
                            </w:tcBorders>
                            <w:vAlign w:val="center"/>
                          </w:tcPr>
                          <w:p w14:paraId="528A24A2">
                            <w:pPr>
                              <w:pStyle w:val="9"/>
                              <w:rPr>
                                <w:sz w:val="18"/>
                              </w:rPr>
                            </w:pPr>
                          </w:p>
                        </w:tc>
                        <w:tc>
                          <w:tcPr>
                            <w:tcW w:w="567" w:type="dxa"/>
                            <w:tcBorders>
                              <w:left w:val="nil"/>
                              <w:bottom w:val="nil"/>
                              <w:right w:val="single" w:color="auto" w:sz="18" w:space="0"/>
                            </w:tcBorders>
                            <w:vAlign w:val="center"/>
                          </w:tcPr>
                          <w:p w14:paraId="75A84FF9">
                            <w:pPr>
                              <w:pStyle w:val="9"/>
                              <w:rPr>
                                <w:sz w:val="18"/>
                              </w:rPr>
                            </w:pPr>
                          </w:p>
                        </w:tc>
                        <w:tc>
                          <w:tcPr>
                            <w:tcW w:w="6095" w:type="dxa"/>
                            <w:vMerge w:val="continue"/>
                            <w:tcBorders>
                              <w:top w:val="single" w:color="auto" w:sz="18" w:space="0"/>
                              <w:left w:val="nil"/>
                              <w:bottom w:val="nil"/>
                              <w:right w:val="single" w:color="auto" w:sz="18" w:space="0"/>
                            </w:tcBorders>
                            <w:vAlign w:val="center"/>
                          </w:tcPr>
                          <w:p w14:paraId="4AA4E26A">
                            <w:pPr>
                              <w:pStyle w:val="9"/>
                              <w:rPr>
                                <w:sz w:val="18"/>
                              </w:rPr>
                            </w:pPr>
                          </w:p>
                        </w:tc>
                        <w:tc>
                          <w:tcPr>
                            <w:tcW w:w="1248" w:type="dxa"/>
                            <w:vMerge w:val="restart"/>
                            <w:tcBorders>
                              <w:top w:val="single" w:color="auto" w:sz="18" w:space="0"/>
                              <w:left w:val="nil"/>
                              <w:bottom w:val="single" w:color="auto" w:sz="18" w:space="0"/>
                              <w:right w:val="nil"/>
                            </w:tcBorders>
                            <w:vAlign w:val="center"/>
                          </w:tcPr>
                          <w:p w14:paraId="0F0BE771">
                            <w:pPr>
                              <w:pStyle w:val="9"/>
                              <w:rPr>
                                <w:sz w:val="18"/>
                                <w:lang w:val="ru-RU"/>
                              </w:rPr>
                            </w:pPr>
                            <w:r>
                              <w:rPr>
                                <w:rFonts w:ascii="GOST type A" w:hAnsi="GOST type A"/>
                                <w:lang w:val="ru-RU"/>
                              </w:rPr>
                              <w:t xml:space="preserve"> </w:t>
                            </w:r>
                            <w:r>
                              <w:rPr>
                                <w:rFonts w:hint="default" w:ascii="GOST type A" w:hAnsi="GOST type A"/>
                                <w:lang w:val="ru-RU"/>
                              </w:rPr>
                              <w:t xml:space="preserve"> </w:t>
                            </w:r>
                            <w:r>
                              <w:rPr>
                                <w:rFonts w:ascii="GOST type A" w:hAnsi="GOST type A"/>
                                <w:lang w:val="ru-RU"/>
                              </w:rPr>
                              <w:fldChar w:fldCharType="begin"/>
                            </w:r>
                            <w:r>
                              <w:rPr>
                                <w:rFonts w:ascii="GOST type A" w:hAnsi="GOST type A"/>
                                <w:lang w:val="ru-RU"/>
                              </w:rPr>
                              <w:instrText xml:space="preserve">PAGE   \* MERGEFORMAT</w:instrText>
                            </w:r>
                            <w:r>
                              <w:rPr>
                                <w:rFonts w:ascii="GOST type A" w:hAnsi="GOST type A"/>
                                <w:lang w:val="ru-RU"/>
                              </w:rPr>
                              <w:fldChar w:fldCharType="separate"/>
                            </w:r>
                            <w:r>
                              <w:rPr>
                                <w:rFonts w:ascii="GOST type A" w:hAnsi="GOST type A"/>
                                <w:lang w:val="ru-RU"/>
                              </w:rPr>
                              <w:t>2</w:t>
                            </w:r>
                            <w:r>
                              <w:rPr>
                                <w:rFonts w:ascii="GOST type A" w:hAnsi="GOST type A"/>
                                <w:lang w:val="ru-RU"/>
                              </w:rPr>
                              <w:fldChar w:fldCharType="end"/>
                            </w:r>
                          </w:p>
                        </w:tc>
                      </w:tr>
                      <w:tr w14:paraId="15E2AC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18" w:space="0"/>
                              <w:left w:val="nil"/>
                              <w:bottom w:val="single" w:color="auto" w:sz="4" w:space="0"/>
                              <w:right w:val="single" w:color="auto" w:sz="18" w:space="0"/>
                            </w:tcBorders>
                            <w:vAlign w:val="center"/>
                          </w:tcPr>
                          <w:p w14:paraId="1B964C40">
                            <w:pPr>
                              <w:pStyle w:val="9"/>
                              <w:jc w:val="center"/>
                              <w:rPr>
                                <w:rFonts w:ascii="GOST type A" w:hAnsi="GOST type A"/>
                                <w:sz w:val="20"/>
                                <w:szCs w:val="22"/>
                              </w:rPr>
                            </w:pPr>
                            <w:r>
                              <w:rPr>
                                <w:sz w:val="18"/>
                                <w:szCs w:val="18"/>
                              </w:rPr>
                              <w:t>Изм</w:t>
                            </w:r>
                            <w:r>
                              <w:rPr>
                                <w:rFonts w:ascii="GOST type A" w:hAnsi="GOST type A"/>
                                <w:sz w:val="20"/>
                                <w:szCs w:val="22"/>
                              </w:rPr>
                              <w:t>.</w:t>
                            </w:r>
                          </w:p>
                        </w:tc>
                        <w:tc>
                          <w:tcPr>
                            <w:tcW w:w="567" w:type="dxa"/>
                            <w:tcBorders>
                              <w:top w:val="single" w:color="auto" w:sz="18" w:space="0"/>
                              <w:left w:val="nil"/>
                              <w:bottom w:val="single" w:color="auto" w:sz="4" w:space="0"/>
                              <w:right w:val="single" w:color="auto" w:sz="18" w:space="0"/>
                            </w:tcBorders>
                            <w:vAlign w:val="center"/>
                          </w:tcPr>
                          <w:p w14:paraId="6669CD1F">
                            <w:pPr>
                              <w:jc w:val="center"/>
                              <w:rPr>
                                <w:rFonts w:ascii="ISOCPEUR" w:hAnsi="ISOCPEUR"/>
                                <w:i/>
                                <w:sz w:val="18"/>
                                <w:szCs w:val="18"/>
                              </w:rPr>
                            </w:pPr>
                            <w:r>
                              <w:rPr>
                                <w:rFonts w:ascii="ISOCPEUR" w:hAnsi="ISOCPEUR"/>
                                <w:i/>
                                <w:sz w:val="18"/>
                                <w:szCs w:val="18"/>
                              </w:rPr>
                              <w:t>Лист</w:t>
                            </w:r>
                          </w:p>
                          <w:p w14:paraId="6F39D14A">
                            <w:pPr>
                              <w:pStyle w:val="9"/>
                              <w:jc w:val="center"/>
                              <w:rPr>
                                <w:rFonts w:ascii="GOST type A" w:hAnsi="GOST type A"/>
                                <w:sz w:val="20"/>
                                <w:szCs w:val="22"/>
                              </w:rPr>
                            </w:pPr>
                          </w:p>
                        </w:tc>
                        <w:tc>
                          <w:tcPr>
                            <w:tcW w:w="1304" w:type="dxa"/>
                            <w:tcBorders>
                              <w:top w:val="single" w:color="auto" w:sz="18" w:space="0"/>
                              <w:left w:val="nil"/>
                              <w:bottom w:val="single" w:color="auto" w:sz="4" w:space="0"/>
                              <w:right w:val="nil"/>
                            </w:tcBorders>
                            <w:vAlign w:val="center"/>
                          </w:tcPr>
                          <w:p w14:paraId="75F858C1">
                            <w:pPr>
                              <w:pStyle w:val="9"/>
                              <w:jc w:val="center"/>
                              <w:rPr>
                                <w:rFonts w:ascii="GOST type A" w:hAnsi="GOST type A"/>
                                <w:sz w:val="20"/>
                                <w:szCs w:val="22"/>
                              </w:rPr>
                            </w:pPr>
                            <w:r>
                              <w:rPr>
                                <w:sz w:val="18"/>
                                <w:szCs w:val="18"/>
                              </w:rPr>
                              <w:t>№ докум</w:t>
                            </w:r>
                          </w:p>
                        </w:tc>
                        <w:tc>
                          <w:tcPr>
                            <w:tcW w:w="851" w:type="dxa"/>
                            <w:tcBorders>
                              <w:top w:val="single" w:color="auto" w:sz="18" w:space="0"/>
                              <w:left w:val="single" w:color="auto" w:sz="18" w:space="0"/>
                              <w:bottom w:val="single" w:color="auto" w:sz="4" w:space="0"/>
                              <w:right w:val="single" w:color="auto" w:sz="18" w:space="0"/>
                            </w:tcBorders>
                            <w:vAlign w:val="center"/>
                          </w:tcPr>
                          <w:p w14:paraId="38A92241">
                            <w:pPr>
                              <w:jc w:val="center"/>
                              <w:rPr>
                                <w:rFonts w:ascii="ISOCPEUR" w:hAnsi="ISOCPEUR"/>
                                <w:i/>
                                <w:sz w:val="18"/>
                                <w:szCs w:val="18"/>
                              </w:rPr>
                            </w:pPr>
                            <w:r>
                              <w:rPr>
                                <w:rFonts w:ascii="ISOCPEUR" w:hAnsi="ISOCPEUR"/>
                                <w:i/>
                                <w:sz w:val="18"/>
                                <w:szCs w:val="18"/>
                              </w:rPr>
                              <w:t>Подпись</w:t>
                            </w:r>
                          </w:p>
                          <w:p w14:paraId="43E321A8">
                            <w:pPr>
                              <w:pStyle w:val="9"/>
                              <w:jc w:val="center"/>
                              <w:rPr>
                                <w:rFonts w:ascii="GOST type A" w:hAnsi="GOST type A"/>
                                <w:sz w:val="20"/>
                                <w:szCs w:val="22"/>
                              </w:rPr>
                            </w:pPr>
                          </w:p>
                        </w:tc>
                        <w:tc>
                          <w:tcPr>
                            <w:tcW w:w="567" w:type="dxa"/>
                            <w:tcBorders>
                              <w:top w:val="single" w:color="auto" w:sz="18" w:space="0"/>
                              <w:left w:val="nil"/>
                              <w:bottom w:val="single" w:color="auto" w:sz="4" w:space="0"/>
                              <w:right w:val="single" w:color="auto" w:sz="18" w:space="0"/>
                            </w:tcBorders>
                            <w:vAlign w:val="center"/>
                          </w:tcPr>
                          <w:p w14:paraId="14F63E97">
                            <w:pPr>
                              <w:jc w:val="center"/>
                              <w:rPr>
                                <w:rFonts w:ascii="ISOCPEUR" w:hAnsi="ISOCPEUR"/>
                                <w:i/>
                                <w:sz w:val="18"/>
                                <w:szCs w:val="18"/>
                              </w:rPr>
                            </w:pPr>
                            <w:r>
                              <w:rPr>
                                <w:rFonts w:ascii="ISOCPEUR" w:hAnsi="ISOCPEUR"/>
                                <w:i/>
                                <w:sz w:val="18"/>
                                <w:szCs w:val="18"/>
                              </w:rPr>
                              <w:t>Дата</w:t>
                            </w:r>
                          </w:p>
                          <w:p w14:paraId="16C821F0">
                            <w:pPr>
                              <w:pStyle w:val="9"/>
                              <w:jc w:val="center"/>
                              <w:rPr>
                                <w:rFonts w:ascii="GOST type A" w:hAnsi="GOST type A"/>
                                <w:sz w:val="20"/>
                                <w:szCs w:val="22"/>
                              </w:rPr>
                            </w:pPr>
                          </w:p>
                        </w:tc>
                        <w:tc>
                          <w:tcPr>
                            <w:tcW w:w="6095" w:type="dxa"/>
                            <w:vMerge w:val="continue"/>
                            <w:tcBorders>
                              <w:top w:val="single" w:color="auto" w:sz="18" w:space="0"/>
                              <w:left w:val="nil"/>
                              <w:bottom w:val="single" w:color="auto" w:sz="4" w:space="0"/>
                              <w:right w:val="single" w:color="auto" w:sz="18" w:space="0"/>
                            </w:tcBorders>
                            <w:vAlign w:val="center"/>
                          </w:tcPr>
                          <w:p w14:paraId="5F168534">
                            <w:pPr>
                              <w:pStyle w:val="9"/>
                              <w:rPr>
                                <w:sz w:val="18"/>
                              </w:rPr>
                            </w:pPr>
                          </w:p>
                        </w:tc>
                        <w:tc>
                          <w:tcPr>
                            <w:tcW w:w="1248" w:type="dxa"/>
                            <w:vMerge w:val="continue"/>
                            <w:tcBorders>
                              <w:top w:val="single" w:color="auto" w:sz="18" w:space="0"/>
                              <w:left w:val="nil"/>
                              <w:bottom w:val="single" w:color="auto" w:sz="4" w:space="0"/>
                              <w:right w:val="nil"/>
                            </w:tcBorders>
                            <w:vAlign w:val="center"/>
                          </w:tcPr>
                          <w:p w14:paraId="1F6F37EB">
                            <w:pPr>
                              <w:pStyle w:val="9"/>
                              <w:rPr>
                                <w:sz w:val="18"/>
                              </w:rPr>
                            </w:pPr>
                          </w:p>
                        </w:tc>
                      </w:tr>
                    </w:tbl>
                    <w:p w14:paraId="2E613DDC"/>
                  </w:txbxContent>
                </v:textbox>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A7E79A">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1D01ED"/>
    <w:rsid w:val="059F06C4"/>
    <w:rsid w:val="091923B0"/>
    <w:rsid w:val="0C332E7C"/>
    <w:rsid w:val="1F9815EA"/>
    <w:rsid w:val="222A0131"/>
    <w:rsid w:val="42E32168"/>
    <w:rsid w:val="4A4D5FE2"/>
    <w:rsid w:val="4BFB2E58"/>
    <w:rsid w:val="4E7C2569"/>
    <w:rsid w:val="4ED50C74"/>
    <w:rsid w:val="550130E7"/>
    <w:rsid w:val="57B14AE2"/>
    <w:rsid w:val="5C345165"/>
    <w:rsid w:val="5FD070B8"/>
    <w:rsid w:val="6AA437D3"/>
    <w:rsid w:val="6C8F6898"/>
    <w:rsid w:val="72430C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unhideWhenUsed/>
    <w:qFormat/>
    <w:uiPriority w:val="0"/>
    <w:pPr>
      <w:keepNext/>
      <w:widowControl/>
      <w:spacing w:before="240" w:after="60"/>
      <w:jc w:val="left"/>
      <w:outlineLvl w:val="1"/>
    </w:pPr>
    <w:rPr>
      <w:rFonts w:ascii="Arial" w:hAnsi="Arial" w:cs="Arial"/>
      <w:b/>
      <w:bCs/>
      <w:i/>
      <w:iCs/>
      <w:kern w:val="0"/>
      <w:sz w:val="28"/>
      <w:szCs w:val="28"/>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header"/>
    <w:basedOn w:val="1"/>
    <w:qFormat/>
    <w:uiPriority w:val="0"/>
    <w:pPr>
      <w:tabs>
        <w:tab w:val="center" w:pos="4153"/>
        <w:tab w:val="right" w:pos="8306"/>
      </w:tabs>
    </w:pPr>
  </w:style>
  <w:style w:type="paragraph" w:styleId="7">
    <w:name w:val="toc 2"/>
    <w:basedOn w:val="1"/>
    <w:next w:val="1"/>
    <w:qFormat/>
    <w:uiPriority w:val="0"/>
    <w:pPr>
      <w:ind w:left="420" w:leftChars="200"/>
    </w:pPr>
  </w:style>
  <w:style w:type="paragraph" w:styleId="8">
    <w:name w:val="footer"/>
    <w:basedOn w:val="1"/>
    <w:uiPriority w:val="0"/>
    <w:pPr>
      <w:tabs>
        <w:tab w:val="center" w:pos="4153"/>
        <w:tab w:val="right" w:pos="8306"/>
      </w:tabs>
    </w:pPr>
  </w:style>
  <w:style w:type="paragraph" w:customStyle="1" w:styleId="9">
    <w:name w:val="Чертежный"/>
    <w:qFormat/>
    <w:uiPriority w:val="99"/>
    <w:pPr>
      <w:jc w:val="both"/>
    </w:pPr>
    <w:rPr>
      <w:rFonts w:ascii="ISOCPEUR" w:hAnsi="ISOCPEUR" w:eastAsia="Times New Roman" w:cs="Times New Roman"/>
      <w:i/>
      <w:sz w:val="28"/>
      <w:lang w:val="uk-UA" w:eastAsia="ru-RU"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191</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2024-12-28T06:54:00Z</dcterms:created>
  <dc:creator>nikit</dc:creator>
  <cp:lastModifiedBy>nikit</cp:lastModifiedBy>
  <dcterms:modified xsi:type="dcterms:W3CDTF">2025-01-17T13:38:43Z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1049-12.2.0.19821</vt:lpwstr>
  </property>
  <property fmtid="{D5CDD505-2E9C-101B-9397-08002B2CF9AE}" pid="3" name="ICV">
    <vt:lpwstr>23ABDE752B5D42ECB70F7FBFCFBE8655_12</vt:lpwstr>
  </property>
</Properties>
</file>