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Arial" w:cs="Arial" w:eastAsia="Arial" w:hAnsi="Arial"/>
          <w:b w:val="1"/>
          <w:bCs w:val="1"/>
          <w:color w:val="1f4e79"/>
          <w:sz w:val="32"/>
          <w:szCs w:val="32"/>
          <w:rtl w:val="0"/>
        </w:rPr>
        <w:t xml:space="preserve">FORMATO DE CASO PARA DOCENTES Y ESTUDIANTES</w:t>
      </w:r>
      <w:r w:rsidDel="00000000" w:rsidR="00000000" w:rsidRPr="00000000">
        <w:rPr>
          <w:rtl w:val="0"/>
        </w:rPr>
      </w:r>
    </w:p>
    <w:p w:rsidR="00000000" w:rsidDel="00000000" w:rsidP="00000000" w:rsidRDefault="00000000" w:rsidRPr="00000000" w14:paraId="00000002">
      <w:pPr>
        <w:pStyle w:val="Subtitle"/>
        <w:jc w:val="center"/>
        <w:rPr/>
      </w:pPr>
      <w:r w:rsidDel="00000000" w:rsidR="00000000" w:rsidRPr="00000000">
        <w:rPr>
          <w:rFonts w:ascii="Arial" w:cs="Arial" w:eastAsia="Arial" w:hAnsi="Arial"/>
          <w:b w:val="1"/>
          <w:bCs w:val="1"/>
          <w:color w:val="595959"/>
          <w:sz w:val="22"/>
          <w:szCs w:val="22"/>
          <w:rtl w:val="0"/>
        </w:rPr>
        <w:t xml:space="preserve">Desarrollo de Aplicaciones Móviles · DSY1105</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Arial" w:cs="Arial" w:eastAsia="Arial" w:hAnsi="Arial"/>
          <w:b w:val="1"/>
          <w:bCs w:val="1"/>
          <w:sz w:val="24"/>
          <w:szCs w:val="24"/>
          <w:rtl w:val="0"/>
        </w:rPr>
        <w:t>Caso académico: Proyecto Lince</w:t>
      </w:r>
      <w:r w:rsidDel="00000000" w:rsidR="00000000" w:rsidRPr="00000000">
        <w:rPr>
          <w:rtl w:val="0"/>
        </w:rPr>
      </w:r>
    </w:p>
    <w:p w:rsidR="00000000" w:rsidDel="00000000" w:rsidP="00000000" w:rsidRDefault="00000000" w:rsidRPr="00000000" w14:paraId="00000004">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1. Identificación del caso</w:t>
      </w:r>
      <w:r w:rsidDel="00000000" w:rsidR="00000000" w:rsidRPr="00000000">
        <w:rPr>
          <w:rtl w:val="0"/>
        </w:rPr>
      </w:r>
    </w:p>
    <w:tbl>
      <w:tblPr>
        <w:tblStyle w:val="Table1"/>
        <w:tblW w:w="9360.0" w:type="dxa"/>
        <w:jc w:val="left"/>
        <w:tblInd w:w="120.0" w:type="dxa"/>
        <w:tblLayout w:type="fixed"/>
        <w:tblLook w:val="0400"/>
      </w:tblPr>
      <w:tblGrid>
        <w:gridCol w:w="2700"/>
        <w:gridCol w:w="6660"/>
        <w:tblGridChange w:id="0">
          <w:tblGrid>
            <w:gridCol w:w="2700"/>
            <w:gridCol w:w="6660"/>
          </w:tblGrid>
        </w:tblGridChange>
      </w:tblGrid>
      <w:tr>
        <w:trPr>
          <w:cantSplit w:val="1"/>
          <w:tblHeader w:val="0"/>
        </w:trPr>
        <w:tc>
          <w:tcPr>
            <w:shd w:fill="17365d" w:val="clear"/>
            <w:tcMar>
              <w:top w:w="80.0" w:type="dxa"/>
              <w:left w:w="120.0" w:type="dxa"/>
              <w:bottom w:w="80.0" w:type="dxa"/>
              <w:right w:w="120.0" w:type="dxa"/>
            </w:tcMar>
            <w:vAlign w:val="center"/>
          </w:tcPr>
          <w:p w:rsidR="00000000" w:rsidDel="00000000" w:rsidP="00000000" w:rsidRDefault="00000000" w:rsidRPr="00000000" w14:paraId="00000005">
            <w:pPr>
              <w:jc w:val="left"/>
              <w:rPr/>
            </w:pPr>
            <w:r w:rsidDel="00000000" w:rsidR="00000000" w:rsidRPr="00000000">
              <w:rPr>
                <w:rFonts w:ascii="Arial" w:cs="Arial" w:eastAsia="Arial" w:hAnsi="Arial"/>
                <w:b w:val="1"/>
                <w:bCs w:val="1"/>
                <w:color w:val="ffffff"/>
                <w:sz w:val="19"/>
                <w:szCs w:val="19"/>
                <w:rtl w:val="0"/>
              </w:rPr>
              <w:t xml:space="preserve">Antecedente</w:t>
            </w:r>
            <w:r w:rsidDel="00000000" w:rsidR="00000000" w:rsidRPr="00000000">
              <w:rPr>
                <w:rtl w:val="0"/>
              </w:rPr>
            </w:r>
          </w:p>
        </w:tc>
        <w:tc>
          <w:tcPr>
            <w:shd w:fill="17365d" w:val="clear"/>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19"/>
                <w:szCs w:val="19"/>
                <w:rtl w:val="0"/>
              </w:rPr>
              <w:t xml:space="preserve">Información para el caso</w:t>
            </w:r>
            <w:r w:rsidDel="00000000" w:rsidR="00000000" w:rsidRPr="00000000">
              <w:rPr>
                <w:rtl w:val="0"/>
              </w:rPr>
            </w:r>
          </w:p>
        </w:tc>
      </w:tr>
      <w:tr>
        <w:trPr>
          <w:cantSplit w:val="1"/>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sz w:val="19"/>
                <w:szCs w:val="19"/>
                <w:rtl w:val="0"/>
              </w:rPr>
              <w:t>Título breve del desafío</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9"/>
                <w:szCs w:val="19"/>
                <w:rtl w:val="0"/>
              </w:rPr>
              <w:t>Proyecto Lince: app móvil para asignaciones y trazabilidad de servicios turísticos</w:t>
            </w:r>
            <w:r w:rsidDel="00000000" w:rsidR="00000000" w:rsidRPr="00000000">
              <w:rPr>
                <w:rFonts w:ascii="Arial" w:cs="Arial" w:eastAsia="Arial" w:hAnsi="Arial"/>
                <w:sz w:val="19"/>
                <w:szCs w:val="19"/>
                <w:rtl w:val="0"/>
              </w:rPr>
            </w:r>
            <w:r w:rsidDel="00000000" w:rsidR="00000000" w:rsidRPr="00000000">
              <w:rPr>
                <w:rFonts w:ascii="Arial" w:cs="Arial" w:eastAsia="Arial" w:hAnsi="Arial"/>
                <w:b w:val="0"/>
                <w:bCs w:val="0"/>
                <w:sz w:val="19"/>
                <w:szCs w:val="19"/>
                <w:rtl w:val="0"/>
              </w:rPr>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sz w:val="19"/>
                <w:szCs w:val="19"/>
                <w:rtl w:val="0"/>
              </w:rPr>
              <w:t>Organización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9"/>
                <w:szCs w:val="19"/>
                <w:rtl w:val="0"/>
              </w:rPr>
              <w:t>Southbound</w:t>
            </w:r>
            <w:r w:rsidDel="00000000" w:rsidR="00000000" w:rsidRPr="00000000">
              <w:rPr>
                <w:rtl w:val="0"/>
              </w:rPr>
            </w:r>
          </w:p>
        </w:tc>
      </w:tr>
      <w:tr>
        <w:trPr>
          <w:cantSplit w:val="1"/>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sz w:val="19"/>
                <w:szCs w:val="19"/>
                <w:rtl w:val="0"/>
              </w:rPr>
              <w:t>Rubro o ámbito</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9"/>
                <w:szCs w:val="19"/>
                <w:rtl w:val="0"/>
              </w:rPr>
              <w:t>Servicios turísticos / transfers / excursiones / servicios guiados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sz w:val="19"/>
                <w:szCs w:val="19"/>
                <w:rtl w:val="0"/>
              </w:rPr>
              <w:t>Sede / coordinador(a) CITT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9"/>
                <w:szCs w:val="19"/>
                <w:rtl w:val="0"/>
              </w:rPr>
              <w:t>Duoc UC Sede Puerto Montt / Marcelo Eduardo Crisóstomo Carrasco</w:t>
            </w:r>
            <w:r w:rsidDel="00000000" w:rsidR="00000000" w:rsidRPr="00000000">
              <w:rPr>
                <w:rtl w:val="0"/>
              </w:rPr>
            </w:r>
          </w:p>
        </w:tc>
      </w:tr>
      <w:tr>
        <w:trPr>
          <w:cantSplit w:val="1"/>
          <w:tblHeader w:val="0"/>
        </w:trPr>
        <w:tc>
          <w:tcPr>
            <w:shd w:fill="f7f9fb"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sz w:val="19"/>
                <w:szCs w:val="19"/>
                <w:rtl w:val="0"/>
              </w:rPr>
              <w:t>Asignatura</w:t>
            </w:r>
            <w:r w:rsidDel="00000000" w:rsidR="00000000" w:rsidRPr="00000000">
              <w:rPr>
                <w:rtl w:val="0"/>
              </w:rPr>
            </w:r>
          </w:p>
        </w:tc>
        <w:tc>
          <w:tcPr>
            <w:shd w:fill="f7f9fb"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9"/>
                <w:szCs w:val="19"/>
                <w:rtl w:val="0"/>
              </w:rPr>
              <w:t>DSY1105 Desarrollo de Aplicaciones Móviles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sz w:val="19"/>
                <w:szCs w:val="19"/>
                <w:rtl w:val="0"/>
              </w:rPr>
              <w:t>Fecha de entrega al docente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9"/>
                <w:szCs w:val="19"/>
                <w:rtl w:val="0"/>
              </w:rPr>
              <w:t>Septiembre de 2026</w:t>
            </w:r>
            <w:r w:rsidDel="00000000" w:rsidR="00000000" w:rsidRPr="00000000">
              <w:rPr>
                <w:rtl w:val="0"/>
              </w:rPr>
            </w:r>
          </w:p>
        </w:tc>
      </w:tr>
    </w:tbl>
    <w:p w:rsidR="00000000" w:rsidDel="00000000" w:rsidP="00000000" w:rsidRDefault="00000000" w:rsidRPr="00000000" w14:paraId="00000013">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2. Caso que se presentará a los equipos</w:t>
      </w:r>
      <w:r w:rsidDel="00000000" w:rsidR="00000000" w:rsidRPr="00000000">
        <w:rPr>
          <w:rtl w:val="0"/>
        </w:rPr>
      </w:r>
    </w:p>
    <w:p w:rsidR="00000000" w:rsidDel="00000000" w:rsidP="00000000" w:rsidRDefault="00000000" w:rsidRPr="00000000" w14:paraId="00000014">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2.1 Contexto de la organización</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15">
      <w:pPr>
        <w:spacing w:after="120" w:line="259" w:lineRule="auto"/>
        <w:jc w:val="both"/>
        <w:rPr/>
      </w:pPr>
      <w:r w:rsidDel="00000000" w:rsidR="00000000" w:rsidRPr="00000000">
        <w:rPr>
          <w:rFonts w:ascii="Arial" w:cs="Arial" w:eastAsia="Arial" w:hAnsi="Arial"/>
          <w:sz w:val="21"/>
          <w:szCs w:val="21"/>
          <w:rtl w:val="0"/>
        </w:rPr>
        <w:t>Southbound es una organización dedicada a servicios turísticos en Chile, con operación asociada a transfers, excursiones y servicios guiados para clientes nacionales e internacionales.</w:t>
      </w:r>
      <w:r w:rsidDel="00000000" w:rsidR="00000000" w:rsidRPr="00000000">
        <w:rPr>
          <w:rtl w:val="0"/>
        </w:rPr>
      </w:r>
    </w:p>
    <w:p w:rsidR="00000000" w:rsidDel="00000000" w:rsidP="00000000" w:rsidRDefault="00000000" w:rsidRPr="00000000" w14:paraId="00000016">
      <w:pPr>
        <w:spacing w:after="120" w:line="259" w:lineRule="auto"/>
        <w:jc w:val="both"/>
        <w:rPr/>
      </w:pPr>
      <w:r w:rsidDel="00000000" w:rsidR="00000000" w:rsidRPr="00000000">
        <w:rPr>
          <w:rFonts w:ascii="Arial" w:cs="Arial" w:eastAsia="Arial" w:hAnsi="Arial"/>
          <w:sz w:val="21"/>
          <w:szCs w:val="21"/>
          <w:rtl w:val="0"/>
        </w:rPr>
        <w:t>La organización cuenta con oficinas en Santiago, Puerto Varas y Punta Arenas. Su operación diaria depende de la coordinación de drivers, guías y recursos asociados a servicios previamente confirmados.</w:t>
      </w:r>
      <w:r w:rsidDel="00000000" w:rsidR="00000000" w:rsidRPr="00000000">
        <w:rPr>
          <w:rtl w:val="0"/>
        </w:rPr>
      </w:r>
    </w:p>
    <w:p w:rsidR="00000000" w:rsidDel="00000000" w:rsidP="00000000" w:rsidRDefault="00000000" w:rsidRPr="00000000" w14:paraId="00000017">
      <w:pPr>
        <w:spacing w:after="120" w:line="259" w:lineRule="auto"/>
        <w:jc w:val="both"/>
        <w:rPr/>
      </w:pPr>
      <w:r w:rsidDel="00000000" w:rsidR="00000000" w:rsidRPr="00000000">
        <w:rPr>
          <w:rFonts w:ascii="Arial" w:cs="Arial" w:eastAsia="Arial" w:hAnsi="Arial"/>
          <w:sz w:val="21"/>
          <w:szCs w:val="21"/>
          <w:rtl w:val="0"/>
        </w:rPr>
        <w:t>El caso académico propone el desarrollo de Proyecto Lince, una aplicación móvil orientada a que drivers y guías puedan revisar asignaciones, confirmar o rechazar servicios, gestionar disponibilidad y registrar hitos básicos de ejecución.</w:t>
      </w:r>
      <w:r w:rsidDel="00000000" w:rsidR="00000000" w:rsidRPr="00000000">
        <w:rPr>
          <w:rFonts w:ascii="Arial" w:cs="Arial" w:eastAsia="Arial" w:hAnsi="Arial"/>
          <w:rtl w:val="0"/>
        </w:rPr>
      </w:r>
      <w:r w:rsidDel="00000000" w:rsidR="00000000" w:rsidRPr="00000000">
        <w:rPr>
          <w:rFonts w:ascii="Arial" w:cs="Arial" w:eastAsia="Arial" w:hAnsi="Arial"/>
          <w:sz w:val="21"/>
          <w:szCs w:val="21"/>
          <w:rtl w:val="0"/>
        </w:rPr>
      </w:r>
      <w:r w:rsidDel="00000000" w:rsidR="00000000" w:rsidRPr="00000000">
        <w:rPr>
          <w:rtl w:val="0"/>
        </w:rPr>
      </w:r>
    </w:p>
    <w:p w:rsidR="00000000" w:rsidDel="00000000" w:rsidP="00000000" w:rsidRDefault="00000000" w:rsidRPr="00000000" w14:paraId="00000018">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2.2 Situación actual</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19">
      <w:pPr>
        <w:spacing w:after="120" w:line="259" w:lineRule="auto"/>
        <w:jc w:val="both"/>
        <w:rPr/>
      </w:pPr>
      <w:r w:rsidDel="00000000" w:rsidR="00000000" w:rsidRPr="00000000">
        <w:rPr>
          <w:rFonts w:ascii="Arial" w:cs="Arial" w:eastAsia="Arial" w:hAnsi="Arial"/>
          <w:sz w:val="21"/>
          <w:szCs w:val="21"/>
          <w:rtl w:val="0"/>
        </w:rPr>
        <w:t>Actualmente los servicios turísticos confirmados se gestionan desde un ERP y luego son revisados por coordinación para asignar drivers o guías según fecha, horario, punto de pickup, tipo de servicio y disponibilidad.</w:t>
      </w:r>
      <w:r w:rsidDel="00000000" w:rsidR="00000000" w:rsidRPr="00000000">
        <w:rPr>
          <w:rFonts w:ascii="Arial" w:cs="Arial" w:eastAsia="Arial" w:hAnsi="Arial"/>
          <w:rtl w:val="0"/>
        </w:rPr>
      </w:r>
      <w:r w:rsidDel="00000000" w:rsidR="00000000" w:rsidRPr="00000000">
        <w:rPr>
          <w:rFonts w:ascii="Arial" w:cs="Arial" w:eastAsia="Arial" w:hAnsi="Arial"/>
          <w:sz w:val="21"/>
          <w:szCs w:val="21"/>
          <w:rtl w:val="0"/>
        </w:rPr>
      </w:r>
      <w:r w:rsidDel="00000000" w:rsidR="00000000" w:rsidRPr="00000000">
        <w:rPr>
          <w:rtl w:val="0"/>
        </w:rPr>
      </w:r>
    </w:p>
    <w:p w:rsidR="00000000" w:rsidDel="00000000" w:rsidP="00000000" w:rsidRDefault="00000000" w:rsidRPr="00000000" w14:paraId="0000001A">
      <w:pPr>
        <w:spacing w:after="120" w:line="259" w:lineRule="auto"/>
        <w:jc w:val="both"/>
        <w:rPr/>
      </w:pPr>
      <w:r w:rsidDel="00000000" w:rsidR="00000000" w:rsidRPr="00000000">
        <w:rPr>
          <w:rFonts w:ascii="Arial" w:cs="Arial" w:eastAsia="Arial" w:hAnsi="Arial"/>
          <w:sz w:val="21"/>
          <w:szCs w:val="21"/>
          <w:rtl w:val="0"/>
        </w:rPr>
        <w:t>Parte importante de la comunicación con los recursos se realiza mediante llamadas, mensajería y planillas. El coordinador contacta al driver o guía, solicita confirmación y luego registra manualmente la respuesta o ajuste.</w:t>
      </w:r>
      <w:r w:rsidDel="00000000" w:rsidR="00000000" w:rsidRPr="00000000">
        <w:rPr>
          <w:rFonts w:ascii="Arial" w:cs="Arial" w:eastAsia="Arial" w:hAnsi="Arial"/>
          <w:rtl w:val="0"/>
        </w:rPr>
      </w:r>
      <w:r w:rsidDel="00000000" w:rsidR="00000000" w:rsidRPr="00000000">
        <w:rPr>
          <w:rFonts w:ascii="Arial" w:cs="Arial" w:eastAsia="Arial" w:hAnsi="Arial"/>
          <w:sz w:val="21"/>
          <w:szCs w:val="21"/>
          <w:rtl w:val="0"/>
        </w:rPr>
      </w:r>
      <w:r w:rsidDel="00000000" w:rsidR="00000000" w:rsidRPr="00000000">
        <w:rPr>
          <w:rtl w:val="0"/>
        </w:rPr>
      </w:r>
    </w:p>
    <w:p w:rsidR="00000000" w:rsidDel="00000000" w:rsidP="00000000" w:rsidRDefault="00000000" w:rsidRPr="00000000" w14:paraId="0000001B">
      <w:pPr>
        <w:spacing w:after="120" w:line="259" w:lineRule="auto"/>
        <w:jc w:val="both"/>
        <w:rPr/>
      </w:pPr>
      <w:r w:rsidDel="00000000" w:rsidR="00000000" w:rsidRPr="00000000">
        <w:rPr>
          <w:rFonts w:ascii="Arial" w:cs="Arial" w:eastAsia="Arial" w:hAnsi="Arial"/>
          <w:sz w:val="21"/>
          <w:szCs w:val="21"/>
          <w:rtl w:val="0"/>
        </w:rPr>
        <w:t>La información puede quedar distribuida entre el ERP, mensajes, llamadas y registros auxiliares, dificultando saber con claridad quién respondió, cuándo lo hizo y cuál es el estado vigente de cada asignación.</w:t>
      </w:r>
      <w:r w:rsidDel="00000000" w:rsidR="00000000" w:rsidRPr="00000000">
        <w:rPr>
          <w:rtl w:val="0"/>
        </w:rPr>
      </w:r>
    </w:p>
    <w:p w:rsidR="00000000" w:rsidDel="00000000" w:rsidP="00000000" w:rsidRDefault="00000000" w:rsidRPr="00000000" w14:paraId="0000001C">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2.3 Necesidad o problema. </w:t>
      </w:r>
      <w:r w:rsidDel="00000000" w:rsidR="00000000" w:rsidRPr="00000000">
        <w:rPr>
          <w:rtl w:val="0"/>
        </w:rPr>
      </w:r>
    </w:p>
    <w:p w:rsidR="00000000" w:rsidDel="00000000" w:rsidP="00000000" w:rsidRDefault="00000000" w:rsidRPr="00000000" w14:paraId="0000001D">
      <w:pPr>
        <w:spacing w:after="120" w:line="259" w:lineRule="auto"/>
        <w:jc w:val="both"/>
        <w:rPr/>
      </w:pPr>
      <w:r w:rsidDel="00000000" w:rsidR="00000000" w:rsidRPr="00000000">
        <w:rPr>
          <w:rFonts w:ascii="Arial" w:cs="Arial" w:eastAsia="Arial" w:hAnsi="Arial"/>
          <w:sz w:val="21"/>
          <w:szCs w:val="21"/>
          <w:rtl w:val="0"/>
        </w:rPr>
        <w:t>La necesidad principal es mejorar la rapidez, trazabilidad y confiabilidad del proceso de asignación y confirmación de servicios turísticos. El flujo actual puede generar demoras, respuestas tardías y reprocesos.</w:t>
      </w:r>
      <w:r w:rsidDel="00000000" w:rsidR="00000000" w:rsidRPr="00000000">
        <w:rPr>
          <w:rtl w:val="0"/>
        </w:rPr>
      </w:r>
    </w:p>
    <w:p w:rsidR="00000000" w:rsidDel="00000000" w:rsidP="00000000" w:rsidRDefault="00000000" w:rsidRPr="00000000" w14:paraId="0000001E">
      <w:pPr>
        <w:spacing w:after="120" w:line="259" w:lineRule="auto"/>
        <w:jc w:val="both"/>
        <w:rPr/>
      </w:pPr>
      <w:r w:rsidDel="00000000" w:rsidR="00000000" w:rsidRPr="00000000">
        <w:rPr>
          <w:rFonts w:ascii="Arial" w:cs="Arial" w:eastAsia="Arial" w:hAnsi="Arial"/>
          <w:sz w:val="21"/>
          <w:szCs w:val="21"/>
          <w:rtl w:val="0"/>
        </w:rPr>
        <w:t>También se requiere que cada servicio quede asociado a información mínima como fecha, horario, punto de pickup, tipo de servicio, recurso asignado, estado de respuesta, disponibilidad y registro de check-in/check-out.</w:t>
      </w:r>
      <w:r w:rsidDel="00000000" w:rsidR="00000000" w:rsidRPr="00000000">
        <w:rPr>
          <w:rtl w:val="0"/>
        </w:rPr>
      </w:r>
    </w:p>
    <w:p w:rsidR="00000000" w:rsidDel="00000000" w:rsidP="00000000" w:rsidRDefault="00000000" w:rsidRPr="00000000" w14:paraId="0000001F">
      <w:pPr>
        <w:spacing w:after="120" w:line="259" w:lineRule="auto"/>
        <w:jc w:val="both"/>
        <w:rPr/>
      </w:pPr>
      <w:r w:rsidDel="00000000" w:rsidR="00000000" w:rsidRPr="00000000">
        <w:rPr>
          <w:rFonts w:ascii="Arial" w:cs="Arial" w:eastAsia="Arial" w:hAnsi="Arial"/>
          <w:sz w:val="21"/>
          <w:szCs w:val="21"/>
          <w:rtl w:val="0"/>
        </w:rPr>
        <w:t>La aplicación no debe reemplazar la operación oficial ni exponer información confidencial de Southbound. Su objetivo es demostrar, como MVP académico, cómo una app móvil podría apoyar el flujo de asignaciones usando datos ficticios, anonimizados o autorizados.</w:t>
      </w:r>
      <w:r w:rsidDel="00000000" w:rsidR="00000000" w:rsidRPr="00000000">
        <w:rPr>
          <w:rtl w:val="0"/>
        </w:rPr>
      </w:r>
    </w:p>
    <w:p w:rsidR="00000000" w:rsidDel="00000000" w:rsidP="00000000" w:rsidRDefault="00000000" w:rsidRPr="00000000" w14:paraId="00000020">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2.4 Mejora esperada</w:t>
      </w:r>
      <w:r w:rsidDel="00000000" w:rsidR="00000000" w:rsidRPr="00000000">
        <w:rPr>
          <w:rFonts w:ascii="Arial" w:cs="Arial" w:eastAsia="Arial" w:hAnsi="Arial"/>
          <w:b w:val="1"/>
          <w:bCs w:val="1"/>
          <w:i w:val="1"/>
          <w:iCs w:val="1"/>
          <w:color w:val="1f4e79"/>
          <w:sz w:val="21"/>
          <w:szCs w:val="21"/>
          <w:rtl w:val="0"/>
        </w:rPr>
        <w:t xml:space="preserve">. </w:t>
      </w:r>
      <w:r w:rsidDel="00000000" w:rsidR="00000000" w:rsidRPr="00000000">
        <w:rPr>
          <w:rtl w:val="0"/>
        </w:rPr>
      </w:r>
    </w:p>
    <w:p w:rsidR="00000000" w:rsidDel="00000000" w:rsidP="00000000" w:rsidRDefault="00000000" w:rsidRPr="00000000" w14:paraId="00000021">
      <w:pPr>
        <w:spacing w:after="120" w:line="259" w:lineRule="auto"/>
        <w:jc w:val="both"/>
        <w:rPr/>
      </w:pPr>
      <w:r w:rsidDel="00000000" w:rsidR="00000000" w:rsidRPr="00000000">
        <w:rPr>
          <w:rFonts w:ascii="Arial" w:cs="Arial" w:eastAsia="Arial" w:hAnsi="Arial"/>
          <w:sz w:val="21"/>
          <w:szCs w:val="21"/>
          <w:rtl w:val="0"/>
        </w:rPr>
        <w:t>Se espera que los equipos diseñen y desarrollen un MVP móvil llamado Proyecto Lince, capaz de mostrar servicios asignados, permitir confirmación o rechazo, gestionar disponibilidad, actualizar datos de perfil y registrar inicio o término del servicio.</w:t>
      </w:r>
      <w:r w:rsidDel="00000000" w:rsidR="00000000" w:rsidRPr="00000000">
        <w:rPr>
          <w:rFonts w:ascii="Arial" w:cs="Arial" w:eastAsia="Arial" w:hAnsi="Arial"/>
          <w:rtl w:val="0"/>
        </w:rPr>
      </w:r>
      <w:r w:rsidDel="00000000" w:rsidR="00000000" w:rsidRPr="00000000">
        <w:rPr>
          <w:rFonts w:ascii="Arial" w:cs="Arial" w:eastAsia="Arial" w:hAnsi="Arial"/>
          <w:sz w:val="21"/>
          <w:szCs w:val="21"/>
          <w:rtl w:val="0"/>
        </w:rPr>
      </w:r>
      <w:r w:rsidDel="00000000" w:rsidR="00000000" w:rsidRPr="00000000">
        <w:rPr>
          <w:rtl w:val="0"/>
        </w:rPr>
      </w:r>
    </w:p>
    <w:p w:rsidR="00000000" w:rsidDel="00000000" w:rsidP="00000000" w:rsidRDefault="00000000" w:rsidRPr="00000000" w14:paraId="00000022">
      <w:pPr>
        <w:spacing w:after="120" w:line="259" w:lineRule="auto"/>
        <w:jc w:val="both"/>
        <w:rPr/>
      </w:pPr>
      <w:r w:rsidDel="00000000" w:rsidR="00000000" w:rsidRPr="00000000">
        <w:rPr>
          <w:rFonts w:ascii="Arial" w:cs="Arial" w:eastAsia="Arial" w:hAnsi="Arial"/>
          <w:sz w:val="21"/>
          <w:szCs w:val="21"/>
          <w:rtl w:val="0"/>
        </w:rPr>
        <w:t>La mejora esperada incluye reducir llamadas y mensajería informal, ordenar la información operativa, entregar una vista clara a drivers y guías, y facilitar que coordinación consulte estados actualizados y trazables.</w:t>
      </w:r>
      <w:r w:rsidDel="00000000" w:rsidR="00000000" w:rsidRPr="00000000">
        <w:rPr>
          <w:rtl w:val="0"/>
        </w:rPr>
      </w:r>
    </w:p>
    <w:p w:rsidR="00000000" w:rsidDel="00000000" w:rsidP="00000000" w:rsidRDefault="00000000" w:rsidRPr="00000000" w14:paraId="00000023">
      <w:pPr>
        <w:spacing w:after="120" w:line="259" w:lineRule="auto"/>
        <w:jc w:val="both"/>
        <w:rPr/>
      </w:pPr>
      <w:r w:rsidDel="00000000" w:rsidR="00000000" w:rsidRPr="00000000">
        <w:rPr>
          <w:rFonts w:ascii="Arial" w:cs="Arial" w:eastAsia="Arial" w:hAnsi="Arial"/>
          <w:sz w:val="21"/>
          <w:szCs w:val="21"/>
          <w:rtl w:val="0"/>
        </w:rPr>
        <w:t>El caso puede adaptarse o recibir pequeñas mejoras según las características del proyecto de cada equipo, siempre que se mantenga el problema central: apoyar la asignación móvil y trazable de servicios turísticos en contexto académico.</w:t>
      </w:r>
      <w:r w:rsidDel="00000000" w:rsidR="00000000" w:rsidRPr="00000000">
        <w:rPr>
          <w:rtl w:val="0"/>
        </w:rPr>
      </w:r>
    </w:p>
    <w:p w:rsidR="00000000" w:rsidDel="00000000" w:rsidP="00000000" w:rsidRDefault="00000000" w:rsidRPr="00000000" w14:paraId="00000024">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3. Información necesaria para desarrollar la propuesta</w:t>
      </w:r>
      <w:r w:rsidDel="00000000" w:rsidR="00000000" w:rsidRPr="00000000">
        <w:rPr>
          <w:rtl w:val="0"/>
        </w:rPr>
      </w:r>
    </w:p>
    <w:p w:rsidR="00000000" w:rsidDel="00000000" w:rsidP="00000000" w:rsidRDefault="00000000" w:rsidRPr="00000000" w14:paraId="00000025">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3.1 Tareas o funciones de los perfiles usuarios</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Driver: revisa servicios asignados, consulta detalle de fecha, hora y pickup, confirma o rechaza la asignación, informa disponibilidad y registra check-in o check-out.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Guía: revisa servicios guiados asignados, confirma o rechaza participación, consulta cambios relevantes y mantiene información básica de disponibilidad.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Coordinador operativo: asigna recursos, monitorea respuestas, revisa estados de ejecución y gestiona cambios cuando un driver o guía no está disponible.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Administrador académico: gestiona usuarios ficticios, roles, datos de prueba, catálogos de servicios y parámetros necesarios para la demostración del MVP.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Responsable de reportes o seguimiento: consulta históricos, filtra servicios por estado y prepara resúmenes de avance para revisión académica.</w:t>
      </w:r>
      <w:r w:rsidDel="00000000" w:rsidR="00000000" w:rsidRPr="00000000">
        <w:rPr>
          <w:rtl w:val="0"/>
        </w:rPr>
      </w:r>
    </w:p>
    <w:p w:rsidR="00000000" w:rsidDel="00000000" w:rsidP="00000000" w:rsidRDefault="00000000" w:rsidRPr="00000000" w14:paraId="0000002B">
      <w:pPr>
        <w:spacing w:after="120" w:line="259" w:lineRule="auto"/>
        <w:rPr/>
      </w:pPr>
      <w:r w:rsidDel="00000000" w:rsidR="00000000" w:rsidRPr="00000000">
        <w:rPr>
          <w:rFonts w:ascii="Arial" w:cs="Arial" w:eastAsia="Arial" w:hAnsi="Arial"/>
          <w:sz w:val="21"/>
          <w:szCs w:val="21"/>
          <w:rtl w:val="0"/>
        </w:rPr>
        <w:t>Para el MVP, los equipos pueden simplificar los perfiles si el alcance del semestre lo requiere. Lo mínimo esperado es diferenciar entre quien recibe asignaciones y quien coordina o revisa los estados.</w:t>
      </w:r>
      <w:r w:rsidDel="00000000" w:rsidR="00000000" w:rsidRPr="00000000">
        <w:rPr>
          <w:rtl w:val="0"/>
        </w:rPr>
      </w:r>
    </w:p>
    <w:p w:rsidR="00000000" w:rsidDel="00000000" w:rsidP="00000000" w:rsidRDefault="00000000" w:rsidRPr="00000000" w14:paraId="0000002C">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3.2 Información necesaria para el proceso</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Fecha y hora del servicio turístico asignado.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Tipo de servicio: transfer, excursión o servicio guiado.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Punto de pickup, destino o referencia operativa autorizada para el ejercicio.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Identificador ficticio del driver o guía asignado.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Estado de la asignación: pendiente, confirmada, rechazada, modificada o finalizada.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Disponibilidad del recurso y días bloqueados.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Datos de perfil autorizados para el MVP, sin información personal real.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Registro de check-in, check-out, observaciones operativas y comentarios de coordinación.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Datos opcionales: notificaciones simuladas, historial de cambios, filtros por fecha o estado y sincronización con una API REST de prueba.</w:t>
      </w:r>
      <w:r w:rsidDel="00000000" w:rsidR="00000000" w:rsidRPr="00000000">
        <w:rPr>
          <w:rtl w:val="0"/>
        </w:rPr>
      </w:r>
    </w:p>
    <w:p w:rsidR="00000000" w:rsidDel="00000000" w:rsidP="00000000" w:rsidRDefault="00000000" w:rsidRPr="00000000" w14:paraId="00000036">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3.3 Condiciones de uso de la aplicación móvil</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37">
      <w:pPr>
        <w:spacing w:after="120" w:line="259" w:lineRule="auto"/>
        <w:jc w:val="both"/>
        <w:rPr/>
      </w:pPr>
      <w:r w:rsidDel="00000000" w:rsidR="00000000" w:rsidRPr="00000000">
        <w:rPr>
          <w:rFonts w:ascii="Arial" w:cs="Arial" w:eastAsia="Arial" w:hAnsi="Arial"/>
          <w:sz w:val="21"/>
          <w:szCs w:val="21"/>
          <w:rtl w:val="0"/>
        </w:rPr>
        <w:t>La aplicación se utilizaría principalmente desde teléfonos Android por drivers y guías durante su jornada, desplazamientos o preparación de servicios. Por ello debe priorizar una interfaz clara, rápida y fácil de usar.</w:t>
      </w:r>
      <w:r w:rsidDel="00000000" w:rsidR="00000000" w:rsidRPr="00000000">
        <w:rPr>
          <w:rtl w:val="0"/>
        </w:rPr>
      </w:r>
    </w:p>
    <w:p w:rsidR="00000000" w:rsidDel="00000000" w:rsidP="00000000" w:rsidRDefault="00000000" w:rsidRPr="00000000" w14:paraId="00000038">
      <w:pPr>
        <w:spacing w:after="120" w:line="259" w:lineRule="auto"/>
        <w:jc w:val="both"/>
        <w:rPr/>
      </w:pPr>
      <w:r w:rsidDel="00000000" w:rsidR="00000000" w:rsidRPr="00000000">
        <w:rPr>
          <w:rFonts w:ascii="Arial" w:cs="Arial" w:eastAsia="Arial" w:hAnsi="Arial"/>
          <w:sz w:val="21"/>
          <w:szCs w:val="21"/>
          <w:rtl w:val="0"/>
        </w:rPr>
        <w:t>El MVP debe considerar formularios simples, validaciones, navegación entre pantallas, gestión de estado, persistencia local y consulta de servicios asignados, disponibilidad y perfil.</w:t>
      </w:r>
      <w:r w:rsidDel="00000000" w:rsidR="00000000" w:rsidRPr="00000000">
        <w:rPr>
          <w:rtl w:val="0"/>
        </w:rPr>
      </w:r>
    </w:p>
    <w:p w:rsidR="00000000" w:rsidDel="00000000" w:rsidP="00000000" w:rsidRDefault="00000000" w:rsidRPr="00000000" w14:paraId="00000039">
      <w:pPr>
        <w:spacing w:after="120" w:line="259" w:lineRule="auto"/>
        <w:jc w:val="both"/>
        <w:rPr/>
      </w:pPr>
      <w:r w:rsidDel="00000000" w:rsidR="00000000" w:rsidRPr="00000000">
        <w:rPr>
          <w:rFonts w:ascii="Arial" w:cs="Arial" w:eastAsia="Arial" w:hAnsi="Arial"/>
          <w:sz w:val="21"/>
          <w:szCs w:val="21"/>
          <w:rtl w:val="0"/>
        </w:rPr>
        <w:t>Se recomienda considerar conectividad variable, ya que los usuarios pueden estar en terreno o en movimiento. El equipo puede resolver esto con datos locales, estados pendientes y sincronización cuando exista conexión.</w:t>
      </w:r>
      <w:r w:rsidDel="00000000" w:rsidR="00000000" w:rsidRPr="00000000">
        <w:rPr>
          <w:rtl w:val="0"/>
        </w:rPr>
      </w:r>
    </w:p>
    <w:p w:rsidR="00000000" w:rsidDel="00000000" w:rsidP="00000000" w:rsidRDefault="00000000" w:rsidRPr="00000000" w14:paraId="0000003A">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3.4 Conexión con otros sistemas o herramientas</w:t>
      </w:r>
      <w:r w:rsidDel="00000000" w:rsidR="00000000" w:rsidRPr="00000000">
        <w:rPr>
          <w:rFonts w:ascii="Arial" w:cs="Arial" w:eastAsia="Arial" w:hAnsi="Arial"/>
          <w:b w:val="1"/>
          <w:bCs w:val="1"/>
          <w:i w:val="1"/>
          <w:iCs w:val="1"/>
          <w:color w:val="1f4e79"/>
          <w:sz w:val="21"/>
          <w:szCs w:val="21"/>
          <w:rtl w:val="0"/>
        </w:rPr>
        <w:t xml:space="preserve">.</w:t>
      </w:r>
      <w:r w:rsidDel="00000000" w:rsidR="00000000" w:rsidRPr="00000000">
        <w:rPr>
          <w:rtl w:val="0"/>
        </w:rPr>
      </w:r>
    </w:p>
    <w:p w:rsidR="00000000" w:rsidDel="00000000" w:rsidP="00000000" w:rsidRDefault="00000000" w:rsidRPr="00000000" w14:paraId="0000003B">
      <w:pPr>
        <w:spacing w:after="120" w:line="259" w:lineRule="auto"/>
        <w:jc w:val="both"/>
        <w:rPr/>
      </w:pPr>
      <w:r w:rsidDel="00000000" w:rsidR="00000000" w:rsidRPr="00000000">
        <w:rPr>
          <w:rFonts w:ascii="Arial" w:cs="Arial" w:eastAsia="Arial" w:hAnsi="Arial"/>
          <w:sz w:val="21"/>
          <w:szCs w:val="21"/>
          <w:rtl w:val="0"/>
        </w:rPr>
        <w:t>Para la asignatura se considera una integración académica con la API REST del sistema Lince. Southbound entregará la documentación o contrato necesario para consultar servicios, asignaciones, disponibilidad y perfil.</w:t>
      </w:r>
      <w:r w:rsidDel="00000000" w:rsidR="00000000" w:rsidRPr="00000000">
        <w:rPr>
          <w:rtl w:val="0"/>
        </w:rPr>
      </w:r>
    </w:p>
    <w:p w:rsidR="00000000" w:rsidDel="00000000" w:rsidP="00000000" w:rsidRDefault="00000000" w:rsidRPr="00000000" w14:paraId="0000003C">
      <w:pPr>
        <w:spacing w:after="120" w:line="259" w:lineRule="auto"/>
        <w:jc w:val="both"/>
        <w:rPr/>
      </w:pPr>
      <w:r w:rsidDel="00000000" w:rsidR="00000000" w:rsidRPr="00000000">
        <w:rPr>
          <w:rFonts w:ascii="Arial" w:cs="Arial" w:eastAsia="Arial" w:hAnsi="Arial"/>
          <w:sz w:val="21"/>
          <w:szCs w:val="21"/>
          <w:rtl w:val="0"/>
        </w:rPr>
        <w:t>Como proyección académica, el MVP puede simular sincronización con el sistema central, exportación de estados o actualización de disponibilidad para apoyar la operación de coordinación.</w:t>
      </w:r>
      <w:r w:rsidDel="00000000" w:rsidR="00000000" w:rsidRPr="00000000">
        <w:rPr>
          <w:rtl w:val="0"/>
        </w:rPr>
      </w:r>
    </w:p>
    <w:p w:rsidR="00000000" w:rsidDel="00000000" w:rsidP="00000000" w:rsidRDefault="00000000" w:rsidRPr="00000000" w14:paraId="0000003D">
      <w:pPr>
        <w:spacing w:after="120" w:line="259" w:lineRule="auto"/>
        <w:jc w:val="both"/>
        <w:rPr/>
      </w:pPr>
      <w:r w:rsidDel="00000000" w:rsidR="00000000" w:rsidRPr="00000000">
        <w:rPr>
          <w:rFonts w:ascii="Arial" w:cs="Arial" w:eastAsia="Arial" w:hAnsi="Arial"/>
          <w:sz w:val="21"/>
          <w:szCs w:val="21"/>
          <w:rtl w:val="0"/>
        </w:rPr>
        <w:t>Cualquier integración debe realizarse con ambientes ficticios o autorizados, sin credenciales productivas, sin bases de datos reales y sin información personal o confidencial de trabajadores, clientes o servicios sensibles.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20" w:before="200" w:lineRule="auto"/>
        <w:rPr/>
      </w:pPr>
      <w:r w:rsidDel="00000000" w:rsidR="00000000" w:rsidRPr="00000000">
        <w:rPr>
          <w:rFonts w:ascii="Arial" w:cs="Arial" w:eastAsia="Arial" w:hAnsi="Arial"/>
          <w:b w:val="1"/>
          <w:bCs w:val="1"/>
          <w:color w:val="1f4e79"/>
          <w:sz w:val="24"/>
          <w:szCs w:val="24"/>
          <w:rtl w:val="0"/>
        </w:rPr>
        <w:t xml:space="preserve">4. Requerimientos de la aplicación móvil</w:t>
      </w:r>
      <w:r w:rsidDel="00000000" w:rsidR="00000000" w:rsidRPr="00000000">
        <w:rPr>
          <w:rtl w:val="0"/>
        </w:rPr>
      </w:r>
    </w:p>
    <w:p w:rsidR="00000000" w:rsidDel="00000000" w:rsidP="00000000" w:rsidRDefault="00000000" w:rsidRPr="00000000" w14:paraId="00000040">
      <w:pPr>
        <w:spacing w:after="120" w:line="259" w:lineRule="auto"/>
        <w:jc w:val="both"/>
        <w:rPr/>
      </w:pPr>
      <w:r w:rsidDel="00000000" w:rsidR="00000000" w:rsidRPr="00000000">
        <w:rPr>
          <w:rFonts w:ascii="Arial" w:cs="Arial" w:eastAsia="Arial" w:hAnsi="Arial"/>
          <w:sz w:val="21"/>
          <w:szCs w:val="21"/>
          <w:rtl w:val="0"/>
        </w:rPr>
        <w:t>Los siguientes requerimientos orientan el alcance mínimo esperado del MVP. Los equipos pueden agregar mejoras justificadas, siempre que mantengan el foco académico, usen datos ficticios y respeten los límites de seguridad del caso.</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f4e79"/>
          <w:sz w:val="24"/>
          <w:szCs w:val="24"/>
          <w:rtl w:val="0"/>
        </w:rPr>
        <w:t xml:space="preserve">4.1 Requerimientos funcionales</w:t>
      </w:r>
      <w:r w:rsidDel="00000000" w:rsidR="00000000" w:rsidRPr="00000000">
        <w:rPr>
          <w:rtl w:val="0"/>
        </w:rPr>
      </w:r>
    </w:p>
    <w:tbl>
      <w:tblPr>
        <w:tblStyle w:val="Table2"/>
        <w:tblW w:w="979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7416"/>
        <w:gridCol w:w="1368"/>
        <w:tblGridChange w:id="0">
          <w:tblGrid>
            <w:gridCol w:w="1007"/>
            <w:gridCol w:w="7416"/>
            <w:gridCol w:w="1368"/>
          </w:tblGrid>
        </w:tblGridChange>
      </w:tblGrid>
      <w:tr>
        <w:trPr>
          <w:cantSplit w:val="0"/>
          <w:tblHeader w:val="0"/>
        </w:trPr>
        <w:tc>
          <w:tcPr>
            <w:shd w:fill="1f4e79" w:val="cle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17"/>
                <w:szCs w:val="17"/>
                <w:rtl w:val="0"/>
              </w:rPr>
              <w:t xml:space="preserve">Código</w:t>
            </w:r>
            <w:r w:rsidDel="00000000" w:rsidR="00000000" w:rsidRPr="00000000">
              <w:rPr>
                <w:rtl w:val="0"/>
              </w:rPr>
            </w:r>
          </w:p>
        </w:tc>
        <w:tc>
          <w:tcPr>
            <w:shd w:fill="1f4e79" w:val="cle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17"/>
                <w:szCs w:val="17"/>
                <w:rtl w:val="0"/>
              </w:rPr>
              <w:t xml:space="preserve">Requerimiento funcional</w:t>
            </w:r>
            <w:r w:rsidDel="00000000" w:rsidR="00000000" w:rsidRPr="00000000">
              <w:rPr>
                <w:rtl w:val="0"/>
              </w:rPr>
            </w:r>
          </w:p>
        </w:tc>
        <w:tc>
          <w:tcPr>
            <w:shd w:fill="1f4e79" w:val="cle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ffffff"/>
                <w:sz w:val="17"/>
                <w:szCs w:val="17"/>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7"/>
                <w:szCs w:val="17"/>
                <w:rtl w:val="0"/>
              </w:rPr>
              <w:t>RF01</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7"/>
                <w:szCs w:val="17"/>
                <w:rtl w:val="0"/>
              </w:rPr>
              <w:t>Permitir ingreso a la app con usuarios ficticios y validación de rol.</w:t>
            </w:r>
            <w:r w:rsidDel="00000000" w:rsidR="00000000" w:rsidRPr="00000000">
              <w:rPr>
                <w:rtl w:val="0"/>
              </w:rPr>
            </w:r>
          </w:p>
        </w:tc>
        <w:tc>
          <w:tcP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7"/>
                <w:szCs w:val="17"/>
                <w:rtl w:val="0"/>
              </w:rPr>
              <w:t>RF02</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7"/>
                <w:szCs w:val="17"/>
                <w:rtl w:val="0"/>
              </w:rPr>
              <w:t>Mostrar servicios asignados con fecha, hora, pickup, tipo de servicio y estado.</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7"/>
                <w:szCs w:val="17"/>
                <w:rtl w:val="0"/>
              </w:rPr>
              <w:t>RF03</w:t>
            </w:r>
            <w:r w:rsidDel="00000000" w:rsidR="00000000" w:rsidRPr="00000000">
              <w:rPr>
                <w:rtl w:val="0"/>
              </w:rPr>
            </w:r>
          </w:p>
        </w:tc>
        <w:tc>
          <w:tcP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7"/>
                <w:szCs w:val="17"/>
                <w:rtl w:val="0"/>
              </w:rPr>
              <w:t>Permitir confirmar o rechazar una asignación desde la aplicación móvil.</w:t>
            </w:r>
            <w:r w:rsidDel="00000000" w:rsidR="00000000" w:rsidRPr="00000000">
              <w:rPr>
                <w:rtl w:val="0"/>
              </w:rPr>
            </w:r>
          </w:p>
        </w:tc>
        <w:tc>
          <w:tcP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7"/>
                <w:szCs w:val="17"/>
                <w:rtl w:val="0"/>
              </w:rPr>
              <w:t>RF04</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7"/>
                <w:szCs w:val="17"/>
                <w:rtl w:val="0"/>
              </w:rPr>
              <w:t>Registrar disponibilidad, días bloqueados y cambios relevantes del driver o guía.</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7"/>
                <w:szCs w:val="17"/>
                <w:rtl w:val="0"/>
              </w:rPr>
              <w:t>RF05</w:t>
            </w:r>
            <w:r w:rsidDel="00000000" w:rsidR="00000000" w:rsidRPr="00000000">
              <w:rPr>
                <w:rtl w:val="0"/>
              </w:rPr>
            </w:r>
          </w:p>
        </w:tc>
        <w:tc>
          <w:tcP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7"/>
                <w:szCs w:val="17"/>
                <w:rtl w:val="0"/>
              </w:rPr>
              <w:t>Validar campos obligatorios antes de guardar confirmaciones, rechazos o cambios.</w:t>
            </w: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7"/>
                <w:szCs w:val="17"/>
                <w:rtl w:val="0"/>
              </w:rPr>
              <w:t>RF06</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7"/>
                <w:szCs w:val="17"/>
                <w:rtl w:val="0"/>
              </w:rPr>
              <w:t>Permitir edición de datos de perfil autorizados para el ejercicio académico.</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7"/>
                <w:szCs w:val="17"/>
                <w:rtl w:val="0"/>
              </w:rPr>
              <w:t>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7"/>
                <w:szCs w:val="17"/>
                <w:rtl w:val="0"/>
              </w:rPr>
              <w:t>RF07</w:t>
            </w:r>
            <w:r w:rsidDel="00000000" w:rsidR="00000000" w:rsidRPr="00000000">
              <w:rPr>
                <w:rtl w:val="0"/>
              </w:rPr>
            </w:r>
          </w:p>
        </w:tc>
        <w:tc>
          <w:tcP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7"/>
                <w:szCs w:val="17"/>
                <w:rtl w:val="0"/>
              </w:rPr>
              <w:t>Guardar registros y permitir consulta del historial de asignaciones anteriores.</w:t>
            </w:r>
            <w:r w:rsidDel="00000000" w:rsidR="00000000" w:rsidRPr="00000000">
              <w:rPr>
                <w:rtl w:val="0"/>
              </w:rPr>
            </w:r>
          </w:p>
        </w:tc>
        <w:tc>
          <w:tcP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7"/>
                <w:szCs w:val="17"/>
                <w:rtl w:val="0"/>
              </w:rPr>
              <w:t>RF08</w:t>
            </w:r>
            <w:r w:rsidDel="00000000" w:rsidR="00000000" w:rsidRPr="00000000">
              <w:rPr>
                <w:rtl w:val="0"/>
              </w:rPr>
            </w:r>
          </w:p>
        </w:tc>
        <w:tc>
          <w:tcP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7"/>
                <w:szCs w:val="17"/>
                <w:rtl w:val="0"/>
              </w:rPr>
              <w:t>Filtrar o buscar servicios por fecha, estado, tipo de servicio o recurso asignado.</w:t>
            </w:r>
            <w:r w:rsidDel="00000000" w:rsidR="00000000" w:rsidRPr="00000000">
              <w:rPr>
                <w:rtl w:val="0"/>
              </w:rPr>
            </w:r>
          </w:p>
        </w:tc>
        <w:tc>
          <w:tcP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7"/>
                <w:szCs w:val="17"/>
                <w:rtl w:val="0"/>
              </w:rPr>
              <w:t>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7"/>
                <w:szCs w:val="17"/>
                <w:rtl w:val="0"/>
              </w:rPr>
              <w:t>RF09</w:t>
            </w:r>
            <w:r w:rsidDel="00000000" w:rsidR="00000000" w:rsidRPr="00000000">
              <w:rPr>
                <w:rtl w:val="0"/>
              </w:rPr>
            </w:r>
          </w:p>
        </w:tc>
        <w:tc>
          <w:tcP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7"/>
                <w:szCs w:val="17"/>
                <w:rtl w:val="0"/>
              </w:rPr>
              <w:t>Registrar check-in y check-out del servicio de manera estructurada.</w:t>
            </w:r>
            <w:r w:rsidDel="00000000" w:rsidR="00000000" w:rsidRPr="00000000">
              <w:rPr>
                <w:rtl w:val="0"/>
              </w:rPr>
            </w:r>
          </w:p>
        </w:tc>
        <w:tc>
          <w:tcP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7"/>
                <w:szCs w:val="17"/>
                <w:rtl w:val="0"/>
              </w:rPr>
              <w:t>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7"/>
                <w:szCs w:val="17"/>
                <w:rtl w:val="0"/>
              </w:rPr>
              <w:t>RF10</w:t>
            </w:r>
            <w:r w:rsidDel="00000000" w:rsidR="00000000" w:rsidRPr="00000000">
              <w:rPr>
                <w:rtl w:val="0"/>
              </w:rPr>
            </w:r>
          </w:p>
        </w:tc>
        <w:tc>
          <w:tcP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7"/>
                <w:szCs w:val="17"/>
                <w:rtl w:val="0"/>
              </w:rPr>
              <w:t>Simular sincronización con la API REST de Lince y mostrar resumen operativo.</w:t>
            </w:r>
            <w:r w:rsidDel="00000000" w:rsidR="00000000" w:rsidRPr="00000000">
              <w:rPr>
                <w:rtl w:val="0"/>
              </w:rPr>
            </w:r>
          </w:p>
        </w:tc>
        <w:tc>
          <w:tcP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7"/>
                <w:szCs w:val="17"/>
                <w:rtl w:val="0"/>
              </w:rPr>
              <w:t>Media</w:t>
            </w:r>
            <w:r w:rsidDel="00000000" w:rsidR="00000000" w:rsidRPr="00000000">
              <w:rPr>
                <w:rtl w:val="0"/>
              </w:rPr>
            </w:r>
          </w:p>
        </w:tc>
      </w:tr>
    </w:tbl>
    <w:p w:rsidR="00000000" w:rsidDel="00000000" w:rsidP="00000000" w:rsidRDefault="00000000" w:rsidRPr="00000000" w14:paraId="00000063">
      <w:pPr>
        <w:spacing w:after="120" w:before="200" w:lineRule="auto"/>
        <w:rPr/>
      </w:pPr>
      <w:r w:rsidDel="00000000" w:rsidR="00000000" w:rsidRPr="00000000">
        <w:rPr>
          <w:rFonts w:ascii="Arial" w:cs="Arial" w:eastAsia="Arial" w:hAnsi="Arial"/>
          <w:b w:val="1"/>
          <w:bCs w:val="1"/>
          <w:color w:val="1f4e79"/>
          <w:sz w:val="24"/>
          <w:szCs w:val="24"/>
          <w:rtl w:val="0"/>
        </w:rPr>
        <w:t xml:space="preserve">4.2 Requerimientos no funcionales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Usabilidad: la app debe ser simple, clara y rápida para uso móvil en terreno.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Privacidad: todos los datos deben ser ficticios, simulados o anonimizados.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Trazabilidad: cada servicio debe quedar asociado a fecha, recurso, estado y respuesta.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Conectividad limitada: el MVP debe funcionar con datos locales o sincronización simulada.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Seguridad: los roles deben limitar las acciones disponibles para cada usuario.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Confiabilidad: las confirmaciones, rechazos y cambios no deben perderse durante el flujo.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Mantenibilidad: el código debe organizarse con MVVM, separando Model, ViewModel, UI y Repository.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Compatibilidad: el MVP debe ejecutarse en Android y ser demostrable en emulador o dispositivo.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Accesibilidad básica: textos legibles, botones claros, mensajes de error y contraste suficiente.</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20" w:before="200" w:lineRule="auto"/>
        <w:rPr/>
      </w:pPr>
      <w:r w:rsidDel="00000000" w:rsidR="00000000" w:rsidRPr="00000000">
        <w:rPr>
          <w:rFonts w:ascii="Arial" w:cs="Arial" w:eastAsia="Arial" w:hAnsi="Arial"/>
          <w:b w:val="1"/>
          <w:bCs w:val="1"/>
          <w:color w:val="1f4e79"/>
          <w:sz w:val="24"/>
          <w:szCs w:val="24"/>
          <w:rtl w:val="0"/>
        </w:rPr>
        <w:t xml:space="preserve">4.3 Roles necesarios, funciones y permisos</w:t>
      </w:r>
      <w:r w:rsidDel="00000000" w:rsidR="00000000" w:rsidRPr="00000000">
        <w:rPr>
          <w:rtl w:val="0"/>
        </w:rPr>
      </w:r>
    </w:p>
    <w:tbl>
      <w:tblPr>
        <w:tblStyle w:val="Table3"/>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960"/>
        <w:gridCol w:w="3888"/>
        <w:tblGridChange w:id="0">
          <w:tblGrid>
            <w:gridCol w:w="1944"/>
            <w:gridCol w:w="3960"/>
            <w:gridCol w:w="3888"/>
          </w:tblGrid>
        </w:tblGridChange>
      </w:tblGrid>
      <w:tr>
        <w:trPr>
          <w:cantSplit w:val="0"/>
          <w:tblHeader w:val="0"/>
        </w:trPr>
        <w:tc>
          <w:tcPr>
            <w:shd w:fill="1f4e79" w:val="cle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17"/>
                <w:szCs w:val="17"/>
                <w:rtl w:val="0"/>
              </w:rPr>
              <w:t xml:space="preserve">Rol</w:t>
            </w:r>
            <w:r w:rsidDel="00000000" w:rsidR="00000000" w:rsidRPr="00000000">
              <w:rPr>
                <w:rtl w:val="0"/>
              </w:rPr>
            </w:r>
          </w:p>
        </w:tc>
        <w:tc>
          <w:tcPr>
            <w:shd w:fill="1f4e79" w:val="cle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7"/>
                <w:szCs w:val="17"/>
                <w:rtl w:val="0"/>
              </w:rPr>
              <w:t xml:space="preserve">Qué hará en la aplicación</w:t>
            </w:r>
            <w:r w:rsidDel="00000000" w:rsidR="00000000" w:rsidRPr="00000000">
              <w:rPr>
                <w:rtl w:val="0"/>
              </w:rPr>
            </w:r>
          </w:p>
        </w:tc>
        <w:tc>
          <w:tcPr>
            <w:shd w:fill="1f4e79" w:val="cle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7"/>
                <w:szCs w:val="17"/>
                <w:rtl w:val="0"/>
              </w:rPr>
              <w:t xml:space="preserve">Permisos sugeridos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7"/>
                <w:szCs w:val="17"/>
                <w:rtl w:val="0"/>
              </w:rPr>
              <w:t>Administrador académico</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7"/>
                <w:szCs w:val="17"/>
                <w:rtl w:val="0"/>
              </w:rPr>
              <w:t>Configura usuarios ficticios, roles, catálogos, servicios y datos de prueba.</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7"/>
                <w:szCs w:val="17"/>
                <w:rtl w:val="0"/>
              </w:rPr>
              <w:t>Crear, editar y desactivar usuarios ficticios; configurar datos de prueba; consultar registros académicos.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7"/>
                <w:szCs w:val="17"/>
                <w:rtl w:val="0"/>
              </w:rPr>
              <w:t>Driver</w:t>
            </w:r>
            <w:r w:rsidDel="00000000" w:rsidR="00000000" w:rsidRPr="00000000">
              <w:rPr>
                <w:rtl w:val="0"/>
              </w:rPr>
            </w:r>
          </w:p>
        </w:tc>
        <w:tc>
          <w:tcP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7"/>
                <w:szCs w:val="17"/>
                <w:rtl w:val="0"/>
              </w:rPr>
              <w:t>Revisa traslados asignados, consulta detalle, confirma o rechaza y registra inicio o término.</w:t>
            </w:r>
            <w:r w:rsidDel="00000000" w:rsidR="00000000" w:rsidRPr="00000000">
              <w:rPr>
                <w:rtl w:val="0"/>
              </w:rPr>
            </w:r>
          </w:p>
        </w:tc>
        <w:tc>
          <w:tcP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7"/>
                <w:szCs w:val="17"/>
                <w:rtl w:val="0"/>
              </w:rPr>
              <w:t>Ver sus asignaciones; confirmar o rechazar; actualizar disponibilidad; registrar check-in/check-out.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7"/>
                <w:szCs w:val="17"/>
                <w:rtl w:val="0"/>
              </w:rPr>
              <w:t>Guía</w:t>
            </w:r>
            <w:r w:rsidDel="00000000" w:rsidR="00000000" w:rsidRPr="00000000">
              <w:rPr>
                <w:rtl w:val="0"/>
              </w:rPr>
            </w:r>
          </w:p>
        </w:tc>
        <w:tc>
          <w:tcP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7"/>
                <w:szCs w:val="17"/>
                <w:rtl w:val="0"/>
              </w:rPr>
              <w:t>Revisa servicios guiados asignados, confirma participación y consulta cambios relevantes.</w:t>
            </w:r>
            <w:r w:rsidDel="00000000" w:rsidR="00000000" w:rsidRPr="00000000">
              <w:rPr>
                <w:rtl w:val="0"/>
              </w:rPr>
            </w:r>
          </w:p>
        </w:tc>
        <w:tc>
          <w:tcP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7"/>
                <w:szCs w:val="17"/>
                <w:rtl w:val="0"/>
              </w:rPr>
              <w:t>Ver servicios propios; confirmar o rechazar; revisar calendario; actualizar disponibilidad autorizada.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7"/>
                <w:szCs w:val="17"/>
                <w:rtl w:val="0"/>
              </w:rPr>
              <w:t>Coordinador operativo</w:t>
            </w:r>
            <w:r w:rsidDel="00000000" w:rsidR="00000000" w:rsidRPr="00000000">
              <w:rPr>
                <w:rtl w:val="0"/>
              </w:rPr>
            </w:r>
          </w:p>
        </w:tc>
        <w:tc>
          <w:tcP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7"/>
                <w:szCs w:val="17"/>
                <w:rtl w:val="0"/>
              </w:rPr>
              <w:t>Asigna recursos, monitorea respuestas, revisa estados y gestiona cambios operativos.</w:t>
            </w: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7"/>
                <w:szCs w:val="17"/>
                <w:rtl w:val="0"/>
              </w:rPr>
              <w:t>Ver todos los servicios; consultar estados; observar respuestas; coordinar reasignaciones en 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7"/>
                <w:szCs w:val="17"/>
                <w:rtl w:val="0"/>
              </w:rPr>
              <w:t>Responsable de seguimiento</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7"/>
                <w:szCs w:val="17"/>
                <w:rtl w:val="0"/>
              </w:rPr>
              <w:t>Consulta históricos, filtra información y prepara resúmenes para revisión académica.</w:t>
            </w:r>
            <w:r w:rsidDel="00000000" w:rsidR="00000000" w:rsidRPr="00000000">
              <w:rPr>
                <w:rtl w:val="0"/>
              </w:rPr>
            </w:r>
          </w:p>
        </w:tc>
        <w:tc>
          <w:tcP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7"/>
                <w:szCs w:val="17"/>
                <w:rtl w:val="0"/>
              </w:rPr>
              <w:t>Ver registros validados; filtrar por fecha, estado o recurso; exportar o simular reporte.</w:t>
            </w:r>
            <w:r w:rsidDel="00000000" w:rsidR="00000000" w:rsidRPr="00000000">
              <w:rPr>
                <w:rtl w:val="0"/>
              </w:rPr>
            </w:r>
          </w:p>
        </w:tc>
      </w:tr>
    </w:tbl>
    <w:p w:rsidR="00000000" w:rsidDel="00000000" w:rsidP="00000000" w:rsidRDefault="00000000" w:rsidRPr="00000000" w14:paraId="00000081">
      <w:pPr>
        <w:spacing w:after="120" w:before="200" w:lineRule="auto"/>
        <w:rPr/>
      </w:pPr>
      <w:r w:rsidDel="00000000" w:rsidR="00000000" w:rsidRPr="00000000">
        <w:rPr>
          <w:rFonts w:ascii="Arial" w:cs="Arial" w:eastAsia="Arial" w:hAnsi="Arial"/>
          <w:b w:val="1"/>
          <w:bCs w:val="1"/>
          <w:color w:val="1f4e79"/>
          <w:sz w:val="24"/>
          <w:szCs w:val="24"/>
          <w:rtl w:val="0"/>
        </w:rPr>
        <w:t xml:space="preserve">4.4 Proceso sugerido de implementación para estudiantes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Analizar el caso y definir el alcance realista del MVP que desarrollará el equipo.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Diseñar pantallas mínimas: login, inicio, servicios asignados, detalle del servicio, confirmación o rechazo, calendario, disponibilidad, perfil y check-in/check-out.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Definir roles, permisos y navegación según las acciones de cada usuario.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Modelar los datos principales: usuario, rol, servicio, asignación, estado, disponibilidad, bloqueo, perfil, notificación y registro de ejecución.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Crear el proyecto Android con Gradle, Kotlin, Jetpack Compose y estructura MVVM.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Implementar ViewModels para manejar estado, validaciones, mensajes y flujo de asignación.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Agregar persistencia local con Room, DataStore, JSON local o una API REST ficticia.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Incorporar consumo de API REST con Retrofit usando endpoints de prueba o simulados.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Probar escenarios: asignación pendiente, confirmación, rechazo, cambio de disponibilidad, día bloqueado, check-in, check-out y error de conexión.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547"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Preparar la demostración final, explicando qué hace la app, qué problema aborda y qué queda fuera del MVP.</w:t>
      </w:r>
      <w:r w:rsidDel="00000000" w:rsidR="00000000" w:rsidRPr="00000000">
        <w:rPr>
          <w:rtl w:val="0"/>
        </w:rPr>
      </w:r>
    </w:p>
    <w:p w:rsidR="00000000" w:rsidDel="00000000" w:rsidP="00000000" w:rsidRDefault="00000000" w:rsidRPr="00000000" w14:paraId="0000008C">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5. Criterios para considerar útil la propuesta</w:t>
      </w:r>
      <w:r w:rsidDel="00000000" w:rsidR="00000000" w:rsidRPr="00000000">
        <w:rPr>
          <w:rtl w:val="0"/>
        </w:rPr>
      </w:r>
    </w:p>
    <w:p w:rsidR="00000000" w:rsidDel="00000000" w:rsidP="00000000" w:rsidRDefault="00000000" w:rsidRPr="00000000" w14:paraId="0000008D">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5.1 Resultados o señales de éxito.</w:t>
      </w:r>
      <w:r w:rsidDel="00000000" w:rsidR="00000000" w:rsidRPr="00000000">
        <w:rPr>
          <w:rtl w:val="0"/>
        </w:rPr>
      </w:r>
    </w:p>
    <w:p w:rsidR="00000000" w:rsidDel="00000000" w:rsidP="00000000" w:rsidRDefault="00000000" w:rsidRPr="00000000" w14:paraId="0000008E">
      <w:pPr>
        <w:spacing w:after="120" w:line="259" w:lineRule="auto"/>
        <w:jc w:val="both"/>
        <w:rPr/>
      </w:pPr>
      <w:r w:rsidDel="00000000" w:rsidR="00000000" w:rsidRPr="00000000">
        <w:rPr>
          <w:rFonts w:ascii="Arial" w:cs="Arial" w:eastAsia="Arial" w:hAnsi="Arial"/>
          <w:sz w:val="21"/>
          <w:szCs w:val="21"/>
          <w:rtl w:val="0"/>
        </w:rPr>
        <w:t>La propuesta será considerada útil si demuestra de forma clara el flujo principal de consulta, confirmación y seguimiento de asignaciones, y si evidencia una mejora respecto de comunicaciones dispersas o registros manuales. Para orientar el trabajo, se consideran las siguientes señales de éxito: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Consultar servicios asignados con datos ficticios de fecha, hora, pickup y tipo de servicio.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Confirmar o rechazar una asignación y registrar el estado correspondiente.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Actualizar o consultar disponibilidad y días bloqueados del driver o guía.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Validar campos obligatorios antes de guardar una respuesta o cambio de perfil.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Guardar y consultar historial de asignaciones anteriores o recientes.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Filtrar o buscar servicios por fecha, estado, tipo de servicio o recurso asignado.</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Permitir revisión de estados por parte del coordinador operativo.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Mostrar un resumen claro de servicios, respuestas, disponibilidad y ejecución.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Explicar en la presentación final qué mejora aporta la app y qué límites tiene el MVP.</w:t>
      </w:r>
      <w:r w:rsidDel="00000000" w:rsidR="00000000" w:rsidRPr="00000000">
        <w:rPr>
          <w:rtl w:val="0"/>
        </w:rPr>
      </w:r>
    </w:p>
    <w:p w:rsidR="00000000" w:rsidDel="00000000" w:rsidP="00000000" w:rsidRDefault="00000000" w:rsidRPr="00000000" w14:paraId="00000098">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6. Restricciones que deben considerar los equipos</w:t>
      </w:r>
      <w:r w:rsidDel="00000000" w:rsidR="00000000" w:rsidRPr="00000000">
        <w:rPr>
          <w:rtl w:val="0"/>
        </w:rPr>
      </w:r>
    </w:p>
    <w:p w:rsidR="00000000" w:rsidDel="00000000" w:rsidP="00000000" w:rsidRDefault="00000000" w:rsidRPr="00000000" w14:paraId="00000099">
      <w:pPr>
        <w:keepNext w:val="1"/>
        <w:spacing w:after="120" w:before="200" w:lineRule="auto"/>
        <w:rPr/>
      </w:pPr>
      <w:r w:rsidDel="00000000" w:rsidR="00000000" w:rsidRPr="00000000">
        <w:rPr>
          <w:rFonts w:ascii="Arial" w:cs="Arial" w:eastAsia="Arial" w:hAnsi="Arial"/>
          <w:b w:val="1"/>
          <w:bCs w:val="1"/>
          <w:color w:val="1f4e79"/>
          <w:sz w:val="21"/>
          <w:szCs w:val="21"/>
          <w:rtl w:val="0"/>
        </w:rPr>
        <w:t xml:space="preserve">6.1 Condiciones o límites del caso.</w:t>
      </w:r>
      <w:r w:rsidDel="00000000" w:rsidR="00000000" w:rsidRPr="00000000">
        <w:rPr>
          <w:rtl w:val="0"/>
        </w:rPr>
      </w:r>
    </w:p>
    <w:p w:rsidR="00000000" w:rsidDel="00000000" w:rsidP="00000000" w:rsidRDefault="00000000" w:rsidRPr="00000000" w14:paraId="0000009A">
      <w:pPr>
        <w:spacing w:after="120" w:line="259" w:lineRule="auto"/>
        <w:jc w:val="both"/>
        <w:rPr/>
      </w:pPr>
      <w:r w:rsidDel="00000000" w:rsidR="00000000" w:rsidRPr="00000000">
        <w:rPr>
          <w:rFonts w:ascii="Arial" w:cs="Arial" w:eastAsia="Arial" w:hAnsi="Arial"/>
          <w:sz w:val="21"/>
          <w:szCs w:val="21"/>
          <w:rtl w:val="0"/>
        </w:rPr>
        <w:t>El desarrollo corresponde a un MVP académico. No se debe presentar como sistema productivo, herramienta oficial de coordinación ni reemplazo del criterio operativo de Southbound.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No usar nombres, RUT, teléfonos, correos, fotografías ni datos reales de trabajadores, guías, drivers o clientes.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No publicar información interna de Southbound en repositorios, videos, capturas o presentaciones.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No usar credenciales, endpoints productivos, bases de datos reales ni sistemas internos de la organización.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Usar registros ficticios, anonimizados o simulados en todo el desarrollo y demostración.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No afirmar que la app opera sobre el sistema real si el equipo solo implementa una API o datos simulados.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90" w:right="0" w:hanging="259"/>
        <w:jc w:val="left"/>
        <w:rPr/>
      </w:pPr>
      <w:r w:rsidDel="00000000" w:rsidR="00000000" w:rsidRPr="00000000">
        <w:rPr>
          <w:rFonts w:ascii="Arial" w:cs="Arial" w:eastAsia="Arial" w:hAnsi="Arial"/>
          <w:b w:val="0"/>
          <w:bCs w:val="0"/>
          <w:i w:val="0"/>
          <w:iCs w:val="0"/>
          <w:smallCaps w:val="0"/>
          <w:strike w:val="0"/>
          <w:color w:val="202124"/>
          <w:sz w:val="21"/>
          <w:szCs w:val="21"/>
          <w:u w:val="none"/>
          <w:shd w:fill="auto" w:val="clear"/>
          <w:vertAlign w:val="baseline"/>
          <w:rtl w:val="0"/>
        </w:rPr>
        <w:t>Mantener el foco en una aplicación móvil desarrollada para la asignatura DSY1105.</w:t>
      </w:r>
      <w:r w:rsidDel="00000000" w:rsidR="00000000" w:rsidRPr="00000000">
        <w:rPr>
          <w:rtl w:val="0"/>
        </w:rPr>
      </w:r>
    </w:p>
    <w:p w:rsidR="00000000" w:rsidDel="00000000" w:rsidP="00000000" w:rsidRDefault="00000000" w:rsidRPr="00000000" w14:paraId="000000A1">
      <w:pPr>
        <w:spacing w:after="120" w:line="259" w:lineRule="auto"/>
        <w:jc w:val="both"/>
        <w:rPr/>
      </w:pPr>
      <w:r w:rsidDel="00000000" w:rsidR="00000000" w:rsidRPr="00000000">
        <w:rPr>
          <w:rFonts w:ascii="Arial" w:cs="Arial" w:eastAsia="Arial" w:hAnsi="Arial"/>
          <w:sz w:val="21"/>
          <w:szCs w:val="21"/>
          <w:rtl w:val="0"/>
        </w:rPr>
        <w:t>El caso admite pequeñas mejoras o modificaciones según el enfoque de cada proyecto. Por ejemplo, un equipo puede agregar filtros avanzados, notificaciones simuladas, calendario, dashboard simple, exportación ficticia o mejoras de sincronización. Estas mejoras deben ser acotadas, justificadas y coherentes con el problema central.</w:t>
      </w:r>
      <w:r w:rsidDel="00000000" w:rsidR="00000000" w:rsidRPr="00000000">
        <w:rPr>
          <w:rtl w:val="0"/>
        </w:rPr>
      </w:r>
    </w:p>
    <w:p w:rsidR="00000000" w:rsidDel="00000000" w:rsidP="00000000" w:rsidRDefault="00000000" w:rsidRPr="00000000" w14:paraId="000000A2">
      <w:pPr>
        <w:pStyle w:val="Heading1"/>
        <w:spacing w:after="120" w:before="200" w:lineRule="auto"/>
        <w:rPr/>
      </w:pPr>
      <w:r w:rsidDel="00000000" w:rsidR="00000000" w:rsidRPr="00000000">
        <w:rPr>
          <w:rFonts w:ascii="Arial" w:cs="Arial" w:eastAsia="Arial" w:hAnsi="Arial"/>
          <w:b w:val="1"/>
          <w:bCs w:val="1"/>
          <w:color w:val="1f4e79"/>
          <w:sz w:val="24"/>
          <w:szCs w:val="24"/>
          <w:rtl w:val="0"/>
        </w:rPr>
        <w:t xml:space="preserve">7. Material de apoyo que se entregará</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Registrar únicamente material necesario, depurado y autorizado para uso académico.</w:t>
      </w:r>
    </w:p>
    <w:p w:rsidR="00000000" w:rsidDel="00000000" w:rsidP="00000000" w:rsidRDefault="00000000" w:rsidRPr="00000000" w14:paraId="000000A4">
      <w:pPr>
        <w:spacing w:after="120" w:line="259" w:lineRule="auto"/>
        <w:jc w:val="both"/>
        <w:rPr/>
      </w:pPr>
      <w:r w:rsidDel="00000000" w:rsidR="00000000" w:rsidRPr="00000000">
        <w:rPr>
          <w:rFonts w:ascii="Arial" w:cs="Arial" w:eastAsia="Arial" w:hAnsi="Arial"/>
          <w:sz w:val="21"/>
          <w:szCs w:val="21"/>
          <w:rtl w:val="0"/>
        </w:rPr>
        <w:t>Los materiales de apoyo deben permitir que los estudiantes comprendan el flujo sin acceder a información sensible. Todo archivo, dato, endpoint o ejemplo debe estar depurado antes de ser compartido.</w:t>
      </w:r>
      <w:r w:rsidDel="00000000" w:rsidR="00000000" w:rsidRPr="00000000">
        <w:rPr>
          <w:rtl w:val="0"/>
        </w:rPr>
      </w:r>
    </w:p>
    <w:tbl>
      <w:tblPr>
        <w:tblStyle w:val="Table4"/>
        <w:tblW w:w="9360.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2700"/>
        <w:gridCol w:w="4860"/>
        <w:gridCol w:w="1800"/>
        <w:tblGridChange w:id="0">
          <w:tblGrid>
            <w:gridCol w:w="2700"/>
            <w:gridCol w:w="4860"/>
            <w:gridCol w:w="1800"/>
          </w:tblGrid>
        </w:tblGridChange>
      </w:tblGrid>
      <w:tr>
        <w:trPr>
          <w:cantSplit w:val="0"/>
          <w:trHeight w:val="300" w:hRule="atLeast"/>
          <w:tblHeader w:val="0"/>
        </w:trPr>
        <w:tc>
          <w:tcPr>
            <w:shd w:fill="17365d" w:val="clear"/>
            <w:tcMar>
              <w:top w:w="75.0" w:type="dxa"/>
              <w:left w:w="120.0" w:type="dxa"/>
              <w:bottom w:w="75.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19"/>
                <w:szCs w:val="19"/>
                <w:rtl w:val="0"/>
              </w:rPr>
              <w:t xml:space="preserve">Material</w:t>
            </w:r>
            <w:r w:rsidDel="00000000" w:rsidR="00000000" w:rsidRPr="00000000">
              <w:rPr>
                <w:rtl w:val="0"/>
              </w:rPr>
            </w:r>
          </w:p>
        </w:tc>
        <w:tc>
          <w:tcPr>
            <w:shd w:fill="17365d" w:val="clear"/>
            <w:tcMar>
              <w:top w:w="75.0" w:type="dxa"/>
              <w:left w:w="120.0" w:type="dxa"/>
              <w:bottom w:w="75.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19"/>
                <w:szCs w:val="19"/>
                <w:rtl w:val="0"/>
              </w:rPr>
              <w:t xml:space="preserve">Para qué se utilizará</w:t>
            </w:r>
            <w:r w:rsidDel="00000000" w:rsidR="00000000" w:rsidRPr="00000000">
              <w:rPr>
                <w:rtl w:val="0"/>
              </w:rPr>
            </w:r>
          </w:p>
        </w:tc>
        <w:tc>
          <w:tcPr>
            <w:shd w:fill="17365d" w:val="clear"/>
            <w:tcMar>
              <w:top w:w="75.0" w:type="dxa"/>
              <w:left w:w="120.0" w:type="dxa"/>
              <w:bottom w:w="75.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19"/>
                <w:szCs w:val="19"/>
                <w:rtl w:val="0"/>
              </w:rPr>
              <w:t xml:space="preserve">Revisión</w:t>
            </w:r>
            <w:r w:rsidDel="00000000" w:rsidR="00000000" w:rsidRPr="00000000">
              <w:rPr>
                <w:rtl w:val="0"/>
              </w:rPr>
            </w:r>
          </w:p>
        </w:tc>
      </w:tr>
      <w:tr>
        <w:trPr>
          <w:cantSplit w:val="0"/>
          <w:trHeight w:val="300" w:hRule="atLeast"/>
          <w:tblHeader w:val="0"/>
        </w:trPr>
        <w:tc>
          <w:tcPr>
            <w:shd w:fill="f7f9fb" w:val="clear"/>
            <w:tcMar>
              <w:top w:w="75.0" w:type="dxa"/>
              <w:left w:w="120.0" w:type="dxa"/>
              <w:bottom w:w="75.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19"/>
                <w:szCs w:val="19"/>
                <w:rtl w:val="0"/>
              </w:rPr>
              <w:t>Caso académico depurado Proyecto Lince</w:t>
            </w:r>
            <w:r w:rsidDel="00000000" w:rsidR="00000000" w:rsidRPr="00000000">
              <w:rPr>
                <w:rFonts w:ascii="Arial" w:cs="Arial" w:eastAsia="Arial" w:hAnsi="Arial"/>
                <w:sz w:val="19"/>
                <w:szCs w:val="19"/>
                <w:rtl w:val="0"/>
              </w:rPr>
            </w:r>
            <w:r w:rsidDel="00000000" w:rsidR="00000000" w:rsidRPr="00000000">
              <w:rPr>
                <w:rtl w:val="0"/>
              </w:rPr>
            </w:r>
          </w:p>
        </w:tc>
        <w:tc>
          <w:tcPr>
            <w:shd w:fill="f7f9fb" w:val="clear"/>
            <w:tcMar>
              <w:top w:w="75.0" w:type="dxa"/>
              <w:left w:w="120.0" w:type="dxa"/>
              <w:bottom w:w="75.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19"/>
                <w:szCs w:val="19"/>
                <w:rtl w:val="0"/>
              </w:rPr>
              <w:t>Comprender el contexto, problema, alcance y límites del MVP.</w:t>
            </w:r>
            <w:r w:rsidDel="00000000" w:rsidR="00000000" w:rsidRPr="00000000">
              <w:rPr>
                <w:rtl w:val="0"/>
              </w:rPr>
            </w:r>
          </w:p>
        </w:tc>
        <w:tc>
          <w:tcPr>
            <w:shd w:fill="f7f9fb" w:val="clear"/>
            <w:tcMar>
              <w:top w:w="75.0" w:type="dxa"/>
              <w:left w:w="120.0" w:type="dxa"/>
              <w:bottom w:w="75.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sz w:val="19"/>
                <w:szCs w:val="19"/>
                <w:rtl w:val="0"/>
              </w:rPr>
              <w:t>Depurado</w:t>
            </w:r>
            <w:r w:rsidDel="00000000" w:rsidR="00000000" w:rsidRPr="00000000">
              <w:rPr>
                <w:rtl w:val="0"/>
              </w:rPr>
            </w:r>
          </w:p>
        </w:tc>
      </w:tr>
      <w:tr>
        <w:trPr>
          <w:cantSplit w:val="0"/>
          <w:trHeight w:val="300" w:hRule="atLeast"/>
          <w:tblHeader w:val="0"/>
        </w:trPr>
        <w:tc>
          <w:tcPr>
            <w:shd w:fill="ffffff" w:val="clear"/>
            <w:tcMar>
              <w:top w:w="75.0" w:type="dxa"/>
              <w:left w:w="120.0" w:type="dxa"/>
              <w:bottom w:w="75.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sz w:val="19"/>
                <w:szCs w:val="19"/>
                <w:rtl w:val="0"/>
              </w:rPr>
              <w:t>Datos ficticios de servicios y asignaciones</w:t>
            </w:r>
            <w:r w:rsidDel="00000000" w:rsidR="00000000" w:rsidRPr="00000000">
              <w:rPr>
                <w:rtl w:val="0"/>
              </w:rPr>
            </w:r>
          </w:p>
        </w:tc>
        <w:tc>
          <w:tcPr>
            <w:shd w:fill="ffffff" w:val="clear"/>
            <w:tcMar>
              <w:top w:w="75.0" w:type="dxa"/>
              <w:left w:w="120.0" w:type="dxa"/>
              <w:bottom w:w="75.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19"/>
                <w:szCs w:val="19"/>
                <w:rtl w:val="0"/>
              </w:rPr>
              <w:t>Diseñar pantallas, validaciones, historial y pruebas de la aplicación.</w:t>
            </w:r>
            <w:r w:rsidDel="00000000" w:rsidR="00000000" w:rsidRPr="00000000">
              <w:rPr>
                <w:rtl w:val="0"/>
              </w:rPr>
            </w:r>
          </w:p>
        </w:tc>
        <w:tc>
          <w:tcPr>
            <w:shd w:fill="ffffff" w:val="clear"/>
            <w:tcMar>
              <w:top w:w="75.0" w:type="dxa"/>
              <w:left w:w="120.0" w:type="dxa"/>
              <w:bottom w:w="75.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sz w:val="19"/>
                <w:szCs w:val="19"/>
                <w:rtl w:val="0"/>
              </w:rPr>
              <w:t>Depurado</w:t>
            </w:r>
            <w:r w:rsidDel="00000000" w:rsidR="00000000" w:rsidRPr="00000000">
              <w:rPr>
                <w:rtl w:val="0"/>
              </w:rPr>
            </w:r>
          </w:p>
        </w:tc>
      </w:tr>
      <w:tr>
        <w:trPr>
          <w:cantSplit w:val="0"/>
          <w:trHeight w:val="300" w:hRule="atLeast"/>
          <w:tblHeader w:val="0"/>
        </w:trPr>
        <w:tc>
          <w:tcPr>
            <w:shd w:fill="f7f9fb" w:val="clear"/>
            <w:tcMar>
              <w:top w:w="75.0" w:type="dxa"/>
              <w:left w:w="120.0" w:type="dxa"/>
              <w:bottom w:w="75.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sz w:val="19"/>
                <w:szCs w:val="19"/>
                <w:rtl w:val="0"/>
              </w:rPr>
              <w:t>Catálogo simulado de drivers, guías y servicios</w:t>
            </w:r>
            <w:r w:rsidDel="00000000" w:rsidR="00000000" w:rsidRPr="00000000">
              <w:rPr>
                <w:rtl w:val="0"/>
              </w:rPr>
            </w:r>
          </w:p>
        </w:tc>
        <w:tc>
          <w:tcPr>
            <w:shd w:fill="f7f9fb" w:val="clear"/>
            <w:tcMar>
              <w:top w:w="75.0" w:type="dxa"/>
              <w:left w:w="120.0" w:type="dxa"/>
              <w:bottom w:w="75.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sz w:val="19"/>
                <w:szCs w:val="19"/>
                <w:rtl w:val="0"/>
              </w:rPr>
              <w:t>Probar asignaciones, disponibilidad y trazabilidad sin usar datos reales.</w:t>
            </w:r>
            <w:r w:rsidDel="00000000" w:rsidR="00000000" w:rsidRPr="00000000">
              <w:rPr>
                <w:rtl w:val="0"/>
              </w:rPr>
            </w:r>
          </w:p>
        </w:tc>
        <w:tc>
          <w:tcPr>
            <w:shd w:fill="f7f9fb" w:val="clear"/>
            <w:tcMar>
              <w:top w:w="75.0" w:type="dxa"/>
              <w:left w:w="120.0" w:type="dxa"/>
              <w:bottom w:w="75.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sz w:val="19"/>
                <w:szCs w:val="19"/>
                <w:rtl w:val="0"/>
              </w:rPr>
              <w:t>Depurado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sz w:val="19"/>
                <w:szCs w:val="19"/>
                <w:rtl w:val="0"/>
              </w:rPr>
              <w:t>Contrato o documentación de API REST de prueba</w:t>
            </w:r>
            <w:r w:rsidDel="00000000" w:rsidR="00000000" w:rsidRPr="00000000">
              <w:rPr>
                <w:rtl w:val="0"/>
              </w:rPr>
            </w:r>
          </w:p>
        </w:tc>
        <w:tc>
          <w:tcP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sz w:val="19"/>
                <w:szCs w:val="19"/>
                <w:rtl w:val="0"/>
              </w:rPr>
              <w:t>Simular consulta y sincronización con el sistema Lince.</w:t>
            </w:r>
            <w:r w:rsidDel="00000000" w:rsidR="00000000" w:rsidRPr="00000000">
              <w:rPr>
                <w:rtl w:val="0"/>
              </w:rPr>
            </w:r>
          </w:p>
        </w:tc>
        <w:tc>
          <w:tcP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sz w:val="19"/>
                <w:szCs w:val="19"/>
                <w:rtl w:val="0"/>
              </w:rPr>
              <w:t>Depurado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sz w:val="19"/>
                <w:szCs w:val="19"/>
                <w:rtl w:val="0"/>
              </w:rPr>
              <w:t>Escenarios de prueba</w:t>
            </w:r>
            <w:r w:rsidDel="00000000" w:rsidR="00000000" w:rsidRPr="00000000">
              <w:rPr>
                <w:rtl w:val="0"/>
              </w:rPr>
            </w:r>
          </w:p>
        </w:tc>
        <w:tc>
          <w:tcP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sz w:val="19"/>
                <w:szCs w:val="19"/>
                <w:rtl w:val="0"/>
              </w:rPr>
              <w:t>Validar asignaciones pendientes, confirmadas, rechazadas, modificadas y finalizadas.</w:t>
            </w:r>
            <w:r w:rsidDel="00000000" w:rsidR="00000000" w:rsidRPr="00000000">
              <w:rPr>
                <w:rtl w:val="0"/>
              </w:rPr>
            </w:r>
          </w:p>
        </w:tc>
        <w:tc>
          <w:tcP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sz w:val="19"/>
                <w:szCs w:val="19"/>
                <w:rtl w:val="0"/>
              </w:rPr>
              <w:t>Depurado</w:t>
            </w:r>
            <w:r w:rsidDel="00000000" w:rsidR="00000000" w:rsidRPr="00000000">
              <w:rPr>
                <w:rtl w:val="0"/>
              </w:rPr>
            </w:r>
          </w:p>
        </w:tc>
      </w:tr>
    </w:tbl>
    <w:sectPr>
      <w:headerReference r:id="rId7" w:type="default"/>
      <w:footerReference r:id="rId8" w:type="default"/>
      <w:pgSz w:h="15840" w:w="12240" w:orient="portrait"/>
      <w:pgMar w:bottom="1120" w:top="1120" w:left="1280" w:right="12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12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7"/>
        <w:szCs w:val="17"/>
        <w:u w:val="none"/>
        <w:shd w:fill="auto" w:val="clear"/>
        <w:vertAlign w:val="baseline"/>
        <w:rtl w:val="0"/>
      </w:rPr>
      <w:t xml:space="preserve">Formato de caso · DSY1105  |  </w:t>
    </w:r>
    <w:r w:rsidDel="00000000" w:rsidR="00000000" w:rsidRPr="00000000">
      <w:rPr>
        <w:rFonts w:ascii="Calibri" w:cs="Calibri" w:eastAsia="Calibri" w:hAnsi="Calibri"/>
        <w:b w:val="0"/>
        <w:bCs w:val="0"/>
        <w:i w:val="0"/>
        <w:iCs w:val="0"/>
        <w:smallCaps w:val="0"/>
        <w:strike w:val="0"/>
        <w:color w:val="202124"/>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12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6"/>
        <w:szCs w:val="16"/>
        <w:u w:val="none"/>
        <w:shd w:fill="auto" w:val="clear"/>
        <w:vertAlign w:val="baseline"/>
        <w:rtl w:val="0"/>
      </w:rPr>
      <w:t xml:space="preserve">Duoc UC · ESCUELA DE INFORMÁTICA Y TELECOMUNICACIONES · CITT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124"/>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f75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7365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line="240" w:lineRule="auto"/>
    </w:pPr>
    <w:rPr>
      <w:rFonts w:ascii="Calibri" w:cs="Calibri" w:eastAsia="Calibri" w:hAnsi="Calibri"/>
      <w:b w:val="1"/>
      <w:bCs w:val="1"/>
      <w:color w:val="17365d"/>
      <w:sz w:val="46"/>
      <w:szCs w:val="46"/>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spacing w:after="80" w:line="300" w:lineRule="auto"/>
      <w:ind w:left="540" w:hanging="271"/>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spacing w:after="240" w:lineRule="auto"/>
    </w:pPr>
    <w:rPr>
      <w:rFonts w:ascii="Calibri" w:cs="Calibri" w:eastAsia="Calibri" w:hAnsi="Calibri"/>
      <w:i w:val="1"/>
      <w:iCs w:val="1"/>
      <w:color w:val="5b6573"/>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wp66nZ6NQ9ZlnbUA8KzbmlzdvQ==">CgMxLjA4AHIhMUVCcXZxSWpqNWJlaTBqdFFHbk9zSk9wZXVXckNjMExt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2026-08-22T18:57:00.0000000Z</dcterms:created>
  <dc:creator>python-docx</dc:creator>
</cp:coreProperties>
</file>