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ED1E7C" w14:textId="5619FD10" w:rsidR="002861F4" w:rsidRDefault="00DC1394">
      <w:r>
        <w:t>Brad Barrett</w:t>
      </w:r>
    </w:p>
    <w:p w14:paraId="3E0E4473" w14:textId="673BCD8D" w:rsidR="00DC1394" w:rsidRDefault="00DC1394">
      <w:r>
        <w:t>Heroes of Pymoli Observations from analysis.</w:t>
      </w:r>
    </w:p>
    <w:p w14:paraId="7C4984B1" w14:textId="2B747EC7" w:rsidR="00DC1394" w:rsidRDefault="00DC1394"/>
    <w:p w14:paraId="2F30512A" w14:textId="77939ACE" w:rsidR="00DC1394" w:rsidRDefault="00A86DDB" w:rsidP="00A86DDB">
      <w:pPr>
        <w:pStyle w:val="ListParagraph"/>
        <w:numPr>
          <w:ilvl w:val="0"/>
          <w:numId w:val="1"/>
        </w:numPr>
      </w:pPr>
      <w:r>
        <w:t xml:space="preserve">Although </w:t>
      </w:r>
      <w:r w:rsidR="00FC2C27">
        <w:t>m</w:t>
      </w:r>
      <w:r>
        <w:t>ale plays had the highest spend due</w:t>
      </w:r>
      <w:r w:rsidR="00FC2C27">
        <w:t xml:space="preserve"> to</w:t>
      </w:r>
      <w:r>
        <w:t xml:space="preserve"> a total higher player count, female &amp; non-disclosed players </w:t>
      </w:r>
      <w:r w:rsidR="00FC2C27">
        <w:t>on average spent between $0.18 and $0.33 more per transaction</w:t>
      </w:r>
      <w:r>
        <w:t xml:space="preserve"> than </w:t>
      </w:r>
      <w:r w:rsidR="00FC2C27">
        <w:t xml:space="preserve">male players. Based on this analysis the firm should spend more time marketing towards attracting more female &amp; other gender players to the game because they are more likely to spend more per transaction than the male players. </w:t>
      </w:r>
    </w:p>
    <w:p w14:paraId="67FD0F3F" w14:textId="6A5961F5" w:rsidR="00FC2C27" w:rsidRDefault="003C03CA" w:rsidP="00A86DDB">
      <w:pPr>
        <w:pStyle w:val="ListParagraph"/>
        <w:numPr>
          <w:ilvl w:val="0"/>
          <w:numId w:val="1"/>
        </w:numPr>
      </w:pPr>
      <w:r>
        <w:t>Similarly,</w:t>
      </w:r>
      <w:r w:rsidR="00FC2C27">
        <w:t xml:space="preserve"> to the gender per purchase data, the age analysis shows that players 35-39 had </w:t>
      </w:r>
      <w:r>
        <w:t>the</w:t>
      </w:r>
      <w:r w:rsidR="00FC2C27">
        <w:t xml:space="preserve"> highest average transaction price and on average each player made 1.41 transactions. This age segment was the third lowest in the percentages of total players. More focus should be given to attracting players between 35-39 with additional disposal income to increase </w:t>
      </w:r>
      <w:r>
        <w:t xml:space="preserve">the games average transaction per player. </w:t>
      </w:r>
    </w:p>
    <w:p w14:paraId="3812A039" w14:textId="5CA46D4F" w:rsidR="003C03CA" w:rsidRDefault="003C03CA" w:rsidP="00A86DDB">
      <w:pPr>
        <w:pStyle w:val="ListParagraph"/>
        <w:numPr>
          <w:ilvl w:val="0"/>
          <w:numId w:val="1"/>
        </w:numPr>
      </w:pPr>
      <w:r>
        <w:t xml:space="preserve">Finally, in the last section of the analysis the most popular item the “Final Critic” is not the highest priced item. In the most profitable items analysis, we see that the item “Nirvana” is priced $0.29 cents higher than “Final Critic” yet is purchased less. We would recommend that the items be re-priced based on popularity to maximize in game purchase profits. </w:t>
      </w:r>
    </w:p>
    <w:sectPr w:rsidR="003C03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A84F67"/>
    <w:multiLevelType w:val="hybridMultilevel"/>
    <w:tmpl w:val="2188D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965"/>
    <w:rsid w:val="003C03CA"/>
    <w:rsid w:val="00614F52"/>
    <w:rsid w:val="00A86DDB"/>
    <w:rsid w:val="00B70965"/>
    <w:rsid w:val="00D25A59"/>
    <w:rsid w:val="00DC1394"/>
    <w:rsid w:val="00FC2C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603A5"/>
  <w15:chartTrackingRefBased/>
  <w15:docId w15:val="{EE8A928F-B820-4C26-B2E8-9885C9635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6D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184</Words>
  <Characters>1049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 Barrett</dc:creator>
  <cp:keywords/>
  <dc:description/>
  <cp:lastModifiedBy>Brad Barrett</cp:lastModifiedBy>
  <cp:revision>2</cp:revision>
  <dcterms:created xsi:type="dcterms:W3CDTF">2020-07-06T23:26:00Z</dcterms:created>
  <dcterms:modified xsi:type="dcterms:W3CDTF">2020-07-07T00:14:00Z</dcterms:modified>
</cp:coreProperties>
</file>