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59CAA" w14:textId="77777777" w:rsidR="0033299C" w:rsidRDefault="00000000" w:rsidP="006C2358">
      <w:pPr>
        <w:spacing w:after="480"/>
        <w:ind w:firstLine="1134"/>
        <w:jc w:val="center"/>
      </w:pPr>
      <w:r>
        <w:rPr>
          <w:b/>
          <w:bCs/>
          <w:sz w:val="28"/>
          <w:szCs w:val="28"/>
        </w:rPr>
        <w:t>O ESTADO DA ARTE DA PESQUISA CAUSAL NO DIREITO BRASILEIRO</w:t>
      </w:r>
    </w:p>
    <w:p w14:paraId="7F680DE8" w14:textId="77777777" w:rsidR="0033299C" w:rsidRDefault="00000000" w:rsidP="006C2358">
      <w:pPr>
        <w:pStyle w:val="Ttulo1"/>
        <w:ind w:firstLine="1134"/>
      </w:pPr>
      <w:r>
        <w:rPr>
          <w:caps/>
        </w:rPr>
        <w:t>1 - I</w:t>
      </w:r>
      <w:r>
        <w:t>ntrodução</w:t>
      </w:r>
    </w:p>
    <w:p w14:paraId="55EA698D" w14:textId="77777777" w:rsidR="0063598C" w:rsidRDefault="0063598C" w:rsidP="006C2358">
      <w:pPr>
        <w:spacing w:after="160"/>
        <w:ind w:firstLine="1134"/>
        <w:jc w:val="both"/>
      </w:pPr>
    </w:p>
    <w:p w14:paraId="1CE03232" w14:textId="028D3CC1" w:rsidR="0063598C" w:rsidRDefault="0063598C" w:rsidP="006C2358">
      <w:pPr>
        <w:spacing w:after="160"/>
        <w:ind w:firstLine="1134"/>
        <w:jc w:val="both"/>
      </w:pPr>
      <w:r>
        <w:t xml:space="preserve">A pergunta de pesquisa desta tese, sobre como </w:t>
      </w:r>
      <w:r w:rsidR="006563D1">
        <w:t xml:space="preserve">realizar pesquisa com evidência causal no </w:t>
      </w:r>
      <w:r>
        <w:t xml:space="preserve">Direito e qual o papel dos experimentos randomizados nesse processo, depende da distinção entre a pesquisa jurídica e da pesquisa com objeto jurídico. Não basta perguntar se existe boa pesquisa causal sobre temas jurídicos brasileiros, porque existe (mesmo em outras áreas). Uma pergunta mais adequada é o porquê esse tipo de pesquisa raramente é produzida, reconhecida e ensinada dentro do campo que mais teria a ganhar com ela. </w:t>
      </w:r>
    </w:p>
    <w:p w14:paraId="5FF27830" w14:textId="7F6059D4" w:rsidR="0063598C" w:rsidRDefault="0063598C" w:rsidP="006C2358">
      <w:pPr>
        <w:spacing w:after="160"/>
        <w:ind w:firstLine="1134"/>
        <w:jc w:val="both"/>
      </w:pPr>
      <w:r>
        <w:t xml:space="preserve">Assim, este capítulo descreve o estado da arte da pesquisa causal no direito brasileiro, reconstruindo a evolução da empiria jurídica e mostrando onde a ambição causal aparece sem o desenho correspondente, identificando os estudos causais nascidos dentro do Direito e, em seguida, analisando a produção causal sobre objeto jurídico realizada fora dele. </w:t>
      </w:r>
    </w:p>
    <w:p w14:paraId="73F9A2F9" w14:textId="0A557831" w:rsidR="0033299C" w:rsidRDefault="0063598C" w:rsidP="006C2358">
      <w:pPr>
        <w:spacing w:after="160"/>
        <w:ind w:firstLine="1134"/>
        <w:jc w:val="both"/>
      </w:pPr>
      <w:r>
        <w:t xml:space="preserve">Como será demonstrado, embora o direito brasileiro produza um volume crescente de pesquisa empírica desde os anos 2000, essa produção é predominantemente descritiva. Estudos que estimem o efeito causal de uma norma, isto é, que respondem à pergunta sobre o que uma </w:t>
      </w:r>
      <w:r w:rsidR="006563D1">
        <w:t>norma</w:t>
      </w:r>
      <w:r>
        <w:t xml:space="preserve"> de fato provocou no mundo, quase não existem dentro da realidade jurídica, entendido como o conjunto dos periódicos de direito e dos programas de pós-graduação em direito. Esses estudos existem, mas foram produzidos por outras </w:t>
      </w:r>
      <w:r w:rsidR="006563D1">
        <w:t>ciências sociais</w:t>
      </w:r>
      <w:r>
        <w:t>, sobretudo a economia, a ciência política</w:t>
      </w:r>
      <w:r w:rsidR="006563D1">
        <w:t>, administração pública</w:t>
      </w:r>
      <w:r>
        <w:t xml:space="preserve"> e políticas públicas, tendo o objeto jurídico brasileiro como matéria de análise.</w:t>
      </w:r>
    </w:p>
    <w:p w14:paraId="4AEE2CFB" w14:textId="5265DAD9" w:rsidR="0033299C" w:rsidRDefault="00000000" w:rsidP="006C2358">
      <w:pPr>
        <w:ind w:firstLine="1134"/>
        <w:jc w:val="both"/>
      </w:pPr>
      <w:r>
        <w:t>A exposição segue uma ordem deliberada. A primeira parte, após esta introdução, examina as escolhas metodológicas que foram adotadas, especificando os termos e as características que foram pesquisados e os repositórios e periódicos. Na terceira parte, mostra-se a evolução da pesquisa jurídica ao longo do tempo, passando da tradição “dogmática” e parecerística</w:t>
      </w:r>
      <w:r>
        <w:rPr>
          <w:rStyle w:val="Refdenotaderodap"/>
        </w:rPr>
        <w:footnoteReference w:id="1"/>
      </w:r>
      <w:r>
        <w:t xml:space="preserve"> à abertura para um empirismo descritivo, passando por estudos que formulam </w:t>
      </w:r>
      <w:r>
        <w:lastRenderedPageBreak/>
        <w:t>conclusões causais sem desenho de identificação, para então concluir pela escassez de pesquisa causal e citar os poucos exemplos verificáveis. Na parte seguinte, mostra-se que o mesmo objeto jurídico também é estudado por outras áreas</w:t>
      </w:r>
      <w:r w:rsidR="006563D1">
        <w:t xml:space="preserve"> das</w:t>
      </w:r>
      <w:r w:rsidR="00944984">
        <w:t xml:space="preserve"> ciências sociais</w:t>
      </w:r>
      <w:r>
        <w:t>, deu origem a uma vasta literatura causal publicada nos melhores periódicos internacionais e nacionais.</w:t>
      </w:r>
    </w:p>
    <w:p w14:paraId="2E408335" w14:textId="77777777" w:rsidR="0063598C" w:rsidRDefault="0063598C" w:rsidP="006C2358">
      <w:pPr>
        <w:ind w:firstLine="1134"/>
        <w:jc w:val="both"/>
      </w:pPr>
    </w:p>
    <w:p w14:paraId="7BF662EA" w14:textId="77777777" w:rsidR="004A753A" w:rsidRDefault="004A753A" w:rsidP="006C2358">
      <w:pPr>
        <w:pStyle w:val="Ttulo1"/>
        <w:ind w:firstLine="1134"/>
      </w:pPr>
      <w:r>
        <w:t>2 – Escolhas metodológicas</w:t>
      </w:r>
    </w:p>
    <w:p w14:paraId="363DA2F8" w14:textId="77777777" w:rsidR="004A753A" w:rsidRDefault="004A753A" w:rsidP="006C2358">
      <w:pPr>
        <w:spacing w:after="160"/>
        <w:ind w:firstLine="1134"/>
        <w:jc w:val="both"/>
      </w:pPr>
    </w:p>
    <w:p w14:paraId="75A1D696" w14:textId="70B0882E" w:rsidR="00150F6A" w:rsidRDefault="004A753A" w:rsidP="006C2358">
      <w:pPr>
        <w:spacing w:after="160"/>
        <w:ind w:firstLine="1134"/>
        <w:jc w:val="both"/>
      </w:pPr>
      <w:r>
        <w:t xml:space="preserve">A lógica do rastreamento das pesquisas é simples de </w:t>
      </w:r>
      <w:r w:rsidR="00BC7A0D">
        <w:t>explicar</w:t>
      </w:r>
      <w:r>
        <w:t xml:space="preserve">, mas trabalhosa de executar. Precisava-se localizar, dentro e fora do universo jurídico, todo trabalho que tentasse estimar o efeito causal de uma norma, decisão ou instituição sobre um desfecho, e fazê-lo de modo que a ausência de resultados em determinada fonte significasse algo, e não apenas um defeito da busca. </w:t>
      </w:r>
    </w:p>
    <w:p w14:paraId="5CB2382B" w14:textId="58808314" w:rsidR="004A753A" w:rsidRDefault="004A753A" w:rsidP="006C2358">
      <w:pPr>
        <w:spacing w:after="160"/>
        <w:ind w:firstLine="1134"/>
        <w:jc w:val="both"/>
      </w:pPr>
      <w:r>
        <w:t>Por isso, o protocolo desenvolvido neste capítulo combina fontes de naturezas distintas, a saber, os repositórios de teses e revistas d</w:t>
      </w:r>
      <w:r w:rsidR="00944984">
        <w:t>o sistema de bibliotecas d</w:t>
      </w:r>
      <w:r>
        <w:t xml:space="preserve">a Fundação Getúlio Vargas, o Catálogo de Teses e Dissertações da CAPES, os repositórios dos programas de pós-graduação e os portais das revistas jurídicas varridos edição por edição. </w:t>
      </w:r>
    </w:p>
    <w:p w14:paraId="3C21B73E" w14:textId="77777777" w:rsidR="004A753A" w:rsidRDefault="004A753A" w:rsidP="006C2358">
      <w:pPr>
        <w:spacing w:after="160"/>
        <w:ind w:firstLine="1134"/>
        <w:jc w:val="both"/>
      </w:pPr>
    </w:p>
    <w:p w14:paraId="747F9565" w14:textId="77777777" w:rsidR="004A753A" w:rsidRDefault="004A753A" w:rsidP="006C2358">
      <w:pPr>
        <w:pStyle w:val="Ttulo1"/>
        <w:ind w:firstLine="1134"/>
      </w:pPr>
      <w:r>
        <w:t>2.1 - O critério de inclusão e os dois sentidos de causa</w:t>
      </w:r>
    </w:p>
    <w:p w14:paraId="5D9335A8" w14:textId="77777777" w:rsidR="004A753A" w:rsidRDefault="004A753A" w:rsidP="006C2358">
      <w:pPr>
        <w:spacing w:after="160"/>
        <w:ind w:firstLine="1134"/>
        <w:jc w:val="both"/>
      </w:pPr>
    </w:p>
    <w:p w14:paraId="737E5282" w14:textId="077936FB" w:rsidR="004A753A" w:rsidRDefault="004A753A" w:rsidP="006C2358">
      <w:pPr>
        <w:spacing w:after="160"/>
        <w:ind w:firstLine="1134"/>
        <w:jc w:val="both"/>
      </w:pPr>
      <w:r>
        <w:t>Antes de descrever as buscas é preciso fixar o que se procurava, porque a palavra “causa” carrega dois sentidos que não podem ser confundidos. No primeiro sentido, jurídico, o nexo causal liga uma conduta a um dano, na responsabilidade civil</w:t>
      </w:r>
      <w:r w:rsidR="00944984">
        <w:t xml:space="preserve"> (Farias; Rosenvald; Netto, 2026</w:t>
      </w:r>
      <w:r w:rsidR="00944984">
        <w:rPr>
          <w:rStyle w:val="Refdenotaderodap"/>
        </w:rPr>
        <w:footnoteReference w:id="2"/>
      </w:r>
      <w:r w:rsidR="00944984">
        <w:t>)</w:t>
      </w:r>
      <w:r>
        <w:t>, ou a um resultado típico, no direito penal</w:t>
      </w:r>
      <w:r w:rsidR="00944984">
        <w:t xml:space="preserve"> (Oliveira; Callegari, 2025</w:t>
      </w:r>
      <w:r w:rsidR="00944984">
        <w:rPr>
          <w:rStyle w:val="Refdenotaderodap"/>
        </w:rPr>
        <w:footnoteReference w:id="3"/>
      </w:r>
      <w:r w:rsidR="00944984">
        <w:t>)</w:t>
      </w:r>
      <w:r>
        <w:t>. Ele opera sobre um evento singular e concreto, não sobre médias populacionais, e é avaliado por teorias normativas. No segundo sentido, estatístico</w:t>
      </w:r>
      <w:r w:rsidR="00944984">
        <w:t xml:space="preserve"> (Cunningham, 2021</w:t>
      </w:r>
      <w:r w:rsidR="00944984">
        <w:rPr>
          <w:rStyle w:val="Refdenotaderodap"/>
        </w:rPr>
        <w:footnoteReference w:id="4"/>
      </w:r>
      <w:r w:rsidR="00944984">
        <w:t>)</w:t>
      </w:r>
      <w:r>
        <w:t xml:space="preserve">, a pergunta é outra, a de saber </w:t>
      </w:r>
      <w:r>
        <w:lastRenderedPageBreak/>
        <w:t>se este tipo de intervenção, em média, altera o resultado, e a resposta exige a estimação de um efeito causal no marco dos resultados potenciais, isolando o tratamento dos fatores de confusão.</w:t>
      </w:r>
    </w:p>
    <w:p w14:paraId="50303552" w14:textId="77777777" w:rsidR="004A753A" w:rsidRDefault="00150F6A" w:rsidP="006C2358">
      <w:pPr>
        <w:spacing w:after="160"/>
        <w:ind w:firstLine="1134"/>
        <w:jc w:val="both"/>
      </w:pPr>
      <w:r>
        <w:t xml:space="preserve">Nesta tese, está se considerando um estudo como causal quando consegue-se comparar o resultado observado com um contrafactual plausível, isto é, com aquilo que teria acontecido na ausência da intervenção, da norma ou da instituição cuja eficácia se quer estimar. </w:t>
      </w:r>
    </w:p>
    <w:p w14:paraId="647A5A70" w14:textId="3F654499" w:rsidR="00B94C2C" w:rsidRDefault="004A753A" w:rsidP="006C2358">
      <w:pPr>
        <w:ind w:firstLine="1134"/>
        <w:jc w:val="both"/>
      </w:pPr>
      <w:r>
        <w:t>A inferência causal contemporânea organiza-se em torno do modelo de resultados potenciais. A formulação clássica é de Donald Rubin (1974)</w:t>
      </w:r>
      <w:r>
        <w:rPr>
          <w:rStyle w:val="Refdenotaderodap"/>
        </w:rPr>
        <w:footnoteReference w:id="5"/>
      </w:r>
      <w:r>
        <w:t>, que definiu o efeito causal de um tratamento sobre uma unidade observada como sendo a diferença entre o resultado que essa unidade apresentaria se recebesse o tratamento e o desfecho que ela mesma mostraria se não o recebesse. Paul Holland (1986)</w:t>
      </w:r>
      <w:r>
        <w:rPr>
          <w:rStyle w:val="Refdenotaderodap"/>
        </w:rPr>
        <w:footnoteReference w:id="6"/>
      </w:r>
      <w:r>
        <w:t xml:space="preserve"> sistematizou o ponto e batizou o obstáculo de “problema fundamental da inferência causal”, que é a impossibilidade de observar, para a mesma unidade e no mesmo momento, os dois resultados potenciais. </w:t>
      </w:r>
    </w:p>
    <w:p w14:paraId="44EC57C0" w14:textId="77777777" w:rsidR="004A753A" w:rsidRDefault="004A753A" w:rsidP="006C2358">
      <w:pPr>
        <w:ind w:firstLine="1134"/>
        <w:jc w:val="both"/>
      </w:pPr>
      <w:r>
        <w:t>Como não é possível observar o contrafactual perfeito, toda estimativa causal precisa de uma construção (desenho causal) que, de alguma forma confiável, possa simular a realidade teria prevalecido na ausência da intervenção. Ho e Rubin (2011)</w:t>
      </w:r>
      <w:r>
        <w:rPr>
          <w:rStyle w:val="Refdenotaderodap"/>
        </w:rPr>
        <w:footnoteReference w:id="7"/>
      </w:r>
      <w:r>
        <w:t xml:space="preserve"> sintetizam que o desenho de pesquisa supera os métodos de análise, no sentido de que nenhuma sofisticação estatística posterior compensa um desenho incapaz de resolver o problema da seleção. A pergunta que define a qualidade causal de um trabalho é sempre a mesma. Em comparação com o quê o pesquisador estima o efeito?</w:t>
      </w:r>
    </w:p>
    <w:p w14:paraId="39EF2B28" w14:textId="59309BAB" w:rsidR="004A753A" w:rsidRDefault="004A753A" w:rsidP="006C2358">
      <w:pPr>
        <w:ind w:firstLine="1134"/>
        <w:jc w:val="both"/>
      </w:pPr>
      <w:r>
        <w:t>Daqui decorre a advertência da estatística de que correlação</w:t>
      </w:r>
      <w:r w:rsidR="00BC7A0D">
        <w:t xml:space="preserve"> (entre as variáveis)</w:t>
      </w:r>
      <w:r>
        <w:t xml:space="preserve"> não </w:t>
      </w:r>
      <w:r w:rsidR="00BC7A0D">
        <w:t>implica</w:t>
      </w:r>
      <w:r>
        <w:t xml:space="preserve"> causa. O fato de uma variável ter mudado após a entrada em vigor de uma norma não autoriza, por si só, atribuir este impacto à nova regra. A maior parte do esforço metodológico da inferência causal consiste em afastar explicações rivais, isto é, fatores que poderiam ter produzido o resultado observado independentemente da inovação normativa.</w:t>
      </w:r>
    </w:p>
    <w:p w14:paraId="27575F2C" w14:textId="39EE7DB3" w:rsidR="004A753A" w:rsidRDefault="00B94C2C" w:rsidP="00434694">
      <w:pPr>
        <w:spacing w:after="160"/>
        <w:ind w:firstLine="1134"/>
        <w:jc w:val="both"/>
      </w:pPr>
      <w:r>
        <w:lastRenderedPageBreak/>
        <w:t>Ainda vale ressaltar uma peculiaridade jurídica,</w:t>
      </w:r>
      <w:r w:rsidR="00434694">
        <w:t xml:space="preserve"> que é apenas uma reflexão metodológica que não afeta a pesquisa causal. Nas pesquisas causais com jurisprudência, </w:t>
      </w:r>
      <w:r>
        <w:t xml:space="preserve">há </w:t>
      </w:r>
      <w:r w:rsidR="00434694">
        <w:t>um</w:t>
      </w:r>
      <w:r>
        <w:t xml:space="preserve"> problema de viés de seleção</w:t>
      </w:r>
      <w:r w:rsidR="00BC7A0D">
        <w:t>,</w:t>
      </w:r>
      <w:r>
        <w:t xml:space="preserve"> </w:t>
      </w:r>
      <w:r w:rsidR="00BC7A0D">
        <w:t>como</w:t>
      </w:r>
      <w:r>
        <w:t xml:space="preserve"> foi identificado por Priest e Klein (1984)</w:t>
      </w:r>
      <w:r>
        <w:rPr>
          <w:rStyle w:val="Refdenotaderodap"/>
        </w:rPr>
        <w:t xml:space="preserve"> </w:t>
      </w:r>
      <w:r>
        <w:rPr>
          <w:rStyle w:val="Refdenotaderodap"/>
        </w:rPr>
        <w:footnoteReference w:id="8"/>
      </w:r>
      <w:r>
        <w:t>. Segundo os autores, os litígios que chegam aos tribunais não formam amostra aleatória das disputas existentes na sociedade, poi</w:t>
      </w:r>
      <w:r w:rsidR="004237FC">
        <w:t>s</w:t>
      </w:r>
      <w:r>
        <w:t xml:space="preserve"> apenas os casos de quem pode suportar os custos do processo tendem a ser levados ao </w:t>
      </w:r>
      <w:r w:rsidR="00BC7A0D">
        <w:t>J</w:t>
      </w:r>
      <w:r>
        <w:t>udiciário. Isso distorce qualquer inferência que se apoie exclusivamente em decisões publicadas. O viés de seleção implícito na análise de jurisprudência não é apenas uma limitação técnica que se possa contornar com mais dados, e ignor</w:t>
      </w:r>
      <w:r w:rsidR="00434694">
        <w:t>ar pode</w:t>
      </w:r>
      <w:r>
        <w:t xml:space="preserve"> produz</w:t>
      </w:r>
      <w:r w:rsidR="00434694">
        <w:t>ir</w:t>
      </w:r>
      <w:r>
        <w:t xml:space="preserve"> conclusões viesadas mesmo quando a amostra é grande.</w:t>
      </w:r>
    </w:p>
    <w:p w14:paraId="5DEAD2F4" w14:textId="3C0BDABC" w:rsidR="004A753A" w:rsidRDefault="00434694" w:rsidP="006C2358">
      <w:pPr>
        <w:ind w:firstLine="1134"/>
        <w:jc w:val="both"/>
      </w:pPr>
      <w:r>
        <w:t>A</w:t>
      </w:r>
      <w:r w:rsidR="004A753A">
        <w:t>qui se destacar</w:t>
      </w:r>
      <w:r>
        <w:t>am</w:t>
      </w:r>
      <w:r w:rsidR="004A753A">
        <w:t xml:space="preserve"> as cinco estratégias de pesquisa que respondem a esse problema e formam o núcleo do que Angrist e Pischke (2010)</w:t>
      </w:r>
      <w:r w:rsidR="004A753A">
        <w:rPr>
          <w:rStyle w:val="Refdenotaderodap"/>
        </w:rPr>
        <w:t xml:space="preserve"> </w:t>
      </w:r>
      <w:r w:rsidR="004A753A">
        <w:rPr>
          <w:rStyle w:val="Refdenotaderodap"/>
        </w:rPr>
        <w:footnoteReference w:id="9"/>
      </w:r>
      <w:r w:rsidR="004A753A">
        <w:t xml:space="preserve"> chamaram de revolução da credibilidade, agenda consagrada pelo Nobel de Economia de 2021</w:t>
      </w:r>
      <w:r w:rsidR="004A753A">
        <w:rPr>
          <w:rStyle w:val="Refdenotaderodap"/>
        </w:rPr>
        <w:footnoteReference w:id="10"/>
      </w:r>
      <w:r w:rsidR="004A753A">
        <w:t xml:space="preserve">. </w:t>
      </w:r>
    </w:p>
    <w:p w14:paraId="14ABCEC8" w14:textId="77777777" w:rsidR="004A753A" w:rsidRDefault="004A753A" w:rsidP="006C2358">
      <w:pPr>
        <w:ind w:firstLine="1134"/>
        <w:jc w:val="both"/>
      </w:pPr>
      <w:r>
        <w:t>O primeiro desenho é o experimento aleatorizado controlado, conhecido pela sigla inglesa RCT (</w:t>
      </w:r>
      <w:r>
        <w:rPr>
          <w:i/>
          <w:iCs/>
        </w:rPr>
        <w:t>Randomized Controlled Trial</w:t>
      </w:r>
      <w:r>
        <w:t xml:space="preserve">), em que a alocação ao tratamento é sorteada, de modo que os grupos tratado e de controle sejam comparáveis e a diferença de resultados estime o efeito causal. Por exemplo, para saber se as câmeras corporais em policiais militares reduzem desfechos violentos, um RCT pode separar dois grupos (tratamento e controle) aleatórios de policiais e alocar câmeras apenas para o grupo de tratamento, a diferença entre as médias representa o efeito da intervenção. </w:t>
      </w:r>
    </w:p>
    <w:p w14:paraId="1E2896F7" w14:textId="7A688D67" w:rsidR="004A753A" w:rsidRDefault="004A753A" w:rsidP="006C2358">
      <w:pPr>
        <w:ind w:firstLine="1134"/>
        <w:jc w:val="both"/>
      </w:pPr>
      <w:r>
        <w:lastRenderedPageBreak/>
        <w:t>O segundo é o método de variáveis instrumentais</w:t>
      </w:r>
      <w:r>
        <w:rPr>
          <w:rStyle w:val="Refdenotaderodap"/>
        </w:rPr>
        <w:footnoteReference w:id="11"/>
      </w:r>
      <w:r>
        <w:t>, cuja interpretação causal moderna foi estabelecida por Joshua Angrist, Guido Imbens e Donald Rubin</w:t>
      </w:r>
      <w:r>
        <w:rPr>
          <w:rStyle w:val="Refdenotaderodap"/>
        </w:rPr>
        <w:footnoteReference w:id="12"/>
      </w:r>
      <w:r>
        <w:t>, e que explora uma fonte de variação externa correlacionada com o tratamento, mas sem efeito direto sobre o resultado. Para ilustrar, pode-se pensar em uma pesquisa sobre o efeito da assistência jurídica gratuita no êxito de demandas judiciais. O problema é que os indivíduos que acessam esse serviço são diferentes dos que não o acessam, seja pela gravidade do caso, pelo nível de informação, pela persistência</w:t>
      </w:r>
      <w:r w:rsidR="004E28BA">
        <w:t xml:space="preserve"> da parte</w:t>
      </w:r>
      <w:r>
        <w:t xml:space="preserve"> ou pela qualidade da documentação disponível (o que também influencia o resultado final). Assim, a comparação direta entre assistidos e não assistidos poderia produzir inferência enviesada. Como instrumento, poder-se-ia utilizar a distância até o posto de atendimento da Defensoria Pública, desde que esse fator afete o acesso ao serviço sem influenciar diretamente o resultado judicial por outros canais.</w:t>
      </w:r>
    </w:p>
    <w:p w14:paraId="16344013" w14:textId="7AA711AD" w:rsidR="004A753A" w:rsidRDefault="004A753A" w:rsidP="006C2358">
      <w:pPr>
        <w:ind w:firstLine="1134"/>
        <w:jc w:val="both"/>
      </w:pPr>
      <w:r>
        <w:t xml:space="preserve"> O terceiro é o desenho de diferenças em diferenças</w:t>
      </w:r>
      <w:r>
        <w:rPr>
          <w:rStyle w:val="Refdenotaderodap"/>
        </w:rPr>
        <w:footnoteReference w:id="13"/>
      </w:r>
      <w:r>
        <w:t xml:space="preserve"> (</w:t>
      </w:r>
      <w:r>
        <w:rPr>
          <w:i/>
          <w:iCs/>
        </w:rPr>
        <w:t>Diff-in-Diff</w:t>
      </w:r>
      <w:r>
        <w:t>), que compara a evolução de um grupo tratado com a de um grupo de controle antes e depois de uma intervenção, neutralizando diferenças fixas entre grupos e tendências comuns no tempo. O exemplo seminal é o estudo de David Card e Alan Krueger (1994)</w:t>
      </w:r>
      <w:r>
        <w:rPr>
          <w:rStyle w:val="Refdenotaderodap"/>
        </w:rPr>
        <w:footnoteReference w:id="14"/>
      </w:r>
      <w:r>
        <w:t xml:space="preserve"> sobre salário-mínimo em Nova Jersey e </w:t>
      </w:r>
      <w:r w:rsidR="004E28BA">
        <w:t xml:space="preserve">na </w:t>
      </w:r>
      <w:r>
        <w:t xml:space="preserve">Pensilvânia, quando se comparou o impacto (no emprego) do aumento do salário mínimo nos estados vizinhos. </w:t>
      </w:r>
    </w:p>
    <w:p w14:paraId="6D8AD12C" w14:textId="77777777" w:rsidR="004A753A" w:rsidRDefault="004A753A" w:rsidP="006C2358">
      <w:pPr>
        <w:ind w:firstLine="1134"/>
        <w:jc w:val="both"/>
      </w:pPr>
      <w:r>
        <w:t>O quarto é a regressão descontínua</w:t>
      </w:r>
      <w:r>
        <w:rPr>
          <w:rStyle w:val="Refdenotaderodap"/>
        </w:rPr>
        <w:footnoteReference w:id="15"/>
      </w:r>
      <w:r>
        <w:t xml:space="preserve">, que aproveita um limiar administrativo arbitrário, para comparar unidades imediatamente acima e abaixo do corte, presumidamente </w:t>
      </w:r>
      <w:r>
        <w:lastRenderedPageBreak/>
        <w:t xml:space="preserve">semelhantes em tudo, exceto na exposição ao tratamento. Um bom exemplo é o da maioridade penal, pois réus com 17 anos e 11 meses e réus com 18 anos e 1 mês são praticamente idênticos em todas as características relevantes, mas recebem tratamentos jurídicos radicalmente distintos. Comparar seus resultados posteriores (reincidência, inserção no mercado de trabalho) produz uma estimativa causal do efeito do regime penal para adultos (jovens, já que o resultado é valido localmente). </w:t>
      </w:r>
    </w:p>
    <w:p w14:paraId="01876EA3" w14:textId="42020985" w:rsidR="004A753A" w:rsidRDefault="004A753A" w:rsidP="006C2358">
      <w:pPr>
        <w:ind w:firstLine="1134"/>
        <w:jc w:val="both"/>
      </w:pPr>
      <w:r>
        <w:t>O quinto é o controle sintético</w:t>
      </w:r>
      <w:r>
        <w:rPr>
          <w:rStyle w:val="Refdenotaderodap"/>
        </w:rPr>
        <w:footnoteReference w:id="16"/>
      </w:r>
      <w:r>
        <w:t>, proposto por Alberto Abadie e coautores (2010)</w:t>
      </w:r>
      <w:r>
        <w:rPr>
          <w:rStyle w:val="Refdenotaderodap"/>
        </w:rPr>
        <w:footnoteReference w:id="17"/>
      </w:r>
      <w:r>
        <w:t>, que constrói uma unidade de comparação artificial pela combinação ponderada de unidades não tratadas. Por exemplo, no caso da extinção do TCM-CE, poder-se-ia construir um “TCM-CE sintético” a partir de uma combinação ponderada de outros órgãos de controle que não passaram por reforma semelhante</w:t>
      </w:r>
      <w:r w:rsidR="00A24A2F">
        <w:rPr>
          <w:rStyle w:val="Refdenotaderodap"/>
        </w:rPr>
        <w:footnoteReference w:id="18"/>
      </w:r>
      <w:r>
        <w:t>. Essa combinação buscaria reproduzir a trajetória prévia do TCM-CE em indicadores como tempo de julgamento, estoque processual, fiscalizações e contas apreciadas. A diferença posterior entre o observado e esse contrafactual sintético indicaria, sob certas condições, o possível efeito causal da incorporação ao TCE-CE.</w:t>
      </w:r>
    </w:p>
    <w:p w14:paraId="43AC1B30" w14:textId="3109051A" w:rsidR="004A753A" w:rsidRDefault="004A753A" w:rsidP="006C2358">
      <w:pPr>
        <w:spacing w:after="160"/>
        <w:ind w:firstLine="1134"/>
        <w:jc w:val="both"/>
      </w:pPr>
      <w:r>
        <w:t xml:space="preserve">A esses métodos somam-se os experimentos naturais, situações em que a própria realidade institucional produz algo próximo de uma alocação exógena, como sorteios. Um exemplo seria a distribuição aleatória de processos entre juízes. Se os processos são alocados </w:t>
      </w:r>
      <w:r>
        <w:lastRenderedPageBreak/>
        <w:t>por sorteio, e alguns juízes são mais rigorosos do que outros, essa variação pode ser explorada para estimar o efeito de características dos julgadores nas decisões.</w:t>
      </w:r>
    </w:p>
    <w:p w14:paraId="3C9BCE37" w14:textId="77777777" w:rsidR="004A753A" w:rsidRDefault="004A753A" w:rsidP="006C2358">
      <w:pPr>
        <w:ind w:firstLine="1134"/>
        <w:jc w:val="both"/>
      </w:pPr>
      <w:r>
        <w:t>Esses desenhos são estratégias de identificação causais, isto é, conseguem isolar o efeito da norma e não a repercussão de tudo o mais. Manuais hoje consagrados, como o de Angrist e Pischke</w:t>
      </w:r>
      <w:r>
        <w:rPr>
          <w:rStyle w:val="Refdenotaderodap"/>
        </w:rPr>
        <w:footnoteReference w:id="19"/>
      </w:r>
      <w:r>
        <w:t xml:space="preserve"> e o de Imbens e Rubin</w:t>
      </w:r>
      <w:r>
        <w:rPr>
          <w:rStyle w:val="Refdenotaderodap"/>
        </w:rPr>
        <w:footnoteReference w:id="20"/>
      </w:r>
      <w:r>
        <w:t>, consolidaram esse repertório, e textos didáticos recentes, como o de Scott Cunningham</w:t>
      </w:r>
      <w:r>
        <w:rPr>
          <w:rStyle w:val="Refdenotaderodap"/>
        </w:rPr>
        <w:footnoteReference w:id="21"/>
      </w:r>
      <w:r>
        <w:t>, difundiram-no entre não economistas. É a partir desse repertório que se pode avaliar o que a pesquisa jurídica brasileira fez em termos causais.</w:t>
      </w:r>
    </w:p>
    <w:p w14:paraId="4042E7C0" w14:textId="77777777" w:rsidR="004A753A" w:rsidRDefault="004A753A" w:rsidP="006C2358">
      <w:pPr>
        <w:ind w:firstLine="1134"/>
        <w:jc w:val="both"/>
      </w:pPr>
      <w:r>
        <w:t xml:space="preserve">O critério de inclusão, neste recorte, decorre dessa distinção. Entram no levantamento apenas os trabalhos cujo objetivo é estimar um efeito médio de tratamento mediante um desenho causal identificável, classificados como adequados quando a estratégia de identificação é válida para o objeto. A esses se somam os trabalhos que chegam a conclusões causais de modo metodologicamente impróprio, tipicamente regressões ou comparações de antes e depois cuja linguagem, com verbos como determina, causa ou reforça, extrapola a identificação efetivamente alcançada. </w:t>
      </w:r>
    </w:p>
    <w:p w14:paraId="61C18D6F" w14:textId="14BEE936" w:rsidR="004A753A" w:rsidRDefault="004A753A" w:rsidP="006C2358">
      <w:pPr>
        <w:ind w:firstLine="1134"/>
        <w:jc w:val="both"/>
      </w:pPr>
      <w:r>
        <w:t>Por fim, vale destacar que foram excluídos, de um lado, os trabalhos</w:t>
      </w:r>
      <w:r w:rsidR="00ED7244">
        <w:t xml:space="preserve"> que usam a palavra causalidade como sinônimo de</w:t>
      </w:r>
      <w:r>
        <w:t xml:space="preserve"> nexo causal jurídico (responsabilidade civil ou penal) e, de outro, as pesquisas declaradamente descritivas. </w:t>
      </w:r>
    </w:p>
    <w:p w14:paraId="595BCF9D" w14:textId="77777777" w:rsidR="004A753A" w:rsidRDefault="004A753A" w:rsidP="006C2358">
      <w:pPr>
        <w:ind w:firstLine="1134"/>
        <w:jc w:val="both"/>
      </w:pPr>
    </w:p>
    <w:p w14:paraId="32389047" w14:textId="77777777" w:rsidR="006C2358" w:rsidRDefault="006C2358" w:rsidP="006C2358">
      <w:pPr>
        <w:pStyle w:val="Ttulo1"/>
        <w:ind w:firstLine="1134"/>
      </w:pPr>
      <w:r>
        <w:t xml:space="preserve">2.2 - O rastreamento nos programas de pós-graduação </w:t>
      </w:r>
    </w:p>
    <w:p w14:paraId="3F03D041" w14:textId="77777777" w:rsidR="00150F6A" w:rsidRDefault="00150F6A" w:rsidP="006C2358">
      <w:pPr>
        <w:spacing w:after="160"/>
        <w:ind w:firstLine="1134"/>
        <w:jc w:val="both"/>
      </w:pPr>
    </w:p>
    <w:p w14:paraId="10592D00" w14:textId="23C14234" w:rsidR="006C2358" w:rsidRDefault="006C2358" w:rsidP="00ED7244">
      <w:pPr>
        <w:spacing w:after="160"/>
        <w:ind w:firstLine="1134"/>
        <w:jc w:val="both"/>
      </w:pPr>
      <w:r>
        <w:t xml:space="preserve">A primeira frente de busca foi a produção de teses e dissertações. Pesquisou-se </w:t>
      </w:r>
      <w:r w:rsidR="00ED7244">
        <w:t>n</w:t>
      </w:r>
      <w:r>
        <w:t>o Catálogo de Teses e Dissertações da CAPES, que tem cobertura nacional desde 1987 e permite filtrar por área do conhecimento e por ano, e o agregador nacional BDTD/IBICT, que reúne os repositórios institucionais em uma busca por instituição, área e assunto. A esses</w:t>
      </w:r>
      <w:r w:rsidR="00E035DF">
        <w:t>, por redundância, se</w:t>
      </w:r>
      <w:r>
        <w:t xml:space="preserve"> somou a consulta direta aos repositórios dos principais programas de pós-graduação em direito</w:t>
      </w:r>
      <w:r w:rsidR="00ED7244">
        <w:rPr>
          <w:rStyle w:val="Refdenotaderodap"/>
        </w:rPr>
        <w:footnoteReference w:id="22"/>
      </w:r>
      <w:r>
        <w:t xml:space="preserve">, a saber, </w:t>
      </w:r>
      <w:r w:rsidR="00ED7244">
        <w:t xml:space="preserve">FGV Direito Rio, FGV Direito SP, Mackenzie, PUC Minas, </w:t>
      </w:r>
      <w:r w:rsidR="00ED7244">
        <w:lastRenderedPageBreak/>
        <w:t>PUCPR, PUC-Rio, PUCRS, UERJ, UFMG, UFPA, UFPR, UFRGS, UFSC, UnB, Unifor, Unisinos e USP</w:t>
      </w:r>
      <w:r>
        <w:t>. Em todas as fontes combinaram-se termos de método, em português e em inglês, como diferenças em diferenças, regressão descontínua, variáveis instrumentais, experimento aleatorizado e controle sintético, com o filtro de área direito (e depois em Ciências Sociais e Ciências Humanas).</w:t>
      </w:r>
    </w:p>
    <w:p w14:paraId="4820153E" w14:textId="71466252" w:rsidR="006C2358" w:rsidRDefault="00B94C2C" w:rsidP="006C2358">
      <w:pPr>
        <w:spacing w:after="160"/>
        <w:ind w:firstLine="1134"/>
        <w:jc w:val="both"/>
      </w:pPr>
      <w:r>
        <w:t xml:space="preserve">A título de exemplo de busca, a procura pela expressão causalidade retornou </w:t>
      </w:r>
      <w:r w:rsidR="00ED7244">
        <w:t>301</w:t>
      </w:r>
      <w:r w:rsidR="00E035DF">
        <w:rPr>
          <w:rStyle w:val="Refdenotaderodap"/>
        </w:rPr>
        <w:footnoteReference w:id="23"/>
      </w:r>
      <w:r>
        <w:t xml:space="preserve"> de teses e dissertações</w:t>
      </w:r>
      <w:r w:rsidR="00ED7244">
        <w:t>, com filtro nome do programa: Direito</w:t>
      </w:r>
      <w:r>
        <w:t>. A maioria, porém, tratava do nexo causal jurídico, sobretudo em responsabilidade civil e penal, e foi excluída pelo critério indicado. Examinados os trabalhos restantes, o resultado é o que organiza o argumento central, pois não se encontrou nenhuma pesquisa causal pelo desenho, mas foram localizados vários com a pretensão de encontrar causas sem a estratégia de identificação que a sustentaria. Esse achado importa, porque as referências a causalidade existem, e em número não desprezível, mas sem o desenho correspondente.</w:t>
      </w:r>
    </w:p>
    <w:p w14:paraId="401306F5" w14:textId="77777777" w:rsidR="004237FC" w:rsidRDefault="006C2358" w:rsidP="006C2358">
      <w:pPr>
        <w:spacing w:after="160"/>
        <w:ind w:firstLine="1134"/>
        <w:jc w:val="both"/>
      </w:pPr>
      <w:r>
        <w:t>Alguns exemplos tornam o padrão concreto. A tese de Balconi (2022)</w:t>
      </w:r>
      <w:r>
        <w:rPr>
          <w:rStyle w:val="Refdenotaderodap"/>
        </w:rPr>
        <w:footnoteReference w:id="24"/>
      </w:r>
      <w:r>
        <w:t>, defendida na USP sobre determinação, causalidade e formas sociais, mobiliza a categoria de causalidade em chave filosófica e materialista, sem qualquer estimação empírica</w:t>
      </w:r>
      <w:r w:rsidR="000B5A79">
        <w:t xml:space="preserve"> de identificação causal</w:t>
      </w:r>
      <w:r>
        <w:t>. A tese de Esteves (2023)</w:t>
      </w:r>
      <w:r>
        <w:rPr>
          <w:rStyle w:val="Refdenotaderodap"/>
        </w:rPr>
        <w:t xml:space="preserve"> </w:t>
      </w:r>
      <w:r>
        <w:rPr>
          <w:rStyle w:val="Refdenotaderodap"/>
        </w:rPr>
        <w:footnoteReference w:id="25"/>
      </w:r>
      <w:r>
        <w:t xml:space="preserve">, na USP, </w:t>
      </w:r>
      <w:r w:rsidR="000B5A79">
        <w:t xml:space="preserve">se propõe investigar a “causalidade por trás do paradoxo entre acordos de leniência e litigiosidade”, mas o faz por meio de </w:t>
      </w:r>
      <w:r w:rsidR="000B5A79">
        <w:rPr>
          <w:rStyle w:val="nfase"/>
        </w:rPr>
        <w:t>process tracing</w:t>
      </w:r>
      <w:r w:rsidR="000B5A79">
        <w:t xml:space="preserve"> aplicado a casos selecionados. O método permite reconstruir sequências de eventos e reunir evidências sobre mecanismos que potencialmente conectam o pluralismo institucional à litigiosidade, mas não identifica o efeito causal da variável, não há grupo ou situação contrafactual que permita avaliar se, na ausência do mecanismo proposto, o resultado seria diferente, nem uma estratégia capaz de distinguir seu efeito de explicações concorrentes.</w:t>
      </w:r>
      <w:r>
        <w:t xml:space="preserve"> A tese de Cartaxo (2019)</w:t>
      </w:r>
      <w:r>
        <w:rPr>
          <w:rStyle w:val="Refdenotaderodap"/>
        </w:rPr>
        <w:t xml:space="preserve"> </w:t>
      </w:r>
      <w:r>
        <w:rPr>
          <w:rStyle w:val="Refdenotaderodap"/>
        </w:rPr>
        <w:footnoteReference w:id="26"/>
      </w:r>
      <w:r>
        <w:t xml:space="preserve">, </w:t>
      </w:r>
      <w:r w:rsidR="000B5A79">
        <w:t>p</w:t>
      </w:r>
      <w:r w:rsidR="00F74B7B">
        <w:t>elo seu resumo disponível</w:t>
      </w:r>
      <w:r w:rsidR="000B5A79">
        <w:t xml:space="preserve">, ao </w:t>
      </w:r>
      <w:r w:rsidR="00F74B7B">
        <w:t>analisar</w:t>
      </w:r>
      <w:r w:rsidR="000B5A79">
        <w:t xml:space="preserve"> o contencioso tributário, </w:t>
      </w:r>
      <w:r w:rsidR="00D67AE5">
        <w:t xml:space="preserve">tenta </w:t>
      </w:r>
      <w:r w:rsidR="000B5A79">
        <w:t>associa</w:t>
      </w:r>
      <w:r w:rsidR="00D67AE5">
        <w:t>r</w:t>
      </w:r>
      <w:r w:rsidR="000B5A79">
        <w:t xml:space="preserve"> determinados fatores à litigiosidade e emprega a linguagem causa</w:t>
      </w:r>
      <w:r w:rsidR="00D67AE5">
        <w:t>l</w:t>
      </w:r>
      <w:r w:rsidR="000B5A79">
        <w:t xml:space="preserve">, mas igualmente sem um desenho destinado a </w:t>
      </w:r>
      <w:r w:rsidR="000B5A79">
        <w:lastRenderedPageBreak/>
        <w:t>identificar o efeito independente desses fatores.</w:t>
      </w:r>
      <w:r>
        <w:t xml:space="preserve"> A tese de Castro (2023)</w:t>
      </w:r>
      <w:r>
        <w:rPr>
          <w:rStyle w:val="Refdenotaderodap"/>
        </w:rPr>
        <w:t xml:space="preserve"> </w:t>
      </w:r>
      <w:r>
        <w:rPr>
          <w:rStyle w:val="Refdenotaderodap"/>
        </w:rPr>
        <w:footnoteReference w:id="27"/>
      </w:r>
      <w:r>
        <w:t xml:space="preserve">, na PUCPR, sobre as instituições fiscais brasileiras, “confirma” a existência de uma relação de causalidade entre instituições fiscais e níveis de endividamento e desenvolvimento, apoiando-se no referencial da nova economia institucional e em elementos </w:t>
      </w:r>
      <w:r w:rsidR="00D67AE5">
        <w:t>observacional</w:t>
      </w:r>
      <w:r>
        <w:t xml:space="preserve"> e argumentativos, mas </w:t>
      </w:r>
      <w:r w:rsidR="00D67AE5">
        <w:t xml:space="preserve">o desenho </w:t>
      </w:r>
      <w:r w:rsidR="004237FC">
        <w:t>de pesquisa</w:t>
      </w:r>
      <w:r w:rsidR="00D67AE5">
        <w:t xml:space="preserve"> não oferece uma estratégia de identificação capaz de separar o efeito das instituições fiscais de outros determinantes potencialmente correlacionados com elas e com os resultados observados</w:t>
      </w:r>
      <w:r>
        <w:t xml:space="preserve">. </w:t>
      </w:r>
      <w:r w:rsidR="00D67AE5">
        <w:t xml:space="preserve">Finalmente, </w:t>
      </w:r>
      <w:r>
        <w:t>Oliveira (2022)</w:t>
      </w:r>
      <w:r>
        <w:rPr>
          <w:rStyle w:val="Refdenotaderodap"/>
        </w:rPr>
        <w:t xml:space="preserve"> </w:t>
      </w:r>
      <w:r>
        <w:rPr>
          <w:rStyle w:val="Refdenotaderodap"/>
        </w:rPr>
        <w:footnoteReference w:id="28"/>
      </w:r>
      <w:r>
        <w:t xml:space="preserve">, </w:t>
      </w:r>
      <w:r w:rsidR="00D67AE5">
        <w:t xml:space="preserve">em tese, </w:t>
      </w:r>
      <w:r>
        <w:t xml:space="preserve">na UFRJ, sobre opinião pública e Supremo Tribunal Federal, conclui pela existência de uma relação causal de tipo recíproco a partir de análise documental </w:t>
      </w:r>
      <w:r w:rsidR="004237FC">
        <w:t>qualiquantitativa, sem nenhum desenho com contrafactual</w:t>
      </w:r>
      <w:r>
        <w:t xml:space="preserve">. </w:t>
      </w:r>
    </w:p>
    <w:p w14:paraId="1A0BEF22" w14:textId="2694083A" w:rsidR="004237FC" w:rsidRDefault="004237FC" w:rsidP="006C2358">
      <w:pPr>
        <w:spacing w:after="160"/>
        <w:ind w:firstLine="1134"/>
        <w:jc w:val="both"/>
      </w:pPr>
      <w:r>
        <w:t xml:space="preserve">O levantamento revela que </w:t>
      </w:r>
      <w:r w:rsidR="00F262A8">
        <w:t>o anseio de analisar</w:t>
      </w:r>
      <w:r>
        <w:t xml:space="preserve"> causalidade está </w:t>
      </w:r>
      <w:r w:rsidR="00F262A8">
        <w:t>presente</w:t>
      </w:r>
      <w:r>
        <w:t xml:space="preserve"> da pesquisa jurídica brasileira, mas aparece de forma ainda bastante limitada do ponto de vista metodológico. Os poucos trabalhos que procuram explicar empiricamente as causas de determinado fenômeno recorrem a associações, análise documental ou reconstrução de mecanismos, sem construir um contrafactual que permita estimar o que teria ocorrido na ausência da causa investigada. Há, assim, pretensão de explicar causas, mas não um desenho de pesquisa capaz de identificá-las.</w:t>
      </w:r>
    </w:p>
    <w:p w14:paraId="3768CFDF" w14:textId="77777777" w:rsidR="00150F6A" w:rsidRDefault="00150F6A" w:rsidP="006C2358">
      <w:pPr>
        <w:ind w:firstLine="1134"/>
        <w:jc w:val="both"/>
      </w:pPr>
    </w:p>
    <w:p w14:paraId="4AFB71B5" w14:textId="77777777" w:rsidR="006C2358" w:rsidRDefault="006C2358" w:rsidP="006C2358">
      <w:pPr>
        <w:pStyle w:val="Ttulo1"/>
        <w:ind w:firstLine="1134"/>
      </w:pPr>
      <w:r>
        <w:t>2.3 - O rastreamento nas revistas jurídicas</w:t>
      </w:r>
    </w:p>
    <w:p w14:paraId="2B460279" w14:textId="77777777" w:rsidR="00150F6A" w:rsidRDefault="00150F6A" w:rsidP="006C2358">
      <w:pPr>
        <w:ind w:firstLine="1134"/>
        <w:jc w:val="both"/>
      </w:pPr>
    </w:p>
    <w:p w14:paraId="37D9AE01" w14:textId="62955975" w:rsidR="006C2358" w:rsidRDefault="006C2358" w:rsidP="006C2358">
      <w:pPr>
        <w:ind w:firstLine="1134"/>
        <w:jc w:val="both"/>
      </w:pPr>
      <w:r>
        <w:t>A segunda frente de pesquisa foi da produção em periódicos. Aqui, foi usada a mesma técnica da pesquisa das teses e dissertações, mas, em algumas revistas, foi necessária a pesquisa edição por edição, em busca dos termos. A classificação inicial de cada artigo apoiou-se no resumo e nos metadados oficiais que declaram o método empregado, após identificado o estudo, é que se realizava a leitura do texto.</w:t>
      </w:r>
    </w:p>
    <w:p w14:paraId="34F5323B" w14:textId="1494375F" w:rsidR="006C2358" w:rsidRDefault="006C2358" w:rsidP="006C2358">
      <w:pPr>
        <w:ind w:firstLine="1134"/>
        <w:jc w:val="both"/>
      </w:pPr>
      <w:r>
        <w:lastRenderedPageBreak/>
        <w:t>Começou-se pelas revistas em que a probabilidade de encontrar inferência causal era maior, por seu perfil, a saber,</w:t>
      </w:r>
      <w:r w:rsidR="0064697D">
        <w:t xml:space="preserve"> </w:t>
      </w:r>
      <w:r w:rsidR="0064697D">
        <w:rPr>
          <w:rStyle w:val="nfase"/>
        </w:rPr>
        <w:t>Direito, Estado e Sociedade</w:t>
      </w:r>
      <w:r w:rsidR="0064697D">
        <w:t xml:space="preserve"> (interdisciplinar declarado); </w:t>
      </w:r>
      <w:r w:rsidR="0064697D">
        <w:rPr>
          <w:rStyle w:val="nfase"/>
        </w:rPr>
        <w:t>Revista Brasileira de Direito Processual Penal</w:t>
      </w:r>
      <w:r w:rsidR="0064697D">
        <w:t xml:space="preserve"> (empírico declarado, com prioridade de tramitação, e interdisciplinar declarado); </w:t>
      </w:r>
      <w:r w:rsidR="0064697D">
        <w:rPr>
          <w:rStyle w:val="nfase"/>
        </w:rPr>
        <w:t>Revista da Faculdade de Direito da UFMG</w:t>
      </w:r>
      <w:r w:rsidR="0064697D">
        <w:t xml:space="preserve"> (a pesquisa empírica aparece apenas como formato admitido nas diretrizes aos autores); </w:t>
      </w:r>
      <w:r w:rsidR="0064697D">
        <w:rPr>
          <w:rStyle w:val="nfase"/>
        </w:rPr>
        <w:t>Revista de Direito Administrativo</w:t>
      </w:r>
      <w:r w:rsidR="0064697D">
        <w:t xml:space="preserve"> (institucional declarado, por meio das linhas de governança regulatória, instituições e justiça, e economia e estratégias regulatórias); </w:t>
      </w:r>
      <w:r w:rsidR="0064697D">
        <w:rPr>
          <w:rStyle w:val="nfase"/>
        </w:rPr>
        <w:t>Revista de Direito da Cidade</w:t>
      </w:r>
      <w:r w:rsidR="0064697D">
        <w:t xml:space="preserve"> (multidisciplinar declarado, a política editorial fala em matrizes multidisciplinares); </w:t>
      </w:r>
      <w:r w:rsidR="0064697D">
        <w:rPr>
          <w:rStyle w:val="nfase"/>
        </w:rPr>
        <w:t>Revista de Informação Legislativa</w:t>
      </w:r>
      <w:r w:rsidR="0064697D">
        <w:t xml:space="preserve"> (interdisciplinar declarado); </w:t>
      </w:r>
      <w:r w:rsidR="0064697D">
        <w:rPr>
          <w:rStyle w:val="nfase"/>
        </w:rPr>
        <w:t>Revista Direito e Práxis</w:t>
      </w:r>
      <w:r w:rsidR="0064697D">
        <w:t xml:space="preserve"> (interdisciplinar declarado, com marcação expressa de abordagens de caráter crítico); </w:t>
      </w:r>
      <w:r w:rsidR="0064697D">
        <w:rPr>
          <w:rStyle w:val="nfase"/>
        </w:rPr>
        <w:t>Revista Direito GV</w:t>
      </w:r>
      <w:r w:rsidR="0064697D">
        <w:t xml:space="preserve"> (empírico declarado e interdisciplinar declarado, em diálogo com direito e desenvolvimento, direito e sociedade e direito e economia); </w:t>
      </w:r>
      <w:r w:rsidR="0064697D">
        <w:rPr>
          <w:rStyle w:val="nfase"/>
        </w:rPr>
        <w:t>Revista Estudos Institucionais</w:t>
      </w:r>
      <w:r w:rsidR="0064697D">
        <w:t xml:space="preserve"> (institucional declarado, com abertura expressa à Análise Econômica do Direito, e interdisciplinar por via do diálogo com áreas afins); </w:t>
      </w:r>
      <w:r w:rsidR="0064697D">
        <w:rPr>
          <w:rStyle w:val="nfase"/>
        </w:rPr>
        <w:t>Veredas do Direito</w:t>
      </w:r>
      <w:r w:rsidR="0064697D">
        <w:t xml:space="preserve"> (interdisciplinar declarado)</w:t>
      </w:r>
      <w:r>
        <w:t>.</w:t>
      </w:r>
      <w:r w:rsidR="0064697D">
        <w:t xml:space="preserve"> </w:t>
      </w:r>
      <w:r>
        <w:t>Varreu-se cada uma, edição por edição, com busca dos termos como “causal”, “regressão”, “experimento”, “aleatório”, “variáveis instrumentais”, “diferenças em diferenças”, “regressão descontínua”, “empírico”, “estatística” e “</w:t>
      </w:r>
      <w:r w:rsidR="009F4B8C">
        <w:t>grupo controle</w:t>
      </w:r>
      <w:r>
        <w:t>”.</w:t>
      </w:r>
    </w:p>
    <w:p w14:paraId="3D94E16B" w14:textId="100B577F" w:rsidR="006C2358" w:rsidRDefault="0060585C" w:rsidP="006C2358">
      <w:pPr>
        <w:ind w:firstLine="1134"/>
        <w:jc w:val="both"/>
      </w:pPr>
      <w:r>
        <w:t>Após o resultado da pesquisa</w:t>
      </w:r>
      <w:r w:rsidR="00671FC4">
        <w:t xml:space="preserve"> acima</w:t>
      </w:r>
      <w:r>
        <w:t xml:space="preserve">, entrou-se em todos os artigos </w:t>
      </w:r>
      <w:r w:rsidR="00671FC4">
        <w:t xml:space="preserve">para ler o resumo e a introdução (e a seção metodológica ou empírica quando havia). </w:t>
      </w:r>
      <w:r w:rsidR="006C2358">
        <w:t xml:space="preserve">Foram identificados oito trabalhos que empregam causalidade estatística em sentido estrito, mas </w:t>
      </w:r>
      <w:r w:rsidR="0064697D">
        <w:t>se</w:t>
      </w:r>
      <w:r w:rsidR="006C2358">
        <w:t xml:space="preserve"> pode afirmar que em todos esses predominam abordagens observacionais e correlacionais inadequadas para a inferência pretendida, como o de Gomes e coautores (2022)</w:t>
      </w:r>
      <w:r w:rsidR="006C2358">
        <w:rPr>
          <w:rStyle w:val="Refdenotaderodap"/>
        </w:rPr>
        <w:t xml:space="preserve"> </w:t>
      </w:r>
      <w:r w:rsidR="006C2358">
        <w:rPr>
          <w:rStyle w:val="Refdenotaderodap"/>
        </w:rPr>
        <w:footnoteReference w:id="29"/>
      </w:r>
      <w:r w:rsidR="006C2358">
        <w:t>, na Revista de Direito da Cidade, uma regressão logística</w:t>
      </w:r>
      <w:r w:rsidR="0064697D">
        <w:rPr>
          <w:rStyle w:val="Refdenotaderodap"/>
        </w:rPr>
        <w:footnoteReference w:id="30"/>
      </w:r>
      <w:r w:rsidR="006C2358">
        <w:t xml:space="preserve"> sobre violência urbana e uso do espaço público, com desenho inadequado para a inferência; ou o uso da regressão por mínimos quadrados ordinários</w:t>
      </w:r>
      <w:r w:rsidR="006C2358">
        <w:rPr>
          <w:rStyle w:val="Refdenotaderodap"/>
        </w:rPr>
        <w:footnoteReference w:id="31"/>
      </w:r>
      <w:r w:rsidR="006C2358">
        <w:t xml:space="preserve">, no </w:t>
      </w:r>
      <w:r w:rsidR="006C2358">
        <w:lastRenderedPageBreak/>
        <w:t>estudo de Silva e coautores ( 2016)</w:t>
      </w:r>
      <w:r w:rsidR="006C2358">
        <w:rPr>
          <w:rStyle w:val="Refdenotaderodap"/>
        </w:rPr>
        <w:footnoteReference w:id="32"/>
      </w:r>
      <w:r w:rsidR="006C2358">
        <w:t>; correlação de Pearson</w:t>
      </w:r>
      <w:r w:rsidR="006C2358">
        <w:rPr>
          <w:rStyle w:val="Refdenotaderodap"/>
        </w:rPr>
        <w:footnoteReference w:id="33"/>
      </w:r>
      <w:r w:rsidR="006C2358">
        <w:t>, no trabalho de Ramos e coautores (2025)</w:t>
      </w:r>
      <w:r w:rsidR="006C2358">
        <w:rPr>
          <w:rStyle w:val="Refdenotaderodap"/>
        </w:rPr>
        <w:footnoteReference w:id="34"/>
      </w:r>
      <w:r w:rsidR="006C2358">
        <w:t>, que aliás usa a distinção de forma consciente e conclui que a correlação não autoriza inferir causalidade.</w:t>
      </w:r>
    </w:p>
    <w:p w14:paraId="13989380" w14:textId="44E23A62" w:rsidR="00AF2D81" w:rsidRDefault="00AF2D81" w:rsidP="00AF2D81">
      <w:pPr>
        <w:ind w:firstLine="1134"/>
        <w:jc w:val="both"/>
      </w:pPr>
      <w:r>
        <w:t>O mesmo padrão se reproduz quando se olha para trabalhos quantitativos já reconhecidos no campo, que ocupam posições distintas no espectro entre descrição e causalidade. A pesquisa de Lages e Ribeiro (2019)</w:t>
      </w:r>
      <w:r>
        <w:rPr>
          <w:rStyle w:val="Refdenotaderodap"/>
        </w:rPr>
        <w:footnoteReference w:id="35"/>
      </w:r>
      <w:r>
        <w:t xml:space="preserve"> na Revista Direito GV, estima determinantes da prisão preventiva na audiência de custódia por regressão logística e atribui a sexo e raça um papel de reforço de estereótipos, hipótese em que a linguagem causal extrapola a identificação alcançada. O estudo de Yeung (2020)</w:t>
      </w:r>
      <w:r>
        <w:rPr>
          <w:rStyle w:val="Refdenotaderodap"/>
        </w:rPr>
        <w:t xml:space="preserve"> </w:t>
      </w:r>
      <w:r>
        <w:rPr>
          <w:rStyle w:val="Refdenotaderodap"/>
        </w:rPr>
        <w:footnoteReference w:id="36"/>
      </w:r>
      <w:r>
        <w:t>, na Revista de Direito Administrativo, mede a eficiência dos tribunais por análise envoltória de dados (DEA)</w:t>
      </w:r>
      <w:r>
        <w:rPr>
          <w:rStyle w:val="Refdenotaderodap"/>
        </w:rPr>
        <w:t xml:space="preserve"> </w:t>
      </w:r>
      <w:r>
        <w:rPr>
          <w:rStyle w:val="Refdenotaderodap"/>
        </w:rPr>
        <w:footnoteReference w:id="37"/>
      </w:r>
      <w:r>
        <w:t>, técnica de fronteira de eficiência que, quando lida como efeito de reformas, induz à interpretação causal indevida. Os relatórios do projeto Supremo em Números, a partir de 2011</w:t>
      </w:r>
      <w:r>
        <w:rPr>
          <w:rStyle w:val="Refdenotaderodap"/>
        </w:rPr>
        <w:footnoteReference w:id="38"/>
      </w:r>
      <w:r>
        <w:t>, identificam padrões no acervo do Supremo por jurimetria descritiva de larga escala, sem desenho contrafactual. São, respectivamente, exemplos de inferência não causais, de fronteira de eficiência lida e de descrição, respectivamente.</w:t>
      </w:r>
    </w:p>
    <w:p w14:paraId="6687E498" w14:textId="77777777" w:rsidR="006C2358" w:rsidRDefault="006C2358" w:rsidP="006C2358">
      <w:pPr>
        <w:ind w:firstLine="1134"/>
        <w:jc w:val="both"/>
      </w:pPr>
    </w:p>
    <w:p w14:paraId="0659791C" w14:textId="77777777" w:rsidR="006C2358" w:rsidRPr="00150F6A" w:rsidRDefault="006C2358" w:rsidP="00150F6A">
      <w:pPr>
        <w:jc w:val="both"/>
        <w:rPr>
          <w:b/>
          <w:bCs/>
        </w:rPr>
      </w:pPr>
      <w:r>
        <w:rPr>
          <w:b/>
          <w:bCs/>
        </w:rPr>
        <w:t xml:space="preserve">2.4 – A Revista de Estudos Empíricos em Direito e a </w:t>
      </w:r>
      <w:r>
        <w:rPr>
          <w:b/>
          <w:bCs/>
          <w:i/>
          <w:iCs/>
        </w:rPr>
        <w:t>Economic Analysis of Law Review</w:t>
      </w:r>
    </w:p>
    <w:p w14:paraId="3187CB23" w14:textId="77777777" w:rsidR="006C2358" w:rsidRDefault="006C2358" w:rsidP="006C2358">
      <w:pPr>
        <w:ind w:firstLine="1134"/>
        <w:jc w:val="both"/>
      </w:pPr>
    </w:p>
    <w:p w14:paraId="0E1F24BC" w14:textId="5BD9DD27" w:rsidR="00671FC4" w:rsidRDefault="00671FC4" w:rsidP="006C2358">
      <w:pPr>
        <w:ind w:firstLine="1134"/>
        <w:jc w:val="both"/>
      </w:pPr>
      <w:r>
        <w:t>Aplicando o mesmo processo descrito na seção anterior, estas duas revistas serão analisadas separadamente, pelos motivos adiante explicados.</w:t>
      </w:r>
    </w:p>
    <w:p w14:paraId="4188DEBF" w14:textId="1E286108" w:rsidR="006C2358" w:rsidRDefault="006C2358" w:rsidP="006C2358">
      <w:pPr>
        <w:ind w:firstLine="1134"/>
        <w:jc w:val="both"/>
      </w:pPr>
      <w:r>
        <w:t xml:space="preserve">Dedicou-se uma frente de trabalho específica à Revista de Estudos Empíricos em Direito, o primeiro periódico brasileiro especializado na empiria jurídica. Por isso, é um lugar em que, dentro do campo do direito, a pesquisa causal com desenho de identificação causal tem maior probabilidade de florescer. </w:t>
      </w:r>
    </w:p>
    <w:p w14:paraId="3AD627D8" w14:textId="77777777" w:rsidR="006C2358" w:rsidRDefault="006C2358" w:rsidP="006C2358">
      <w:pPr>
        <w:ind w:firstLine="1134"/>
        <w:jc w:val="both"/>
      </w:pPr>
      <w:r>
        <w:t xml:space="preserve">A REED concentra parte da produção empírica mais rica do direito brasileiro, mas com forte ênfase em abordagens qualitativas e descritivas, como estudos de caso, análise de jurisprudência, etnografias e </w:t>
      </w:r>
      <w:r>
        <w:rPr>
          <w:i/>
          <w:iCs/>
        </w:rPr>
        <w:t>surveys</w:t>
      </w:r>
      <w:r>
        <w:t xml:space="preserve">. Os próprios volumes metodológicos organizados pela Rede valorizam essa pluralidade de métodos, ainda que com ênfase maior nas abordagens qualitativas. </w:t>
      </w:r>
    </w:p>
    <w:p w14:paraId="44C356DF" w14:textId="506F903F" w:rsidR="006C2358" w:rsidRDefault="006C2358" w:rsidP="006C2358">
      <w:pPr>
        <w:ind w:firstLine="1134"/>
        <w:jc w:val="both"/>
      </w:pPr>
      <w:r>
        <w:t xml:space="preserve">Também se aplicou a mesma triagem à </w:t>
      </w:r>
      <w:r>
        <w:rPr>
          <w:i/>
          <w:iCs/>
        </w:rPr>
        <w:t>Economic Analysis of Law Review</w:t>
      </w:r>
      <w:r>
        <w:t>, a EALR, editada pela Universidade Católica de Brasília e ligada à comunidade brasileira da análise econômica do direito. O tratamento em separado é proposital, pois se trata do veículo em que os desenhos causais teriam, por hipótese, a maior probabilidade de aparecer dentro do mundo jurídico, dada a formação econométrica d</w:t>
      </w:r>
      <w:r w:rsidR="0064697D">
        <w:t>os</w:t>
      </w:r>
      <w:r>
        <w:t xml:space="preserve"> autores</w:t>
      </w:r>
      <w:r w:rsidR="0064697D">
        <w:t>, como se percebeu nesta pesquisa.</w:t>
      </w:r>
    </w:p>
    <w:p w14:paraId="14E874D8" w14:textId="62FD8EBC" w:rsidR="006C2358" w:rsidRDefault="00AF2D81" w:rsidP="006C2358">
      <w:pPr>
        <w:ind w:firstLine="1134"/>
        <w:jc w:val="both"/>
      </w:pPr>
      <w:r>
        <w:t>Alguns artigos foram classificados como de inferência causal, organizados em dois conjuntos. No primeiro, com estratégia de identificação explícita, estão sete trabalhos, a saber, os de diferenças em diferenças de Carvalho (2020)</w:t>
      </w:r>
      <w:r>
        <w:rPr>
          <w:rStyle w:val="Refdenotaderodap"/>
        </w:rPr>
        <w:t xml:space="preserve"> </w:t>
      </w:r>
      <w:r>
        <w:rPr>
          <w:rStyle w:val="Refdenotaderodap"/>
        </w:rPr>
        <w:footnoteReference w:id="39"/>
      </w:r>
      <w:r>
        <w:t xml:space="preserve"> sobre lei de divórcio unilateral</w:t>
      </w:r>
      <w:r>
        <w:rPr>
          <w:rStyle w:val="Refdenotaderodap"/>
        </w:rPr>
        <w:footnoteReference w:id="40"/>
      </w:r>
      <w:r>
        <w:t>, de Aguiar e coautores (2020)</w:t>
      </w:r>
      <w:r>
        <w:rPr>
          <w:rStyle w:val="Refdenotaderodap"/>
        </w:rPr>
        <w:t xml:space="preserve"> </w:t>
      </w:r>
      <w:r>
        <w:rPr>
          <w:rStyle w:val="Refdenotaderodap"/>
        </w:rPr>
        <w:footnoteReference w:id="41"/>
      </w:r>
      <w:r>
        <w:t>, sobre a ampliação de direitos das empregadas domésticas</w:t>
      </w:r>
      <w:r>
        <w:rPr>
          <w:rStyle w:val="Refdenotaderodap"/>
        </w:rPr>
        <w:footnoteReference w:id="42"/>
      </w:r>
      <w:r>
        <w:t xml:space="preserve">, de </w:t>
      </w:r>
      <w:r>
        <w:lastRenderedPageBreak/>
        <w:t>Ribeiro e Silvestre (2022)</w:t>
      </w:r>
      <w:r>
        <w:rPr>
          <w:rStyle w:val="Refdenotaderodap"/>
        </w:rPr>
        <w:t xml:space="preserve"> </w:t>
      </w:r>
      <w:r>
        <w:rPr>
          <w:rStyle w:val="Refdenotaderodap"/>
        </w:rPr>
        <w:footnoteReference w:id="43"/>
      </w:r>
      <w:r>
        <w:t>, sobre a entrada da bandeira Elo</w:t>
      </w:r>
      <w:r>
        <w:rPr>
          <w:rStyle w:val="Refdenotaderodap"/>
        </w:rPr>
        <w:footnoteReference w:id="44"/>
      </w:r>
      <w:r>
        <w:t>, e de Horz e coautores (2024)</w:t>
      </w:r>
      <w:r>
        <w:rPr>
          <w:rStyle w:val="Refdenotaderodap"/>
        </w:rPr>
        <w:t xml:space="preserve"> </w:t>
      </w:r>
      <w:r>
        <w:rPr>
          <w:rStyle w:val="Refdenotaderodap"/>
        </w:rPr>
        <w:footnoteReference w:id="45"/>
      </w:r>
      <w:r>
        <w:t xml:space="preserve">, sobre a obrigatoriedade de </w:t>
      </w:r>
      <w:r>
        <w:rPr>
          <w:i/>
          <w:iCs/>
        </w:rPr>
        <w:t>compliance</w:t>
      </w:r>
      <w:r>
        <w:t xml:space="preserve"> em cooperativas de crédito</w:t>
      </w:r>
      <w:r>
        <w:rPr>
          <w:rStyle w:val="Refdenotaderodap"/>
        </w:rPr>
        <w:footnoteReference w:id="46"/>
      </w:r>
      <w:r>
        <w:t>, o de regressão descontínua de Santos e Kassouf (2012)</w:t>
      </w:r>
      <w:r>
        <w:rPr>
          <w:rStyle w:val="Refdenotaderodap"/>
        </w:rPr>
        <w:t xml:space="preserve"> </w:t>
      </w:r>
      <w:r>
        <w:rPr>
          <w:rStyle w:val="Refdenotaderodap"/>
        </w:rPr>
        <w:footnoteReference w:id="47"/>
      </w:r>
      <w:r>
        <w:t xml:space="preserve"> sobre o Estatuto do Desarmamento</w:t>
      </w:r>
      <w:r>
        <w:rPr>
          <w:rStyle w:val="Refdenotaderodap"/>
        </w:rPr>
        <w:footnoteReference w:id="48"/>
      </w:r>
      <w:r>
        <w:t>, de Souza e coautores (2022)</w:t>
      </w:r>
      <w:r>
        <w:rPr>
          <w:rStyle w:val="Refdenotaderodap"/>
        </w:rPr>
        <w:t xml:space="preserve"> </w:t>
      </w:r>
      <w:r>
        <w:rPr>
          <w:rStyle w:val="Refdenotaderodap"/>
        </w:rPr>
        <w:footnoteReference w:id="49"/>
      </w:r>
      <w:r>
        <w:t>, sobre a fusão Bradesco-HSBC</w:t>
      </w:r>
      <w:r>
        <w:rPr>
          <w:rStyle w:val="Refdenotaderodap"/>
        </w:rPr>
        <w:footnoteReference w:id="50"/>
      </w:r>
      <w:r>
        <w:t>, e de Ribeiro (2021)</w:t>
      </w:r>
      <w:r>
        <w:rPr>
          <w:rStyle w:val="Refdenotaderodap"/>
        </w:rPr>
        <w:footnoteReference w:id="51"/>
      </w:r>
      <w:r>
        <w:t xml:space="preserve"> de natureza metodológica</w:t>
      </w:r>
      <w:r>
        <w:rPr>
          <w:rStyle w:val="Refdenotaderodap"/>
        </w:rPr>
        <w:footnoteReference w:id="52"/>
      </w:r>
      <w:r>
        <w:t xml:space="preserve">. </w:t>
      </w:r>
    </w:p>
    <w:p w14:paraId="34D72F0D" w14:textId="6B8A2F48" w:rsidR="006C2358" w:rsidRDefault="006C2358" w:rsidP="006C2358">
      <w:pPr>
        <w:ind w:firstLine="1134"/>
        <w:jc w:val="both"/>
      </w:pPr>
      <w:r>
        <w:t xml:space="preserve">No segundo conjunto, com regressão observacional lida </w:t>
      </w:r>
      <w:r w:rsidR="00671FC4">
        <w:t>como</w:t>
      </w:r>
      <w:r>
        <w:t xml:space="preserve"> causal e identificação inadequada, estão cinco trabalhos, os de Peixoto e Oliveira (2022)</w:t>
      </w:r>
      <w:r>
        <w:rPr>
          <w:rStyle w:val="Refdenotaderodap"/>
        </w:rPr>
        <w:footnoteReference w:id="53"/>
      </w:r>
      <w:r>
        <w:t>, de Rocha e Vieira (2024)</w:t>
      </w:r>
      <w:r>
        <w:rPr>
          <w:rStyle w:val="Refdenotaderodap"/>
        </w:rPr>
        <w:footnoteReference w:id="54"/>
      </w:r>
      <w:r>
        <w:t xml:space="preserve">, </w:t>
      </w:r>
      <w:r>
        <w:lastRenderedPageBreak/>
        <w:t>de Souza e Cunha (2016)</w:t>
      </w:r>
      <w:r>
        <w:rPr>
          <w:rStyle w:val="Refdenotaderodap"/>
        </w:rPr>
        <w:footnoteReference w:id="55"/>
      </w:r>
      <w:r>
        <w:t>, de Gonçalves Júnior e Shikida (2013)</w:t>
      </w:r>
      <w:r>
        <w:rPr>
          <w:rStyle w:val="Refdenotaderodap"/>
        </w:rPr>
        <w:footnoteReference w:id="56"/>
      </w:r>
      <w:r>
        <w:t>, e de Honorato e Beneguin (2024)</w:t>
      </w:r>
      <w:r>
        <w:rPr>
          <w:rStyle w:val="Refdenotaderodap"/>
        </w:rPr>
        <w:footnoteReference w:id="57"/>
      </w:r>
      <w:r>
        <w:t>.</w:t>
      </w:r>
    </w:p>
    <w:p w14:paraId="3E34E27C" w14:textId="6800C1E3" w:rsidR="006C2358" w:rsidRDefault="006C2358" w:rsidP="006C2358">
      <w:pPr>
        <w:ind w:firstLine="1134"/>
        <w:jc w:val="both"/>
      </w:pPr>
      <w:r>
        <w:t>Quando os desenhos causais aparecem no universo jurídico, eles aparecem na sua fronteira mais próxima da economia, e aparecem de forma recente, concentrados a partir de 2020. A inferência causal contrafactual mais cuidadosa, sobretudo diferenças em diferenças e estudo de eventos, é, na EALR, recorrente e crescente, ao passo que é praticamente ausente nos periódicos jurídicos generalistas examinados antes.</w:t>
      </w:r>
    </w:p>
    <w:p w14:paraId="0DE183F2" w14:textId="77777777" w:rsidR="00150F6A" w:rsidRDefault="00150F6A" w:rsidP="006C2358">
      <w:pPr>
        <w:pStyle w:val="Ttulo1"/>
        <w:ind w:firstLine="1134"/>
      </w:pPr>
    </w:p>
    <w:p w14:paraId="1F8F86AD" w14:textId="77777777" w:rsidR="006C2358" w:rsidRDefault="006C2358" w:rsidP="006C2358">
      <w:pPr>
        <w:pStyle w:val="Ttulo1"/>
        <w:ind w:firstLine="1134"/>
      </w:pPr>
      <w:r>
        <w:t>2.5 - As limitações do procedimento</w:t>
      </w:r>
    </w:p>
    <w:p w14:paraId="602E5152" w14:textId="77777777" w:rsidR="00150F6A" w:rsidRDefault="00150F6A" w:rsidP="006C2358">
      <w:pPr>
        <w:ind w:firstLine="1134"/>
        <w:jc w:val="both"/>
      </w:pPr>
    </w:p>
    <w:p w14:paraId="6BF292A6" w14:textId="25D22AAE" w:rsidR="006C2358" w:rsidRDefault="006C2358" w:rsidP="006C2358">
      <w:pPr>
        <w:ind w:firstLine="1134"/>
        <w:jc w:val="both"/>
      </w:pPr>
      <w:r>
        <w:t>Nenhum levantamento dessa natureza é um censo exaustivo, e exige nomear os limites. O principal problema é que os mecanismos de busca costumam indexar apenas título, resumo e palavras-chave, e não o texto integral, de modo que um artigo que aplique, por exemplo, diferenças em diferenças no corpo do texto sem mencioná-lo no resumo pode não ter sido capturado. De toda forma, o resultado deve ser lido como um levantamento preciso. Ainda vale ressaltar que existe grande volume de conteúdo fora de escopo</w:t>
      </w:r>
      <w:r w:rsidR="009F4B8C">
        <w:t>, decorrente de inconsistências de catalogação e indexação, além de trabalhos não disponíveis em meio eletrônico, o que introduz algum ruído na busca</w:t>
      </w:r>
      <w:r>
        <w:t xml:space="preserve">. </w:t>
      </w:r>
    </w:p>
    <w:p w14:paraId="53F0DEAB" w14:textId="77777777" w:rsidR="006C2358" w:rsidRDefault="006C2358" w:rsidP="006C2358">
      <w:pPr>
        <w:ind w:firstLine="1134"/>
        <w:jc w:val="both"/>
      </w:pPr>
      <w:r>
        <w:lastRenderedPageBreak/>
        <w:t>A consequência lógica dessas limitações é uma só, a de que todo achado negativo deve ser lido como nenhuma evidência encontrada, e não como prova de inexistência. O protocolo adotado privilegia deliberadamente a precisão sobre a exaustividade, porque o objetivo não é afirmar com certeza que não existe em lugar nenhum, mas sim poder afirmar, com passos explícitos e contestáveis, que um trabalho localizado é ou não é causal, e que o padrão se repete em todas as fontes consultadas.</w:t>
      </w:r>
    </w:p>
    <w:p w14:paraId="5A9B2368" w14:textId="77777777" w:rsidR="004A753A" w:rsidRDefault="004A753A" w:rsidP="006C2358">
      <w:pPr>
        <w:ind w:firstLine="1134"/>
        <w:jc w:val="both"/>
      </w:pPr>
    </w:p>
    <w:p w14:paraId="0CAA2C18" w14:textId="77777777" w:rsidR="00172B32" w:rsidRDefault="00000000">
      <w:pPr>
        <w:pStyle w:val="Ttulo1"/>
        <w:ind w:firstLine="1134"/>
      </w:pPr>
      <w:r>
        <w:t>2.6 - Nota metodológica complementar: fontes de busca, amostra final e protocolo de leitura</w:t>
      </w:r>
    </w:p>
    <w:p w14:paraId="776A49FD" w14:textId="0E1598B9" w:rsidR="00172B32" w:rsidRDefault="00000000">
      <w:pPr>
        <w:ind w:firstLine="1134"/>
        <w:jc w:val="both"/>
      </w:pPr>
      <w:r>
        <w:t xml:space="preserve">Para dar transparência e replicabilidade ao protocolo descrito nas subseções anteriores, convém consolidar, em um único lugar, as informações operacionais do levantamento. Todas as buscas foram realizadas entre abril e maio de 2026, nas seguintes plataformas: o Catálogo de Teses e Dissertações da CAPES (https://catalogodeteses.capes.gov.br), a Biblioteca Digital Brasileira de Teses e Dissertações do IBICT (https://bdtd.ibict.br), os repositórios institucionais dos programas de pós-graduação relacionados na subseção 2.2, o repositório institucional e o portal de periódicos da Fundação Getúlio Vargas (https://repositorio.fgv.br e https://periodicos.fgv.br), o portal da Revista de Estudos Empíricos em Direito (https://reedrevista.org), o portal da </w:t>
      </w:r>
      <w:r>
        <w:rPr>
          <w:i/>
          <w:iCs/>
        </w:rPr>
        <w:t>Economic Analysis of Law Review</w:t>
      </w:r>
      <w:r>
        <w:t xml:space="preserve"> (https://portalrevistas.ucb.br/index.php/EALR) e os portais das demais revistas listadas na subseção 2.3, estes varridos edição por edição. Como apoio complementar, sobretudo para o rastreamento da produção causal sobre objeto jurídico publicada fora do direito, foram consultados o Google Scholar (https://scholar.google.com), o SSRN (https://papers.ssrn.com), o repositório de </w:t>
      </w:r>
      <w:r>
        <w:rPr>
          <w:i/>
          <w:iCs/>
        </w:rPr>
        <w:t>working papers</w:t>
      </w:r>
      <w:r>
        <w:t xml:space="preserve"> do NBER (https://www.nber.org) e o agregador IDEAS/RePEc (https://ideas.repec.org).</w:t>
      </w:r>
    </w:p>
    <w:p w14:paraId="43A574BB" w14:textId="02A22C55" w:rsidR="00172B32" w:rsidRDefault="00000000">
      <w:pPr>
        <w:ind w:firstLine="1134"/>
        <w:jc w:val="both"/>
      </w:pPr>
      <w:r>
        <w:t>Em todas as fontes combinaram-se palavras-chave em português e em inglês, aplicadas aos campos de título, resumo e palavras-chave dos registros: “causalidade”, “causal”, “efeito causal”, “inferência causal”, “diferenças em diferenças” (</w:t>
      </w:r>
      <w:r>
        <w:rPr>
          <w:i/>
          <w:iCs/>
        </w:rPr>
        <w:t>difference-in-differences</w:t>
      </w:r>
      <w:r>
        <w:t>), “regressão descontínua” (</w:t>
      </w:r>
      <w:r>
        <w:rPr>
          <w:i/>
          <w:iCs/>
        </w:rPr>
        <w:t>regression discontinuity</w:t>
      </w:r>
      <w:r>
        <w:t>), “variáveis instrumentais” (</w:t>
      </w:r>
      <w:r>
        <w:rPr>
          <w:i/>
          <w:iCs/>
        </w:rPr>
        <w:t>instrumental variables</w:t>
      </w:r>
      <w:r>
        <w:t>), “experimento aleatorizado</w:t>
      </w:r>
      <w:r w:rsidR="009F4B8C">
        <w:t xml:space="preserve"> controlado</w:t>
      </w:r>
      <w:r>
        <w:t>” (</w:t>
      </w:r>
      <w:r>
        <w:rPr>
          <w:i/>
          <w:iCs/>
        </w:rPr>
        <w:t>randomized controlled trial</w:t>
      </w:r>
      <w:r>
        <w:t>), “controle sintético” (</w:t>
      </w:r>
      <w:r>
        <w:rPr>
          <w:i/>
          <w:iCs/>
        </w:rPr>
        <w:t>synthetic control</w:t>
      </w:r>
      <w:r>
        <w:t>) e “experimento natural”, além dos termos mais amplos “regressão”, “experimento”, “aleatório”, “empírico”, “estatística” e “</w:t>
      </w:r>
      <w:r w:rsidR="009F4B8C">
        <w:t>grupo controle</w:t>
      </w:r>
      <w:r>
        <w:t xml:space="preserve">”. Nos </w:t>
      </w:r>
      <w:r>
        <w:lastRenderedPageBreak/>
        <w:t>catálogos de teses aplicou-se, primeiro, o filtro d</w:t>
      </w:r>
      <w:r w:rsidR="009F4B8C">
        <w:t xml:space="preserve">o programa </w:t>
      </w:r>
      <w:r>
        <w:t>“Direito”, estendido em seguida às grandes áreas de Ciências Sociais Aplicadas e Ciências Humanas.</w:t>
      </w:r>
    </w:p>
    <w:p w14:paraId="3D7C13A8" w14:textId="300D4F4C" w:rsidR="00172B32" w:rsidRDefault="00000000">
      <w:pPr>
        <w:ind w:firstLine="1134"/>
        <w:jc w:val="both"/>
      </w:pPr>
      <w:r>
        <w:t xml:space="preserve">Quanto ao dimensionamento, </w:t>
      </w:r>
      <w:r w:rsidR="00B14904">
        <w:t xml:space="preserve">após resultado do levantamento compreendendo 301 trabalhos de conclusão (Dissertação ou Tese) e </w:t>
      </w:r>
      <w:r w:rsidR="001730CB">
        <w:t>1.434</w:t>
      </w:r>
      <w:r w:rsidR="00B14904">
        <w:t xml:space="preserve"> artigos</w:t>
      </w:r>
      <w:r w:rsidR="001730CB">
        <w:rPr>
          <w:rStyle w:val="Refdenotaderodap"/>
        </w:rPr>
        <w:footnoteReference w:id="58"/>
      </w:r>
      <w:r w:rsidR="00B14904">
        <w:t xml:space="preserve">, </w:t>
      </w:r>
      <w:r>
        <w:t>a amostra final do levantamento compreende 1</w:t>
      </w:r>
      <w:r w:rsidR="00B14904">
        <w:t>04</w:t>
      </w:r>
      <w:r>
        <w:t xml:space="preserve"> trabalhos efetivamente analisados e citados neste capítulo,</w:t>
      </w:r>
      <w:r w:rsidR="0078630A">
        <w:t xml:space="preserve"> em todas as seções</w:t>
      </w:r>
      <w:r>
        <w:t xml:space="preserve">. </w:t>
      </w:r>
    </w:p>
    <w:p w14:paraId="5C0AF92F" w14:textId="7584493E" w:rsidR="00172B32" w:rsidRDefault="0078630A">
      <w:pPr>
        <w:ind w:firstLine="1134"/>
        <w:jc w:val="both"/>
      </w:pPr>
      <w:r>
        <w:t>Como já descrito, o trabalho com os textos seguiu protocolo uniforme. Em todos os casos, a leitura orientou-se pelo desenho de pesquisa empregado (a estratégia de identificação, a fonte de variação exógena e o contrafactual construído) e pelo modo pelo qual o autor chega às suas conclusões (isto é, se a linguagem causal utilizada é sustentada pelo desenho ou o extrapola). Foram essas duas informações que fundamentaram a classificação de cada trabalho como causal adequado, causal metodologicamente impróprio ou descritivo, nos termos do critério de inclusão fixado na subseção 2.1.</w:t>
      </w:r>
    </w:p>
    <w:p w14:paraId="2C066228" w14:textId="1A111342" w:rsidR="00172B32" w:rsidRDefault="00000000">
      <w:pPr>
        <w:ind w:firstLine="1134"/>
        <w:jc w:val="both"/>
      </w:pPr>
      <w:r>
        <w:t>A profundidade da leitura variou conforme a disponibilidade e a natureza de cada texto. Para todos os trabalhos com texto integral disponível nas fontes consultadas, que constituem a maioria da amostra</w:t>
      </w:r>
      <w:r>
        <w:rPr>
          <w:rStyle w:val="Refdenotaderodap"/>
        </w:rPr>
        <w:footnoteReference w:id="59"/>
      </w:r>
      <w:r>
        <w:t>, foram lidos, no mínimo, o resumo e a introdução, avançando-se às seções de dados e de método sempre que a classificação o exigia. Os textos de cunho metodológico e os diagnósticos sobre a pesquisa jurídica brasileira foram lidos na íntegra.</w:t>
      </w:r>
    </w:p>
    <w:p w14:paraId="0BF06975" w14:textId="0EC9D2B0" w:rsidR="00172B32" w:rsidRDefault="00000000">
      <w:pPr>
        <w:ind w:firstLine="1134"/>
        <w:jc w:val="both"/>
      </w:pPr>
      <w:r>
        <w:t xml:space="preserve">Quanto à organização do material recolhido, todos os textos com disponibilidade integral foram baixados e arquivados em pasta própria, formando o </w:t>
      </w:r>
      <w:r>
        <w:rPr>
          <w:i/>
          <w:iCs/>
        </w:rPr>
        <w:t>corpus</w:t>
      </w:r>
      <w:r>
        <w:t xml:space="preserve"> documental do capítulo, os demais, consultados apenas em seus resumos, foram incorporados diretamente ao texto e às notas de rodapé. Sempre que o documento estava disponível em meio eletrônico, a respectiva nota de rodapé indica o endereço em que foi consultado e a data do acesso, ocorrido entre abril e maio de 2026.</w:t>
      </w:r>
    </w:p>
    <w:p w14:paraId="0E084F8C" w14:textId="77777777" w:rsidR="0078630A" w:rsidRDefault="0078630A">
      <w:pPr>
        <w:ind w:firstLine="1134"/>
        <w:jc w:val="both"/>
      </w:pPr>
    </w:p>
    <w:p w14:paraId="210A6793" w14:textId="77777777" w:rsidR="0063598C" w:rsidRDefault="00536D9F" w:rsidP="006C2358">
      <w:pPr>
        <w:pStyle w:val="Ttulo1"/>
        <w:ind w:firstLine="1134"/>
      </w:pPr>
      <w:r>
        <w:rPr>
          <w:caps/>
        </w:rPr>
        <w:t xml:space="preserve">3 -  A </w:t>
      </w:r>
      <w:r>
        <w:t>pesquisa jurídica no Brasil</w:t>
      </w:r>
    </w:p>
    <w:p w14:paraId="2734437A" w14:textId="77777777" w:rsidR="006C2358" w:rsidRDefault="006C2358" w:rsidP="006C2358">
      <w:pPr>
        <w:ind w:firstLine="1134"/>
        <w:jc w:val="both"/>
      </w:pPr>
    </w:p>
    <w:p w14:paraId="1B0D6754" w14:textId="6FE06AA0" w:rsidR="0063598C" w:rsidRDefault="0063598C" w:rsidP="006C2358">
      <w:pPr>
        <w:ind w:firstLine="1134"/>
        <w:jc w:val="both"/>
      </w:pPr>
      <w:r>
        <w:t xml:space="preserve">A pesquisa jurídica brasileira nasceu e por muito tempo se reproduziu sob um modelo que pouco tem a ver com a investigação empírica. Um diagnóstico importante é o de </w:t>
      </w:r>
      <w:r>
        <w:lastRenderedPageBreak/>
        <w:t>Marcos Nobre</w:t>
      </w:r>
      <w:r>
        <w:rPr>
          <w:rStyle w:val="Refdenotaderodap"/>
        </w:rPr>
        <w:footnoteReference w:id="60"/>
      </w:r>
      <w:r>
        <w:t>, que, em 2003, sustentou existir um atraso relativo da pesquisa em direito em comparação com as demais ciências humanas e sociais, e identificou como traço característico a confusão entre o trabalho acadêmico e a peça profissional. Segundo Nobre, os trabalhos de juristas tendem a seguir o modelo do parecer, em que o autor parte de uma conclusão desejada e mobiliza autoridades e argumentos para sustentá-la, em vez do modelo da pesquisa, em que a conclusão é resultado de uma investigação cujos passos podem ser controlados e contestados por terceiros. O texto citado foi catalizador de um debate que se prolongou pela década seguinte e organizou boa parte da reflexão metodológica do campo.</w:t>
      </w:r>
    </w:p>
    <w:p w14:paraId="6C41CA58" w14:textId="431B7AB4" w:rsidR="00713C9C" w:rsidRDefault="001730CB" w:rsidP="006C2358">
      <w:pPr>
        <w:spacing w:after="160"/>
        <w:ind w:firstLine="1134"/>
        <w:jc w:val="both"/>
      </w:pPr>
      <w:r>
        <w:t>Essa crítica foi posteriormente desenvolvida por</w:t>
      </w:r>
      <w:r w:rsidR="0063598C">
        <w:t xml:space="preserve"> Roberto Fragale Filho e Alexandre Veronese</w:t>
      </w:r>
      <w:r w:rsidR="0063598C">
        <w:rPr>
          <w:rStyle w:val="Refdenotaderodap"/>
        </w:rPr>
        <w:footnoteReference w:id="61"/>
      </w:r>
      <w:r>
        <w:t>, que procuraram deslocar a discussão de uma oposição simplista entre pesquisa jurídica “tradicional” e pesquisa empírica para um debate sobre método científico nas pesquisas. Para os autores, a distinção mais importante é entre aquilo que constitui efetivamente pesquisa e aquilo que, embora possa possuir elevado valor profissional ou dogmático, não apresenta os elementos necessários para caracterizar uma investigação acadêmica. A parte da análise que cabe a esta tese diz respeito ao diagnóstico de baixa empiria da pesquisa jurídica no Brasil, inclusive os próprios autores advertiam que a simples existência de trabalhos empíricos não eliminaria os problemas metodológicos do campo, justamente porque a pesquisa empírica também exige fundamentação teórica, clareza quanto às hipóteses e explicitação dos critérios de análise.</w:t>
      </w:r>
    </w:p>
    <w:p w14:paraId="32FC8117" w14:textId="494CC779" w:rsidR="00713C9C" w:rsidRDefault="00713C9C" w:rsidP="00713C9C">
      <w:pPr>
        <w:ind w:firstLine="1134"/>
        <w:jc w:val="both"/>
      </w:pPr>
      <w:r>
        <w:t xml:space="preserve">Do ângulo da sociologia do direito, Luciano Oliveira produziu uma crítica memorável, num ensaio cujo título </w:t>
      </w:r>
      <w:r w:rsidR="001730CB">
        <w:t>pede</w:t>
      </w:r>
      <w:r>
        <w:t xml:space="preserve"> que o pesquisador não fale do Código de Hamurábi.</w:t>
      </w:r>
      <w:r>
        <w:rPr>
          <w:rStyle w:val="Refdenotaderodap"/>
        </w:rPr>
        <w:footnoteReference w:id="62"/>
      </w:r>
      <w:r>
        <w:t xml:space="preserve"> A imagem condensa um conjunto de vícios típicos da pesquisa jurídica como o manualismo, o reverencialismo às autoridades, o uso ornamental de incursões históricas que partem de Hamurábi e chegam à Constituição e a ausência de pergunta de pesquisa genuína. Para Oliveira, o trabalho de pós-graduação deveria romper com a postura do advogado que defende uma tese e adotar a isenção de quem investiga um problema.</w:t>
      </w:r>
    </w:p>
    <w:p w14:paraId="5192EDA5" w14:textId="77777777" w:rsidR="00D22170" w:rsidRDefault="00713C9C" w:rsidP="00542AEE">
      <w:pPr>
        <w:spacing w:after="160"/>
        <w:ind w:firstLine="1134"/>
        <w:jc w:val="both"/>
      </w:pPr>
      <w:r>
        <w:lastRenderedPageBreak/>
        <w:t>Na década seguinte, o volume organizado pelo IPEA</w:t>
      </w:r>
      <w:r>
        <w:rPr>
          <w:rStyle w:val="Refdenotaderodap"/>
        </w:rPr>
        <w:footnoteReference w:id="63"/>
      </w:r>
      <w:r>
        <w:t xml:space="preserve"> sobre pesquisa empírica em Direito registra que as faculdades brasileiras nunca ofereceram formação consistente para a investigação empírica do funcionamento das instituições jurídicas. </w:t>
      </w:r>
      <w:r w:rsidR="00D22170">
        <w:t>Podendo ser este o motivo de existirem poucas pesquisas de inferência causal no Brasil</w:t>
      </w:r>
      <w:r>
        <w:t>.</w:t>
      </w:r>
    </w:p>
    <w:p w14:paraId="1BF11138" w14:textId="4D6415DD" w:rsidR="00542AEE" w:rsidRDefault="00D22170" w:rsidP="00542AEE">
      <w:pPr>
        <w:spacing w:after="160"/>
        <w:ind w:firstLine="1134"/>
        <w:jc w:val="both"/>
      </w:pPr>
      <w:r>
        <w:t>A carência metodológica também foi descrita por Fabiani e Tormin (2023)</w:t>
      </w:r>
      <w:r>
        <w:rPr>
          <w:rStyle w:val="Refdenotaderodap"/>
        </w:rPr>
        <w:footnoteReference w:id="64"/>
      </w:r>
      <w:r w:rsidR="00713C9C">
        <w:t xml:space="preserve"> </w:t>
      </w:r>
      <w:r>
        <w:t>, a</w:t>
      </w:r>
      <w:r w:rsidR="00713C9C">
        <w:t>o analisar trabalhos de conclusão do mestrado profissional da FGV Direito SP</w:t>
      </w:r>
      <w:r>
        <w:t>. Eles</w:t>
      </w:r>
      <w:r w:rsidR="00713C9C">
        <w:t xml:space="preserve"> identificaram que os dois problemas mais frequentes eram a falta de domínio de metodologia de pesquisa e o desconhecimento do papel da pesquisa jurídica no contexto das ciências humanas.</w:t>
      </w:r>
    </w:p>
    <w:p w14:paraId="0A2E5E39" w14:textId="77777777" w:rsidR="00542AEE" w:rsidRDefault="00542AEE" w:rsidP="00542AEE">
      <w:pPr>
        <w:spacing w:after="160"/>
        <w:ind w:firstLine="1134"/>
        <w:jc w:val="both"/>
      </w:pPr>
      <w:r>
        <w:t xml:space="preserve">Esses diagnósticos, de natureza sobretudo qualitativa e institucional, encontram confirmação em estudos que mediram diretamente a produção do campo. Maciel-Lima </w:t>
      </w:r>
      <w:r>
        <w:rPr>
          <w:i/>
          <w:iCs/>
        </w:rPr>
        <w:t>et al.</w:t>
      </w:r>
      <w:r>
        <w:t xml:space="preserve"> (2021)</w:t>
      </w:r>
      <w:r>
        <w:rPr>
          <w:rStyle w:val="Refdenotaderodap"/>
        </w:rPr>
        <w:footnoteReference w:id="65"/>
      </w:r>
      <w:r>
        <w:t>, em revisão sistemática de 241 artigos publicados em periódicos jurídicos brasileiros, constataram que 61% deles não explicitam o método ou a técnica empregados na pesquisa e que a mesma proporção não explicita os resultados ou as conclusões — a que se soma um terço dos textos que sequer enunciam o objetivo no resumo. O que Nobre e Oliveira denunciaram como impressão de leitura aparece aqui como característica mensurável da literatura, indicando a limitação metodológica como padrão.</w:t>
      </w:r>
    </w:p>
    <w:p w14:paraId="2FE1721F" w14:textId="77777777" w:rsidR="00542AEE" w:rsidRDefault="00542AEE" w:rsidP="00542AEE">
      <w:pPr>
        <w:spacing w:after="160"/>
        <w:ind w:firstLine="1134"/>
        <w:jc w:val="both"/>
      </w:pPr>
      <w:r>
        <w:t>As professoras Cabrera de Bonito, Veloso de Castro e Korasaki (2025)</w:t>
      </w:r>
      <w:r>
        <w:rPr>
          <w:rStyle w:val="Refdenotaderodap"/>
        </w:rPr>
        <w:footnoteReference w:id="66"/>
      </w:r>
      <w:r>
        <w:t xml:space="preserve"> registram que a abordagem qualitativa permanece predominante nos estudos jurídicos, ainda que os métodos quantitativos — análise estatística, modelagem, simulação — venham em ascensão como via para apreender os impactos do direito de modo mais preciso e objetivo. Ao tratar de </w:t>
      </w:r>
      <w:r>
        <w:lastRenderedPageBreak/>
        <w:t>jurimetria, contudo, as autoras situam boa parte dessa agenda no esforço de coletar, descrever, resumir e prever comportamentos e resultados jurídicos a partir de padrões estatísticos. A ressalva é decisiva, no sentido que os estudos empíricos do brasil não se confundem com inferência causal. Prever o desfecho provável de uma decisão, ou identificar correlações robustas no comportamento judicial, não equivale a estimar o efeito de uma norma, de uma política ou de uma instituição sobre um resultado. A ascensão do quantitativo, portanto, não resolve por si só o déficit causal do campo, ela apenas cria as condições para enfrentá-lo.</w:t>
      </w:r>
    </w:p>
    <w:p w14:paraId="76E3D8B0" w14:textId="74DE2734" w:rsidR="00542AEE" w:rsidRDefault="00542AEE" w:rsidP="00542AEE">
      <w:pPr>
        <w:spacing w:after="160"/>
        <w:ind w:firstLine="1134"/>
        <w:jc w:val="both"/>
      </w:pPr>
      <w:r>
        <w:t xml:space="preserve">A medida mais eloquente dessa escassez talvez </w:t>
      </w:r>
      <w:r w:rsidR="00D22170">
        <w:t>seja</w:t>
      </w:r>
      <w:r>
        <w:t xml:space="preserve"> a tese de Ricardo Medeiros de Castro (2017)</w:t>
      </w:r>
      <w:r>
        <w:rPr>
          <w:rStyle w:val="Refdenotaderodap"/>
        </w:rPr>
        <w:footnoteReference w:id="67"/>
      </w:r>
      <w:r>
        <w:t>, defendida na UnB, que examinou empiricamente o uso de linguagem quantitativa na academia jurídica brasileira. Tomando uma amostra estratificada de teses e dissertações, o autor encontrou penetração ínfima</w:t>
      </w:r>
      <w:r>
        <w:rPr>
          <w:rStyle w:val="Refdenotaderodap"/>
        </w:rPr>
        <w:footnoteReference w:id="68"/>
      </w:r>
      <w:r>
        <w:t>. Quando o vocabulário da inferência não comparece nem mesmo como citação, a hipótese de que o campo opera sob outra lógica deixa de ser conjectura e ganha evidência empíric</w:t>
      </w:r>
      <w:r w:rsidR="00D22170">
        <w:t>a</w:t>
      </w:r>
      <w:r>
        <w:t>.</w:t>
      </w:r>
    </w:p>
    <w:p w14:paraId="1DFCD871" w14:textId="77777777" w:rsidR="00666EBB" w:rsidRDefault="0063598C" w:rsidP="006C2358">
      <w:pPr>
        <w:ind w:firstLine="1134"/>
        <w:jc w:val="both"/>
      </w:pPr>
      <w:r>
        <w:t xml:space="preserve">Esse pano de fundo é decisivo para entender o que veio depois. Uma cultura que parece mal equipada para a inferência causal, cuja razão de ser é submeter afirmações sobre efeitos das normas ao teste de hipóteses. </w:t>
      </w:r>
    </w:p>
    <w:p w14:paraId="08082E50" w14:textId="77777777" w:rsidR="0063598C" w:rsidRDefault="0063598C" w:rsidP="006C2358">
      <w:pPr>
        <w:ind w:firstLine="1134"/>
        <w:jc w:val="both"/>
      </w:pPr>
      <w:r>
        <w:t xml:space="preserve">A virada empírica das décadas seguintes representou, nesse sentido, uma tentativa de reorientar o campo. </w:t>
      </w:r>
    </w:p>
    <w:p w14:paraId="3CE55C93" w14:textId="77777777" w:rsidR="0063598C" w:rsidRDefault="0063598C" w:rsidP="006C2358">
      <w:pPr>
        <w:ind w:firstLine="1134"/>
        <w:jc w:val="both"/>
      </w:pPr>
    </w:p>
    <w:p w14:paraId="461D3F01" w14:textId="77777777" w:rsidR="00666EBB" w:rsidRDefault="001E3E2B" w:rsidP="006C2358">
      <w:pPr>
        <w:pStyle w:val="Ttulo1"/>
        <w:ind w:firstLine="1134"/>
      </w:pPr>
      <w:r>
        <w:t>3.1 - A construção institucional da empiria jurídica e sua evolução no tempo</w:t>
      </w:r>
    </w:p>
    <w:p w14:paraId="6B06EDC4" w14:textId="77777777" w:rsidR="00150F6A" w:rsidRDefault="00150F6A" w:rsidP="006C2358">
      <w:pPr>
        <w:ind w:firstLine="1134"/>
        <w:jc w:val="both"/>
      </w:pPr>
    </w:p>
    <w:p w14:paraId="03DC6155" w14:textId="04646DC1" w:rsidR="002B3AE4" w:rsidRDefault="00666EBB" w:rsidP="006C2358">
      <w:pPr>
        <w:ind w:firstLine="1134"/>
        <w:jc w:val="both"/>
      </w:pPr>
      <w:r>
        <w:t xml:space="preserve">O avanço da pesquisa empírica tem um marco inaugural que pode ser atribuído à Escola de Formação Pública da SBDP, a partir de 1998, e posteriormente irradiado por centros </w:t>
      </w:r>
      <w:r>
        <w:lastRenderedPageBreak/>
        <w:t xml:space="preserve">como </w:t>
      </w:r>
      <w:r w:rsidR="001947CB">
        <w:t xml:space="preserve">o CEBRAP (principalmente o núcleo Direito e Democracia), </w:t>
      </w:r>
      <w:r>
        <w:t>a FGV Direito SP, a FGV Direito Rio e a Rede de Pesquisa Empírica em Direito — REED, segundo Palma, Feferbaum e Pinheiro (2026)</w:t>
      </w:r>
      <w:r>
        <w:rPr>
          <w:rStyle w:val="Refdenotaderodap"/>
        </w:rPr>
        <w:footnoteReference w:id="69"/>
      </w:r>
      <w:r>
        <w:t>, reconhecendo, contudo, que "hoje as pesquisas empíricas ocupam um papel relevante da produção acadêmica do Direito, muito embora ainda haja um longo caminho a percorrer para sua plena consagração" (p. 87).</w:t>
      </w:r>
    </w:p>
    <w:p w14:paraId="388EA75C" w14:textId="54BE6BCD" w:rsidR="00713C9C" w:rsidRDefault="00D22170" w:rsidP="006C2358">
      <w:pPr>
        <w:ind w:firstLine="1134"/>
        <w:jc w:val="both"/>
      </w:pPr>
      <w:r>
        <w:t xml:space="preserve">Outro momento marcante foi em 2002, com </w:t>
      </w:r>
      <w:r w:rsidR="002B3AE4">
        <w:t>a criação da FGV Direito SP e da FGV Direito Rio,</w:t>
      </w:r>
      <w:r>
        <w:t xml:space="preserve"> que podem ter trajetórias acadêmicas distintas, mas ambas </w:t>
      </w:r>
      <w:r w:rsidR="002B3AE4">
        <w:t>incorporaram a pesquisa empírica como parte declarada de sua missão.</w:t>
      </w:r>
    </w:p>
    <w:p w14:paraId="53B75813" w14:textId="77777777" w:rsidR="002B3AE4" w:rsidRDefault="002B3AE4" w:rsidP="006C2358">
      <w:pPr>
        <w:ind w:firstLine="1134"/>
        <w:jc w:val="both"/>
      </w:pPr>
      <w:r>
        <w:t>Em 2007, iniciou-se o Projeto Pensando o Direito</w:t>
      </w:r>
      <w:r>
        <w:rPr>
          <w:rStyle w:val="Refdenotaderodap"/>
        </w:rPr>
        <w:footnoteReference w:id="70"/>
      </w:r>
      <w:r>
        <w:t>, conduzido pela Secretaria de Assuntos Legislativos do Ministério da Justiça, que financiou dezenas de estudos com abordagens multimetodológicas e ajudou a difundir a ideia de que a formulação legislativa deveria apoiar-se em evidência empírica e não apenas em autoridade doutrinária. Sob este projeto, Horta, Almeida e Chilvarquer (2014)</w:t>
      </w:r>
      <w:r>
        <w:rPr>
          <w:rStyle w:val="Refdenotaderodap"/>
        </w:rPr>
        <w:footnoteReference w:id="71"/>
      </w:r>
      <w:r>
        <w:t xml:space="preserve"> documentam o crescimento de abordagens multimetodológicas, mas com predominância de entrevistas, questionários e análise documental — não inferência causal</w:t>
      </w:r>
    </w:p>
    <w:p w14:paraId="3BBAC112" w14:textId="77777777" w:rsidR="00A150DE" w:rsidRDefault="002B3AE4" w:rsidP="006C2358">
      <w:pPr>
        <w:spacing w:after="160"/>
        <w:ind w:firstLine="1134"/>
        <w:jc w:val="both"/>
      </w:pPr>
      <w:r>
        <w:t>Um outro importante símbolo surgiu em 2011, com a criação da Rede de Estudos Empíricos em Direito, a REED</w:t>
      </w:r>
      <w:r>
        <w:rPr>
          <w:rStyle w:val="Refdenotaderodap"/>
        </w:rPr>
        <w:footnoteReference w:id="72"/>
      </w:r>
      <w:r>
        <w:t>, na Faculdade de Direito de Ribeirão Preto da USP. A REED formalizou uma comunidade dedicada à empiria jurídica e, em 2014, lançou a Revista de Estudos Empíricos em Direito, como já destacado anteriormente, primeiro periódico brasileiro especializado na área.</w:t>
      </w:r>
    </w:p>
    <w:p w14:paraId="068DA629" w14:textId="77777777" w:rsidR="0033299C" w:rsidRDefault="00A150DE" w:rsidP="006C2358">
      <w:pPr>
        <w:spacing w:after="160"/>
        <w:ind w:firstLine="1134"/>
        <w:jc w:val="both"/>
      </w:pPr>
      <w:r>
        <w:lastRenderedPageBreak/>
        <w:t>Vale destacar também a tradução brasileira do trabalho de Lee Epstein e Gary King</w:t>
      </w:r>
      <w:r>
        <w:rPr>
          <w:rStyle w:val="Refdenotaderodap"/>
        </w:rPr>
        <w:footnoteReference w:id="73"/>
      </w:r>
      <w:r>
        <w:t xml:space="preserve"> sobre as regras de inferência aplicadas ao direito foi publicada pela Direito GV em 2013, na Coleção Acadêmica Livre, e tornou-se referência, pois a obra dissemina entre juristas o vocabulário das implicações observáveis, das hipóteses rivais e da replicabilidade, e critica a baixa qualidade da pesquisa empírica então praticada.</w:t>
      </w:r>
    </w:p>
    <w:p w14:paraId="032C257A" w14:textId="77777777" w:rsidR="0033299C" w:rsidRDefault="00000000" w:rsidP="006C2358">
      <w:pPr>
        <w:ind w:firstLine="1134"/>
        <w:jc w:val="both"/>
      </w:pPr>
      <w:r>
        <w:t>No plano dos grandes bancos de dados, o projeto Supremo em Números, idealizado por Pablo Cerdeira na FGV Direito Rio e desenvolvido com Joaquim Falcão e outros</w:t>
      </w:r>
      <w:r>
        <w:rPr>
          <w:rStyle w:val="Refdenotaderodap"/>
        </w:rPr>
        <w:footnoteReference w:id="74"/>
      </w:r>
      <w:r>
        <w:t xml:space="preserve">, organizou mais de um milhão de processos do Supremo Tribunal Federal em base estruturada, dando origem a uma série de relatórios sobre o funcionamento da corte a partir do I Relatório, de 2011. Na FGV Direito SP, o Índice de Confiança na Justiça, o ICJBrasil, coordenado por Luciana Gross Cunha, media de 2009 a 2021 a percepção e o comportamento da população em relação ao Judiciário por meio de </w:t>
      </w:r>
      <w:r>
        <w:rPr>
          <w:i/>
          <w:iCs/>
        </w:rPr>
        <w:t>surveys</w:t>
      </w:r>
      <w:r>
        <w:t xml:space="preserve"> trimestrais. No Instituto de Pesquisa Econômica Aplicada, pesquisadores como Alexandre dos Santos Cunha e Paulo Eduardo Alves da Silva</w:t>
      </w:r>
      <w:r>
        <w:rPr>
          <w:rStyle w:val="Refdenotaderodap"/>
        </w:rPr>
        <w:footnoteReference w:id="75"/>
      </w:r>
      <w:r>
        <w:t xml:space="preserve"> consolidaram uma agenda de pesquisa empírica em direito, inclusive com a publicação de coletâneas metodológicas. Por fim, a jurimetria ganhou contornos de disciplina com a Associação Brasileira de Jurimetria, presidida por Marcelo Guedes Nunes</w:t>
      </w:r>
      <w:r>
        <w:rPr>
          <w:rStyle w:val="Refdenotaderodap"/>
        </w:rPr>
        <w:footnoteReference w:id="76"/>
      </w:r>
      <w:r>
        <w:t>, e com o livro do mesmo autor, que propôs tratar o direito como uma medicina social, em que os tribunais são hospitais e as leis são medicamentos cujos efeitos devem ser investigados estatisticamente.</w:t>
      </w:r>
    </w:p>
    <w:p w14:paraId="3C66D9C7" w14:textId="69A3785F" w:rsidR="00A150DE" w:rsidRDefault="00A150DE" w:rsidP="006C2358">
      <w:pPr>
        <w:spacing w:after="160"/>
        <w:ind w:firstLine="1134"/>
        <w:jc w:val="both"/>
      </w:pPr>
      <w:r>
        <w:t>Essa infraestrutura, contudo, não veio acompanhada de uma virada metodológica para a inferência causal. A expansão da jurimetria não resolveu esse problema, ainda que melhore as condições para enfrentá-lo. A jurimetria tradicional fornece descrição quantitativa de comportamentos e resultados judiciais, identifica correlações, descreve distribuições e projeta tendências. Quando Yeung e Azevedo (2012)</w:t>
      </w:r>
      <w:r>
        <w:rPr>
          <w:rStyle w:val="Refdenotaderodap"/>
        </w:rPr>
        <w:t xml:space="preserve"> </w:t>
      </w:r>
      <w:r>
        <w:rPr>
          <w:rStyle w:val="Refdenotaderodap"/>
        </w:rPr>
        <w:footnoteReference w:id="77"/>
      </w:r>
      <w:r>
        <w:t xml:space="preserve"> usa análise envoltória de dados para </w:t>
      </w:r>
      <w:r>
        <w:lastRenderedPageBreak/>
        <w:t xml:space="preserve">medir a eficiência dos Tribunais de Justiça estaduais, trabalhos como este ampliam o conhecimento descritivo do Judiciário. </w:t>
      </w:r>
    </w:p>
    <w:p w14:paraId="50BD8806" w14:textId="77777777" w:rsidR="0033299C" w:rsidRDefault="00992D96" w:rsidP="006C2358">
      <w:pPr>
        <w:spacing w:after="160"/>
        <w:ind w:firstLine="1134"/>
        <w:jc w:val="both"/>
      </w:pPr>
      <w:r>
        <w:t xml:space="preserve">A questão central é metodológica. Descrever e predizer não é o mesmo que estimar o efeito causal de uma norma sobre um resultado. A ascensão do quantitativo cria as condições para enfrentar o déficit causal, mas não o elimina por si só. A análise de jurisprudência mapeia padrões de decisão. Os </w:t>
      </w:r>
      <w:r>
        <w:rPr>
          <w:i/>
          <w:iCs/>
        </w:rPr>
        <w:t>surveys</w:t>
      </w:r>
      <w:r>
        <w:t xml:space="preserve"> e entrevistas medem percepções. As etnografias e os estudos qualitativos descrevem práticas e mecanismos. A jurimetria, na forma majoritariamente praticada, descreve distribuições, frequências, tempos de tramitação e taxas de sucesso. Tudo isso é academicamente valioso, mas nada disso estima o efeito causal de uma norma, porque nenhuma dessas abordagens constrói o contrafactual que permitiria afirmar o que teria acontecido na ausência da norma. Descrever o mundo jurídico não é o mesmo que identificar o que uma intervenção jurídica causou. A virada empírica do direito brasileiro foi, em larga medida, uma virada descritiva.</w:t>
      </w:r>
    </w:p>
    <w:p w14:paraId="12183B21" w14:textId="77777777" w:rsidR="00C42E2B" w:rsidRDefault="00C42E2B" w:rsidP="006C2358">
      <w:pPr>
        <w:spacing w:after="160"/>
        <w:ind w:firstLine="1134"/>
        <w:jc w:val="both"/>
      </w:pPr>
    </w:p>
    <w:p w14:paraId="46A11883" w14:textId="77777777" w:rsidR="0033299C" w:rsidRDefault="00992D96" w:rsidP="006C2358">
      <w:pPr>
        <w:pStyle w:val="Ttulo1"/>
        <w:ind w:firstLine="1134"/>
      </w:pPr>
      <w:r>
        <w:rPr>
          <w:caps/>
        </w:rPr>
        <w:t>3.1.1  - A</w:t>
      </w:r>
      <w:r>
        <w:t>s pesquisas com anseio causal sem desenho de identificação causal</w:t>
      </w:r>
    </w:p>
    <w:p w14:paraId="1F83EBBE" w14:textId="77777777" w:rsidR="00404C18" w:rsidRDefault="00404C18" w:rsidP="006C2358">
      <w:pPr>
        <w:spacing w:after="160"/>
        <w:ind w:firstLine="1134"/>
        <w:jc w:val="both"/>
      </w:pPr>
    </w:p>
    <w:p w14:paraId="0FB4E7E5" w14:textId="28F44711" w:rsidR="00404C18" w:rsidRDefault="00404C18" w:rsidP="006C2358">
      <w:pPr>
        <w:spacing w:after="160"/>
        <w:ind w:firstLine="1134"/>
        <w:jc w:val="both"/>
      </w:pPr>
      <w:r>
        <w:t>O anseio causal está presente em parte relevante da pesquisa jurídica e decorre de perguntas genuínas sobre os efeitos concretos dos institutos jurídicos. O problema surge na forma como essas perguntas são frequentemente respondidas. Em muitos trabalhos, conclusões causais são extraídas de estudos de caso ou de comparações simples entre o antes e o depois, atribuindo-se à norma ou ao instituto determinado efeito apenas porque o indicador de interesse se alterou após sua vigência. Assim, a pergunta causal é muito usada, mas o desenho de pesquisa utilizado nem sempre permite sustentar a inferência causal formulada.</w:t>
      </w:r>
    </w:p>
    <w:p w14:paraId="110CCF68" w14:textId="3A826A9A" w:rsidR="002D29BA" w:rsidRDefault="002D29BA" w:rsidP="006C2358">
      <w:pPr>
        <w:spacing w:after="160"/>
        <w:ind w:firstLine="1134"/>
        <w:jc w:val="both"/>
      </w:pPr>
      <w:r>
        <w:t>A título de ilustração, pode-se ver que o estudo de caso (muito frequente nas pesquisas empíricas do direito brasileiro) tem vocação específica e não causal. Yin (2015)</w:t>
      </w:r>
      <w:r>
        <w:rPr>
          <w:rStyle w:val="Refdenotaderodap"/>
        </w:rPr>
        <w:t xml:space="preserve"> </w:t>
      </w:r>
      <w:r>
        <w:rPr>
          <w:rStyle w:val="Refdenotaderodap"/>
        </w:rPr>
        <w:footnoteReference w:id="78"/>
      </w:r>
      <w:r>
        <w:t xml:space="preserve"> define o estudo de caso como estratégia adequada para investigar fenômenos contemporâneos em profundidade e em seu contexto real, sobretudo quando as fronteiras entre fenômeno e </w:t>
      </w:r>
      <w:r>
        <w:lastRenderedPageBreak/>
        <w:t>contexto não são evidentes e quando a pergunta é do tipo como ou por quê. O estudo de caso é forte para descrever hipóteses de mecanismos, reconstruir sequências decisórias e gerar hipóteses</w:t>
      </w:r>
      <w:r w:rsidR="00404C18">
        <w:t>, como disse Alexander George e Andrew Bennett</w:t>
      </w:r>
      <w:r w:rsidR="00404C18">
        <w:rPr>
          <w:rStyle w:val="Refdenotaderodap"/>
        </w:rPr>
        <w:footnoteReference w:id="79"/>
      </w:r>
      <w:r>
        <w:t>. Ele não foi concebido para estimar o efeito de uma intervenção sobre um resultado, porque não constrói contrafactual. Quando um trabalho usa o estudo de caso para afirmar que determinada norma causou determinado efeito, ele extrapola a capacidade inferencial do desenho.</w:t>
      </w:r>
    </w:p>
    <w:p w14:paraId="715F52C6" w14:textId="65DF2D25" w:rsidR="002D29BA" w:rsidRDefault="002D29BA" w:rsidP="006C2358">
      <w:pPr>
        <w:spacing w:after="160"/>
        <w:ind w:firstLine="1134"/>
        <w:jc w:val="both"/>
      </w:pPr>
      <w:r>
        <w:t>Exemplos ajudam a deixar mais claro a limitação do método. A dissertação de Zablith (2022)</w:t>
      </w:r>
      <w:r>
        <w:rPr>
          <w:rStyle w:val="Refdenotaderodap"/>
        </w:rPr>
        <w:t xml:space="preserve"> </w:t>
      </w:r>
      <w:r>
        <w:rPr>
          <w:rStyle w:val="Refdenotaderodap"/>
        </w:rPr>
        <w:footnoteReference w:id="80"/>
      </w:r>
      <w:r>
        <w:t xml:space="preserve">, na FGV Direito SP, examina a governança da Operação Urbana Consorciada Água Espraiada por meio de análise crítica de caso único. A pergunta é sobre como a governança se estruturou e por que produziu certos resultados de coordenação, e para essa pergunta o caso único é adequado. </w:t>
      </w:r>
      <w:r w:rsidR="00902A14">
        <w:t>O artigo</w:t>
      </w:r>
      <w:r>
        <w:t xml:space="preserve"> de Goldani (2025)</w:t>
      </w:r>
      <w:r>
        <w:rPr>
          <w:rStyle w:val="Refdenotaderodap"/>
        </w:rPr>
        <w:t xml:space="preserve"> </w:t>
      </w:r>
      <w:r>
        <w:rPr>
          <w:rStyle w:val="Refdenotaderodap"/>
        </w:rPr>
        <w:footnoteReference w:id="81"/>
      </w:r>
      <w:r>
        <w:t xml:space="preserve"> usa estudo de caso múltiplo para mapear obstáculos à reforma democrática das polícias militares brasileiras, pergunta descritiva e explicativa que o método qualitativo responde bem. Nenhum desses trabalhos pretende estimar efeito causal médio, e por isso não há descompasso entre ambição e desenho.</w:t>
      </w:r>
    </w:p>
    <w:p w14:paraId="21E6FDFB" w14:textId="6EF8F06A" w:rsidR="005F090F" w:rsidRDefault="002D29BA" w:rsidP="006C2358">
      <w:pPr>
        <w:spacing w:after="160"/>
        <w:ind w:firstLine="1134"/>
        <w:jc w:val="both"/>
      </w:pPr>
      <w:r>
        <w:t>O descompasso aparece em outr</w:t>
      </w:r>
      <w:r w:rsidR="005F090F">
        <w:t>o grupo</w:t>
      </w:r>
      <w:r>
        <w:t xml:space="preserve"> de trabalhos, </w:t>
      </w:r>
      <w:r w:rsidR="005F090F">
        <w:t xml:space="preserve">onde o problema da causalidade já é reconhecido de forma explícita, ainda assim, a análise permanece, muitas vezes, restrita à descrição dos casos e seus dados, sem uma estratégia capaz de construir o contrafactual e identificar o efeito causal. Há, portanto, um avanço importante na formulação da pergunta, mas não necessariamente no desenho de pesquisa utilizado para respondê-la. </w:t>
      </w:r>
    </w:p>
    <w:p w14:paraId="5E624035" w14:textId="77777777" w:rsidR="002D29BA" w:rsidRDefault="002D29BA" w:rsidP="006C2358">
      <w:pPr>
        <w:spacing w:after="160"/>
        <w:ind w:firstLine="1134"/>
        <w:jc w:val="both"/>
      </w:pPr>
      <w:r>
        <w:t>Nessa situação, o estudo de caso não é um sucedâneo precário da causalidade. Ele é um instrumento de outra ordem, que delimita o tratamento juridicamente relevante, revela mecanismos de implementação e prepara as hipóteses que um desenho causal poderá testar depois.</w:t>
      </w:r>
    </w:p>
    <w:p w14:paraId="7A460E16" w14:textId="77777777" w:rsidR="002D29BA" w:rsidRDefault="0038532B" w:rsidP="006C2358">
      <w:pPr>
        <w:spacing w:after="160"/>
        <w:ind w:firstLine="1134"/>
        <w:jc w:val="both"/>
      </w:pPr>
      <w:r>
        <w:lastRenderedPageBreak/>
        <w:t xml:space="preserve">O mesmo vale para outros métodos empíricos não causais. Não há rivalidade, mas sim complementaridade dentro de um mesmo programa de pesquisa. O estudo de caso identifica o que conta como tratamento juridicamente relevante, descreve como a norma é de fato aplicada na ponta e revela os mecanismos pelos quais ela poderia produzir efeitos. O desenho causal estima a magnitude desses efeitos (e se eles existem) em comparação com um contrafactual. </w:t>
      </w:r>
    </w:p>
    <w:p w14:paraId="6C976437" w14:textId="77777777" w:rsidR="00992D96" w:rsidRDefault="00992D96" w:rsidP="00992D96">
      <w:pPr>
        <w:spacing w:after="160"/>
        <w:ind w:firstLine="1134"/>
        <w:jc w:val="both"/>
      </w:pPr>
      <w:r>
        <w:t>Esse padrão tem uma raiz destacada por Pargendler e Salama (2013)</w:t>
      </w:r>
      <w:r>
        <w:rPr>
          <w:rStyle w:val="Refdenotaderodap"/>
        </w:rPr>
        <w:footnoteReference w:id="82"/>
      </w:r>
      <w:r>
        <w:t xml:space="preserve"> que mostraram que a demanda por pesquisa empírica no Direito brasileiro cresceu junto com o desejo por argumentação consequencialista nas decisões judiciais e na formulação de políticas. O juiz e o legislador passaram a invocar efeitos prováveis de normas como razão de decidir. O passo seguinte, que os autores anteciparam, mas que a produção acadêmica ainda não percorreu em escala, é transformar a argumentação consequencialista em evidência causal. Não basta invocar efeitos prováveis de uma norma. É preciso estimá-los com desenhos que controlam a seleção, sob pena de o consequencialismo se transformar em retórica empírica sem lastro. </w:t>
      </w:r>
    </w:p>
    <w:p w14:paraId="06EC867F" w14:textId="77777777" w:rsidR="002D29BA" w:rsidRDefault="002D29BA" w:rsidP="006C2358">
      <w:pPr>
        <w:ind w:firstLine="1134"/>
        <w:jc w:val="both"/>
      </w:pPr>
    </w:p>
    <w:p w14:paraId="3AF07AFF" w14:textId="77777777" w:rsidR="0033299C" w:rsidRDefault="00992D96" w:rsidP="006C2358">
      <w:pPr>
        <w:pStyle w:val="Ttulo1"/>
        <w:ind w:firstLine="1134"/>
      </w:pPr>
      <w:r>
        <w:rPr>
          <w:caps/>
        </w:rPr>
        <w:t>3.2 - E</w:t>
      </w:r>
      <w:r>
        <w:t>studos causais no universo jurídico brasileiro</w:t>
      </w:r>
    </w:p>
    <w:p w14:paraId="36AB5FB4" w14:textId="77777777" w:rsidR="00CD00EF" w:rsidRPr="00CC4E84" w:rsidRDefault="00CD00EF" w:rsidP="00CC4E84">
      <w:pPr>
        <w:spacing w:after="160"/>
        <w:ind w:firstLine="1134"/>
        <w:jc w:val="both"/>
      </w:pPr>
    </w:p>
    <w:p w14:paraId="678358C6" w14:textId="25184FE7" w:rsidR="00CC4E84" w:rsidRDefault="005F090F" w:rsidP="00CC4E84">
      <w:pPr>
        <w:spacing w:after="160"/>
        <w:ind w:firstLine="1134"/>
        <w:jc w:val="both"/>
      </w:pPr>
      <w:r>
        <w:t>Como foi visto, u</w:t>
      </w:r>
      <w:r w:rsidR="00CC4E84">
        <w:t>ma varredura dos periódicos jurídicos encontra abundância de trabalhos descritivos e escassez de estudos voltados a estimar efeitos, assim como nos programas de pós-graduação, a esmagadora maioria das teses e dissertações empíricas permanece descritiva ou analítica, sem pretensão causal. Ainda assim, é possível reconstruir uma trajetória em que esses desenhos vão sendo incorporados, com crescente sofisticação metodológica, além dos artigos já citados nos itens 2.3 e 2.4</w:t>
      </w:r>
      <w:r>
        <w:t xml:space="preserve"> e do caminho descrito no 2.6</w:t>
      </w:r>
      <w:r w:rsidR="00CC4E84">
        <w:t>.</w:t>
      </w:r>
    </w:p>
    <w:p w14:paraId="34F1A2B6" w14:textId="77777777" w:rsidR="00CC4E84" w:rsidRDefault="00CC4E84" w:rsidP="00CC4E84">
      <w:pPr>
        <w:spacing w:after="160"/>
        <w:ind w:firstLine="1134"/>
        <w:jc w:val="both"/>
      </w:pPr>
      <w:r>
        <w:t>Os primeiros ensaios, em meados dos anos 2000, são tentativas isoladas de identificação causal. Na “Direito, Estado e Sociedade”, Botelho e Moreno (2007)</w:t>
      </w:r>
      <w:r>
        <w:rPr>
          <w:rStyle w:val="Refdenotaderodap"/>
        </w:rPr>
        <w:footnoteReference w:id="83"/>
      </w:r>
      <w:r>
        <w:t xml:space="preserve"> conduziram </w:t>
      </w:r>
      <w:r>
        <w:lastRenderedPageBreak/>
        <w:t>um estudo de eventos</w:t>
      </w:r>
      <w:r>
        <w:rPr>
          <w:rStyle w:val="Refdenotaderodap"/>
        </w:rPr>
        <w:footnoteReference w:id="84"/>
      </w:r>
      <w:r>
        <w:t xml:space="preserve"> sobre a reação do mercado à divulgação de informação socioambiental, embora com desenho insuficiente para sustentar as conclusões causais pretendidas. Pouco depois, Ribeiro (2008)</w:t>
      </w:r>
      <w:r>
        <w:rPr>
          <w:rStyle w:val="Refdenotaderodap"/>
        </w:rPr>
        <w:footnoteReference w:id="85"/>
      </w:r>
      <w:r>
        <w:t xml:space="preserve"> recorreu a variáveis instrumentais para testar a hipótese de favorecimento judicial às partes economicamente mais fortes em municípios de alta desigualdade — um uso pioneiro de instrumento, ainda que pontual.</w:t>
      </w:r>
    </w:p>
    <w:p w14:paraId="736D6D10" w14:textId="77777777" w:rsidR="00786692" w:rsidRDefault="00CC4E84" w:rsidP="00CC4E84">
      <w:pPr>
        <w:spacing w:after="160"/>
        <w:ind w:firstLine="1134"/>
        <w:jc w:val="both"/>
      </w:pPr>
      <w:r>
        <w:t>A virada ocorre na passagem da década, quando duas frentes amadurecem quase em paralelo. De um lado, consolida-se uma agenda experimental</w:t>
      </w:r>
      <w:r w:rsidR="000F5287">
        <w:t xml:space="preserve"> (em busca de causalidade)</w:t>
      </w:r>
      <w:r>
        <w:t xml:space="preserve"> de inspiração comportamental — a </w:t>
      </w:r>
      <w:r>
        <w:rPr>
          <w:i/>
          <w:iCs/>
        </w:rPr>
        <w:t>behavioral law and economics</w:t>
      </w:r>
      <w:r>
        <w:t xml:space="preserve"> e o chamado neurodireito —, que usa vinhetas</w:t>
      </w:r>
      <w:r>
        <w:rPr>
          <w:rStyle w:val="Refdenotaderodap"/>
        </w:rPr>
        <w:footnoteReference w:id="86"/>
      </w:r>
      <w:r>
        <w:t xml:space="preserve">, </w:t>
      </w:r>
      <w:r>
        <w:rPr>
          <w:i/>
          <w:iCs/>
        </w:rPr>
        <w:t>surveys</w:t>
      </w:r>
      <w:r>
        <w:t xml:space="preserve"> e experimentos de laboratório para investigar como vieses cognitivos afetam a decisão jurídica. Tavares e Hannikainen (2018)</w:t>
      </w:r>
      <w:r>
        <w:rPr>
          <w:rStyle w:val="Refdenotaderodap"/>
        </w:rPr>
        <w:footnoteReference w:id="87"/>
      </w:r>
      <w:r>
        <w:t xml:space="preserve"> inauguram essa linha na REED, com experimento que mediu, entre estudantes de direito, o impacto do nojo na atribuição de punição e no juízo de constitucionalidade de normas, encontrando correlação entre sensibilidade ao nojo e maior punitividade em cenários do domínio da pureza moral. De outro lado, surgem os primeiros quase-experimentos metodologicamente robustos com Oliveira e Machado (2020)</w:t>
      </w:r>
      <w:r>
        <w:rPr>
          <w:rStyle w:val="Refdenotaderodap"/>
        </w:rPr>
        <w:footnoteReference w:id="88"/>
      </w:r>
      <w:r>
        <w:t xml:space="preserve"> que tratam a regra que proíbe o trabalho abaixo dos 14 anos como um quase-experimento e, por regressão descontínua, estimam que a norma reduz, em média, 88% as horas semanais trabalhadas quando considerados conjuntamente os contextos urbano e rural, com a ressalva, dos próprios autores, de que os efeitos na zona rural são inconclusivos. No mesmo ano, Wang </w:t>
      </w:r>
      <w:r>
        <w:rPr>
          <w:i/>
          <w:iCs/>
        </w:rPr>
        <w:t>et al.</w:t>
      </w:r>
      <w:r>
        <w:t xml:space="preserve"> (2020)</w:t>
      </w:r>
      <w:r>
        <w:rPr>
          <w:rStyle w:val="Refdenotaderodap"/>
        </w:rPr>
        <w:footnoteReference w:id="89"/>
      </w:r>
      <w:r>
        <w:t xml:space="preserve"> aplicaram desenho quase-experimental e séries temporais </w:t>
      </w:r>
      <w:r>
        <w:lastRenderedPageBreak/>
        <w:t>interrompidas (</w:t>
      </w:r>
      <w:r w:rsidR="00D8156E">
        <w:t>tem semelhança com o RDD</w:t>
      </w:r>
      <w:r>
        <w:t>) a uma amostra de mais de treze mil decisões sobre judicialização da saúde, concluindo que a criação da Conitec não tornou os tribunais mais deferentes às escolhas alocativas do Executivo, a justiça seguiu concedendo, na maioria dos casos, os tratamentos pleiteados.</w:t>
      </w:r>
    </w:p>
    <w:p w14:paraId="487C0C69" w14:textId="47FDF56D" w:rsidR="00CC4E84" w:rsidRDefault="00CC4E84" w:rsidP="00CC4E84">
      <w:pPr>
        <w:spacing w:after="160"/>
        <w:ind w:firstLine="1134"/>
        <w:jc w:val="both"/>
      </w:pPr>
      <w:r>
        <w:t>A partir dos anos 2020, a trajetória se adensa e se diversifica. Pereira e coautores (2021)</w:t>
      </w:r>
      <w:r>
        <w:rPr>
          <w:rStyle w:val="Refdenotaderodap"/>
        </w:rPr>
        <w:footnoteReference w:id="90"/>
      </w:r>
      <w:r>
        <w:t>, na Revista Direito GV, aplicaram diferenças em diferenças a licitações de refinarias da Petrobras e estimaram que as empresas cartelizadas ofereceram desconto inferior em cerca de dezessete pontos percentuais, quantificando o dano do conluio à estatal. A vertente comportamental, por sua vez, prossegue com Gawski, Brust-Renck e Scarparo (2022)</w:t>
      </w:r>
      <w:r>
        <w:rPr>
          <w:rStyle w:val="Refdenotaderodap"/>
        </w:rPr>
        <w:footnoteReference w:id="91"/>
      </w:r>
      <w:r>
        <w:t xml:space="preserve"> relatando experimento sobre ancoragem em julgamentos colegiados, em que participantes que leram o voto do relator antes de fixar o valor indenizatório exibiram evidência preliminar de viés de ancoragem, e Freitas e Garcia (2025) </w:t>
      </w:r>
      <w:r>
        <w:rPr>
          <w:rStyle w:val="Refdenotaderodap"/>
        </w:rPr>
        <w:footnoteReference w:id="92"/>
      </w:r>
      <w:r>
        <w:t xml:space="preserve">, também na REED, dividiram 120 praças da Justiça Militar em três grupos (sentença tradicional, linguagem simplificada e </w:t>
      </w:r>
      <w:r>
        <w:rPr>
          <w:i/>
          <w:iCs/>
        </w:rPr>
        <w:t>legal design)</w:t>
      </w:r>
      <w:r>
        <w:t xml:space="preserve"> e registraram maior compreensão no grupo exposto ao </w:t>
      </w:r>
      <w:r>
        <w:rPr>
          <w:i/>
          <w:iCs/>
        </w:rPr>
        <w:t>legal design</w:t>
      </w:r>
      <w:r>
        <w:t>. O ponto mais alto dessa curva é, até aqui, internacional, publicada por brasileiros, Campos, Bedê Jr. e Ferreira (2026)</w:t>
      </w:r>
      <w:r>
        <w:rPr>
          <w:rStyle w:val="Refdenotaderodap"/>
        </w:rPr>
        <w:footnoteReference w:id="93"/>
      </w:r>
      <w:r>
        <w:t xml:space="preserve"> publicaram no </w:t>
      </w:r>
      <w:r>
        <w:rPr>
          <w:i/>
          <w:iCs/>
        </w:rPr>
        <w:t>Journal of Empirical Legal Studies</w:t>
      </w:r>
      <w:r>
        <w:t xml:space="preserve"> análise quantitativa da variabilidade de sentenças no Brasil, identificando padrões de agrupamento (</w:t>
      </w:r>
      <w:r>
        <w:rPr>
          <w:i/>
          <w:iCs/>
        </w:rPr>
        <w:t>clustering</w:t>
      </w:r>
      <w:r>
        <w:t>) na dosimetria penal e a influência de heurísticas cognitivas.</w:t>
      </w:r>
    </w:p>
    <w:p w14:paraId="55C8A6C4" w14:textId="77777777" w:rsidR="00786692" w:rsidRDefault="00786692" w:rsidP="00786692">
      <w:pPr>
        <w:spacing w:after="160"/>
        <w:ind w:firstLine="1134"/>
        <w:jc w:val="both"/>
      </w:pPr>
      <w:r>
        <w:lastRenderedPageBreak/>
        <w:t>Há um caso que merece registro à parte, porque está no limite do recorte adotado até aqui</w:t>
      </w:r>
      <w:r>
        <w:rPr>
          <w:rStyle w:val="Refdenotaderodap"/>
        </w:rPr>
        <w:footnoteReference w:id="94"/>
      </w:r>
      <w:r>
        <w:t>. O professor Sergio Mittlaender integra o corpo docente permanente da FGV Direito SP</w:t>
      </w:r>
      <w:r>
        <w:rPr>
          <w:rStyle w:val="Refdenotaderodap"/>
        </w:rPr>
        <w:footnoteReference w:id="95"/>
      </w:r>
      <w:r>
        <w:t xml:space="preserve"> e sua produção é, muito provavelmente, a mais consistentemente experimental entre a dos juristas com vínculo institucional brasileiro, e o traço comum a todos os seus trabalhos é que a variável de interesse é manipulada pelo desenho, e não observada no mundo, de modo que a comparação entre os braços não depende de hipótese alguma sobre seleção. Com Paulo Arvate, publicou no </w:t>
      </w:r>
      <w:r w:rsidRPr="001B78DE">
        <w:rPr>
          <w:i/>
          <w:iCs/>
        </w:rPr>
        <w:t>Public Choice</w:t>
      </w:r>
      <w:r>
        <w:rPr>
          <w:rStyle w:val="Refdenotaderodap"/>
        </w:rPr>
        <w:footnoteReference w:id="96"/>
      </w:r>
      <w:r>
        <w:t xml:space="preserve"> um artigo com um jogo eleitoral finitamente repetido em que quatro distritos escolhem, a cada rodada, entre dois políticos, e no qual os ganhos dos eleitores permanecem constantes enquanto varia, entre tratamentos, apenas o destino da perda de 25% dos recursos, que em um caso é desperdício e no outro é apropriação pelo próprio político. Como votar no político mais habilidoso é estratégia estritamente dominante, qualquer desvio mede disposição a pagar para punir. Os 112 participantes foram recrutados em Itajaí. O professor também publicou, no </w:t>
      </w:r>
      <w:r>
        <w:rPr>
          <w:i/>
          <w:iCs/>
        </w:rPr>
        <w:t>Journal of Empirical Legal Studies</w:t>
      </w:r>
      <w:r>
        <w:rPr>
          <w:rStyle w:val="Refdenotaderodap"/>
        </w:rPr>
        <w:footnoteReference w:id="97"/>
      </w:r>
      <w:r>
        <w:t xml:space="preserve">, artigo com desenho de vinhetas, com situações sobre eficiência e equidade do inadimplemento e a presença ou ausência de indenização, estrutura fatorial que permite atribuir a variação das respostas a cada dimensão separadamente, no Amazon Mechanical Turk (AMT). No mesmo ano, o mesmo autor com Vincent Buskens, publicou na </w:t>
      </w:r>
      <w:r>
        <w:rPr>
          <w:i/>
          <w:iCs/>
        </w:rPr>
        <w:t>American Law and Economics Review</w:t>
      </w:r>
      <w:r>
        <w:rPr>
          <w:rStyle w:val="Refdenotaderodap"/>
        </w:rPr>
        <w:footnoteReference w:id="98"/>
      </w:r>
      <w:r>
        <w:t xml:space="preserve"> experimento (</w:t>
      </w:r>
      <w:r>
        <w:rPr>
          <w:i/>
          <w:iCs/>
        </w:rPr>
        <w:t>lab experiment</w:t>
      </w:r>
      <w:r>
        <w:t xml:space="preserve">) com incentivos monetários em que 160 participantes do Laboratório da Erasmus School of Law em Roterdã, sorteados para os papéis de vendedor e de comprador e emparelhados aleatoriamente, jogam uma troca em quatro etapas. A chave do desenho está no grupo de controle, no qual a mesma recusa de negociar ocorre sem que promessa alguma tenha </w:t>
      </w:r>
      <w:r>
        <w:lastRenderedPageBreak/>
        <w:t xml:space="preserve">sido trocada. Em 2020, no </w:t>
      </w:r>
      <w:r>
        <w:rPr>
          <w:i/>
          <w:iCs/>
        </w:rPr>
        <w:t>Journal of Economic Behavior and Organization</w:t>
      </w:r>
      <w:r>
        <w:rPr>
          <w:rStyle w:val="Refdenotaderodap"/>
        </w:rPr>
        <w:footnoteReference w:id="99"/>
      </w:r>
      <w:r>
        <w:t xml:space="preserve">, o desenho é um experimento de um jogo de bens públicos em que a habilidade dos jogadores é sorteada e a exclusão dos menos habilidosos ocorre, no grupo de controle, por sorteio do computador e, no grupo de tratamento, por votação dos próprios jogadores, no Max Planck Laboratory for Experimental Research in the Social Sciences, em 2017. Já em 2022, com Lisa Lenz, no </w:t>
      </w:r>
      <w:r>
        <w:rPr>
          <w:i/>
          <w:iCs/>
        </w:rPr>
        <w:t>Journal of Economic Psychology</w:t>
      </w:r>
      <w:r>
        <w:rPr>
          <w:rStyle w:val="Refdenotaderodap"/>
        </w:rPr>
        <w:footnoteReference w:id="100"/>
      </w:r>
      <w:r>
        <w:t>, publicou artigo para medir intervenções de contato intergrupal, tendo um desenho em que a discriminação é medida em seguida por três jogos incentivados (</w:t>
      </w:r>
      <w:r>
        <w:rPr>
          <w:i/>
          <w:iCs/>
        </w:rPr>
        <w:t>lab experiment</w:t>
      </w:r>
      <w:r>
        <w:t xml:space="preserve">), com ordem sorteada e emparelhamento aleatório a cada rodada, e o contato reduziu em torno de 45% a discriminação por gosto sem afetar a discriminação estatística nem a confiança intergrupal, através do AMT. O mais recente, em 2024, com Arvate e Lenz, na </w:t>
      </w:r>
      <w:r>
        <w:rPr>
          <w:i/>
          <w:iCs/>
        </w:rPr>
        <w:t>Empirical Economics</w:t>
      </w:r>
      <w:r>
        <w:rPr>
          <w:rStyle w:val="Refdenotaderodap"/>
        </w:rPr>
        <w:footnoteReference w:id="101"/>
      </w:r>
      <w:r>
        <w:t xml:space="preserve">, é um experimento de laboratório, realizado no Cologne Laboratory for Experimental Research, voltado a identificar causalmente um mecanismo de “discriminação estratégica”, sendo que o desenho faz variar apenas o ambiente estratégico, pois em um tratamento o membro atual do grupo permanece passivo, de modo que só o altruísmo explica a escolha, em outro ele decide quanto contribuir, o que acrescenta o motivo estratégico, e em um terceiro a escolha se torna opaca para os demais. Metade dos participantes levou um amigo ao laboratório, o que manipula a distância social sem recorrer a rótulos artificiais. </w:t>
      </w:r>
    </w:p>
    <w:p w14:paraId="162B9EA7" w14:textId="77777777" w:rsidR="00F92F78" w:rsidRDefault="00F92F78" w:rsidP="00F92F78">
      <w:pPr>
        <w:spacing w:after="160"/>
        <w:ind w:firstLine="1134"/>
        <w:jc w:val="both"/>
      </w:pPr>
      <w:r>
        <w:t xml:space="preserve">O registro importa por duas razões. A primeira é que nada disso está publicado no Brasil. São seis periódicos estrangeiros de economia, de psicologia econômica e de direito e economia, nenhum periódico jurídico brasileiro, e o financiamento e a infraestrutura laboratorial vieram, em boa medida, das instituições europeias às quais o autor esteve vinculado. A segunda é que essa competência metodológica não transbordou para a pós-graduação em que ele atua, pois não se localizou trabalho seu veiculado no Brasil, nem dissertação ou tese por ele orientada, que empregue desenho de identificação causal. Se correta essa constatação, ela antecipa algo relevante para as hipóteses discutidas adiante, porque a difusão do método não decorre automaticamente da presença de um pesquisador qualificado no </w:t>
      </w:r>
      <w:r>
        <w:lastRenderedPageBreak/>
        <w:t>corpo docente. É preciso também que haja demanda dos orientandos, incentivo institucional e um regime de avaliação capaz de absorver o tempo que se gasta aprendendo econometria e desenho experimental antes do primeiro resultado publicável.</w:t>
      </w:r>
    </w:p>
    <w:p w14:paraId="59F50072" w14:textId="640246BB" w:rsidR="00CC4E84" w:rsidRDefault="00CC4E84" w:rsidP="00CC4E84">
      <w:pPr>
        <w:spacing w:after="160"/>
        <w:ind w:firstLine="1134"/>
        <w:jc w:val="both"/>
      </w:pPr>
      <w:r>
        <w:t>O mesmo movimento também chegou com timidez à pós-graduação, ainda que de modo incipiente e majoritariamente na chave comportamental. Em ordem cronológica, ilustram-no a dissertação de Arthur Henrique Assunção Magalhães (UCB, 2020)</w:t>
      </w:r>
      <w:r>
        <w:rPr>
          <w:rStyle w:val="Refdenotaderodap"/>
        </w:rPr>
        <w:footnoteReference w:id="102"/>
      </w:r>
      <w:r>
        <w:t>, sobre análise comportamental do direito e medidas punitivas no trânsito; a de Luciana Lopes Nominato Braga (UFMG, 2023)</w:t>
      </w:r>
      <w:r>
        <w:rPr>
          <w:rStyle w:val="Refdenotaderodap"/>
        </w:rPr>
        <w:footnoteReference w:id="103"/>
      </w:r>
      <w:r>
        <w:t>, sobre o impacto da transmissão das reuniões de comissão no processo legislativo mineiro; a de João Victor Szpoganicz Junckes (UFSC, 2024)</w:t>
      </w:r>
      <w:r>
        <w:rPr>
          <w:rStyle w:val="Refdenotaderodap"/>
        </w:rPr>
        <w:footnoteReference w:id="104"/>
      </w:r>
      <w:r>
        <w:t xml:space="preserve">, sobre a EC 108/2020 e os parâmetros educacionais como indexadores da cota-parte do ICMS; e a </w:t>
      </w:r>
      <w:r w:rsidR="00F92F78">
        <w:t xml:space="preserve">tese </w:t>
      </w:r>
      <w:r>
        <w:t>de José Leite dos Santos Neto (UnB, 2025)</w:t>
      </w:r>
      <w:r>
        <w:rPr>
          <w:rStyle w:val="Refdenotaderodap"/>
        </w:rPr>
        <w:footnoteReference w:id="105"/>
      </w:r>
      <w:r>
        <w:t>, sobre a função concorrencial do tributo.</w:t>
      </w:r>
    </w:p>
    <w:p w14:paraId="0A61AC47" w14:textId="039A1588" w:rsidR="00F92F78" w:rsidRDefault="00F92F78" w:rsidP="00F92F78">
      <w:pPr>
        <w:spacing w:after="160"/>
        <w:ind w:firstLine="1134"/>
        <w:jc w:val="both"/>
      </w:pPr>
      <w:r>
        <w:t xml:space="preserve">A conclusão é que há uma trajetória crescente, pois o direito brasileiro não apenas descobriu a pesquisa empírica como começa, em focos identificáveis, a experimentar a pesquisa causal. Provavelmente ela não decorre de uma causa única, mas da convergência de transformações ocorridas tanto no ambiente acadêmico quanto nas condições materiais de produção da pesquisa. As hipóteses que este trabalho elenca para este fenômeno são diversas e não testáveis (no sentido estatístico), mas passíveis de argumentação lógica. </w:t>
      </w:r>
    </w:p>
    <w:p w14:paraId="7E16E788" w14:textId="0D31E2A7" w:rsidR="00F92F78" w:rsidRDefault="00F92F78" w:rsidP="00F92F78">
      <w:pPr>
        <w:spacing w:after="160"/>
        <w:ind w:firstLine="1134"/>
        <w:jc w:val="both"/>
      </w:pPr>
      <w:r>
        <w:t>Uma primeira hipótese está relacionada à crescente aproximação do direito com disciplinas que possuem tradição empírica mais consolidada, em especial a economia</w:t>
      </w:r>
      <w:r w:rsidR="001B16BC">
        <w:t>, a sociologia</w:t>
      </w:r>
      <w:r>
        <w:t xml:space="preserve"> e a ciência política</w:t>
      </w:r>
      <w:r w:rsidR="001B16BC">
        <w:t>, com a revolução de credibilidade das ciências sociais</w:t>
      </w:r>
      <w:r>
        <w:t xml:space="preserve">. A expansão da Análise Econômica do Direito, dos estudos sobre instituições e políticas públicas </w:t>
      </w:r>
      <w:r>
        <w:lastRenderedPageBreak/>
        <w:t xml:space="preserve">e, mais amplamente, da pesquisa interdisciplinar expôs pesquisadores jurídicos a perguntas e métodos que não ocupavam posição central na tradição </w:t>
      </w:r>
      <w:r w:rsidR="001B16BC">
        <w:t>jurídica</w:t>
      </w:r>
      <w:r>
        <w:t>. É razoável supor que parte d</w:t>
      </w:r>
      <w:r w:rsidR="001B16BC">
        <w:t>o</w:t>
      </w:r>
      <w:r>
        <w:t xml:space="preserve"> movimento</w:t>
      </w:r>
      <w:r w:rsidR="001B16BC">
        <w:t xml:space="preserve"> da “revolução de credibilidade”</w:t>
      </w:r>
      <w:r>
        <w:t xml:space="preserve"> tenha alcançado o direito por difusão interdisciplinar</w:t>
      </w:r>
      <w:r w:rsidR="001B16BC">
        <w:t>, com</w:t>
      </w:r>
      <w:r>
        <w:t xml:space="preserve"> maior circulação internacional de pesquisadores brasileiros</w:t>
      </w:r>
      <w:r w:rsidR="001B16BC">
        <w:t xml:space="preserve"> e</w:t>
      </w:r>
      <w:r>
        <w:t xml:space="preserve"> a formação de juristas em programas de economia, políticas públicas</w:t>
      </w:r>
      <w:r w:rsidR="001B16BC">
        <w:t>, sociologia</w:t>
      </w:r>
      <w:r>
        <w:t xml:space="preserve"> e ciência política e a própria internacionalização da pós-graduação jurídica podem ter funcionado como canais para essa transmissão metodológica.</w:t>
      </w:r>
    </w:p>
    <w:p w14:paraId="4FBD432B" w14:textId="1B88FA80" w:rsidR="00F92F78" w:rsidRDefault="00F92F78" w:rsidP="00F92F78">
      <w:pPr>
        <w:spacing w:after="160"/>
        <w:ind w:firstLine="1134"/>
        <w:jc w:val="both"/>
      </w:pPr>
      <w:r>
        <w:t xml:space="preserve">Há, ainda, uma explicação mais simples, relacionada aos custos de produzir pesquisa empírica. A digitalização de processos e a crescente disponibilização de bases administrativas alteraram substancialmente essa restrição. A isso se somam softwares estatísticos mais acessíveis, linguagens como R e Python, técnicas automatizadas de coleta e tratamento de dados e, mais recentemente, ferramentas de inteligência artificial. Em termos econômicos, houve uma redução relevante tanto dos custos fixos de entrada quanto dos custos marginais de produção da pesquisa empírica. </w:t>
      </w:r>
    </w:p>
    <w:p w14:paraId="2AC69EB7" w14:textId="702A4638" w:rsidR="00F92F78" w:rsidRDefault="00F92F78" w:rsidP="00F92F78">
      <w:pPr>
        <w:spacing w:after="160"/>
        <w:ind w:firstLine="1134"/>
        <w:jc w:val="both"/>
      </w:pPr>
      <w:r>
        <w:t>Também é plausível que esteja ocorrendo uma mudança geracional</w:t>
      </w:r>
      <w:r w:rsidR="001B16BC">
        <w:t>, com</w:t>
      </w:r>
      <w:r>
        <w:t xml:space="preserve"> </w:t>
      </w:r>
      <w:r w:rsidR="001B16BC">
        <w:t>p</w:t>
      </w:r>
      <w:r>
        <w:t>esquisadores mais jovens encontra</w:t>
      </w:r>
      <w:r w:rsidR="001B16BC">
        <w:t>ndo</w:t>
      </w:r>
      <w:r>
        <w:t xml:space="preserve"> um ambiente acadêmico no qual estatística, programação e métodos de pesquisa são progressivamente mais acessíveis. Ao mesmo tempo, universidades e centros de pesquisa passaram a reunir juristas, economistas, cientistas políticos e estatísticos em projetos comuns. Essa interação produz externalidades importantes, pois a existência de pesquisadores já familiarizados com esses métodos reduz o custo de aprendizagem e de adoção para os demais. O conhecimento metodológico, nesse sentido, pode apresentar características cumulativas e efeitos de rede.</w:t>
      </w:r>
    </w:p>
    <w:p w14:paraId="20C3A102" w14:textId="33FD1EBF" w:rsidR="00F92F78" w:rsidRDefault="001B16BC" w:rsidP="00F92F78">
      <w:pPr>
        <w:spacing w:after="160"/>
        <w:ind w:firstLine="1134"/>
        <w:jc w:val="both"/>
      </w:pPr>
      <w:r>
        <w:t>Outro ponto que ajuda a explicar essa guinada, está relacionada ao</w:t>
      </w:r>
      <w:r w:rsidR="00F92F78">
        <w:t xml:space="preserve">s incentivos enfrentados pelo pesquisador </w:t>
      </w:r>
      <w:r>
        <w:t>que</w:t>
      </w:r>
      <w:r w:rsidR="00F92F78">
        <w:t xml:space="preserve"> podem ter se modificado. </w:t>
      </w:r>
      <w:r>
        <w:t>Com a</w:t>
      </w:r>
      <w:r w:rsidR="00F92F78">
        <w:t xml:space="preserve"> internacionalização da produção acadêmica, a busca por publicação em periódicos estrangeiros e a maior interação com comunidades científicas de outras áreas aumentam o retorno esperado de pesquisas que utilizam métodos reconhecidos internacionalmente. Algo semelhante pode estar ocorrendo do lado da demanda</w:t>
      </w:r>
      <w:r>
        <w:t xml:space="preserve"> do mercado jurídico (como destacado pelo trabalho de Bruno Salama e Mariana Pargendler), pois </w:t>
      </w:r>
      <w:r w:rsidR="00F92F78">
        <w:t>Tribunais, órgãos de controle e formuladores de políticas públicas são cada vez mais confrontados com questões que não podem ser resolvidas exclusivamente pela interpretação normativa</w:t>
      </w:r>
      <w:r>
        <w:t xml:space="preserve">, demandando respostas </w:t>
      </w:r>
      <w:r w:rsidR="00F92F78">
        <w:t>essencialmente empíricas e, quando formuladas em termos de efeitos, causais.</w:t>
      </w:r>
    </w:p>
    <w:p w14:paraId="0C048AFE" w14:textId="394A7222" w:rsidR="00F92F78" w:rsidRDefault="00F92F78" w:rsidP="00F92F78">
      <w:pPr>
        <w:spacing w:after="160"/>
        <w:ind w:firstLine="1134"/>
        <w:jc w:val="both"/>
      </w:pPr>
      <w:r>
        <w:lastRenderedPageBreak/>
        <w:t>Essas hipóteses permitem, inclusive, compreender por que o movimento pode assumir a forma de uma aceleração, e não apenas de um crescimento linear. A adoção de métodos empíricos pode apresentar uma dinâmica cumulativa</w:t>
      </w:r>
      <w:r w:rsidR="004227CA">
        <w:t>, pois q</w:t>
      </w:r>
      <w:r>
        <w:t>uando poucos pesquisadores dominam determinado método, existem poucos orientadores, cursos, bases organizadas, códigos disponíveis e trabalhos anteriores que possam servir de referência. O custo de entrada é elevado. À medida que aumenta o número de pesquisadores que utilizam esses instrumentos, porém, parte desses custos diminui, novas redes de colaboração são formadas e a adoção subsequente torna-se mais fácil. O próprio crescimento da pesquisa empírica cria, assim, condições favoráveis para seu crescimento posterior.</w:t>
      </w:r>
    </w:p>
    <w:p w14:paraId="2554EDC5" w14:textId="3CEFB808" w:rsidR="00F92F78" w:rsidRDefault="00F92F78" w:rsidP="00F92F78">
      <w:pPr>
        <w:spacing w:after="160"/>
        <w:ind w:firstLine="1134"/>
        <w:jc w:val="both"/>
      </w:pPr>
      <w:r>
        <w:t>Naturalmente, essas são hipóteses explicativas, e não conclusões demonstradas pelos dados apresentados neste trabalho. Há</w:t>
      </w:r>
      <w:r w:rsidR="004227CA">
        <w:t>, ainda,</w:t>
      </w:r>
      <w:r>
        <w:t xml:space="preserve"> uma distinção importante entre o crescimento da pesquisa empírica e a expansão da pesquisa propriamente causal. A maior disponibilidade de dados e de ferramentas estatísticas torna mais fácil produzir regressões, identificar associações e descrever regularidades. Nada disso, isoladamente, resolve o problema fundamental da inferência causal. É possível, portanto, que o direito brasileiro esteja avançando rapidamente na produção de trabalhos empíricos sem que a mesma velocidade seja observada na adoção de desenhos de pesquisa capazes de sustentar as afirmações causais que esses trabalhos, por vezes, pretendem formular. É justamente nesse intervalo entre a crescente disposição para fazer perguntas causais e a capacidade metodológica de respondê-las que se situa parte do problema discutido neste capítulo.</w:t>
      </w:r>
    </w:p>
    <w:p w14:paraId="67E76CA1" w14:textId="77777777" w:rsidR="00CC4E84" w:rsidRDefault="00CC4E84" w:rsidP="006C2358">
      <w:pPr>
        <w:pStyle w:val="Ttulo1"/>
        <w:ind w:firstLine="1134"/>
        <w:rPr>
          <w:caps/>
        </w:rPr>
      </w:pPr>
    </w:p>
    <w:p w14:paraId="343F4CA8" w14:textId="77777777" w:rsidR="00CD00EF" w:rsidRPr="00CD00EF" w:rsidRDefault="00540E27" w:rsidP="006C2358">
      <w:pPr>
        <w:pStyle w:val="Ttulo1"/>
        <w:ind w:firstLine="1134"/>
        <w:rPr>
          <w:caps/>
        </w:rPr>
      </w:pPr>
      <w:r>
        <w:t>4. Pesquisa causal sobre objeto jurídico produzida fora do direito</w:t>
      </w:r>
    </w:p>
    <w:p w14:paraId="7B6C9FA5" w14:textId="77777777" w:rsidR="00CD00EF" w:rsidRDefault="00CD00EF" w:rsidP="006C2358">
      <w:pPr>
        <w:spacing w:after="160"/>
        <w:ind w:firstLine="1134"/>
        <w:jc w:val="both"/>
      </w:pPr>
    </w:p>
    <w:p w14:paraId="11357C3F" w14:textId="38331306" w:rsidR="00CD00EF" w:rsidRDefault="00CD00EF" w:rsidP="006C2358">
      <w:pPr>
        <w:spacing w:after="160"/>
        <w:ind w:firstLine="1134"/>
        <w:jc w:val="both"/>
      </w:pPr>
      <w:r>
        <w:t xml:space="preserve">O quadro muda de figura quando se abandona o recorte disciplinar e se passa a perguntar quem produz pesquisa causal sobre “institutos jurídicos brasileiros”, qualquer que seja o programa de origem. Surge então um conjunto significativo de estudos, concentrado </w:t>
      </w:r>
      <w:r w:rsidR="00D13269">
        <w:t>nas outras ciências sociais</w:t>
      </w:r>
      <w:r>
        <w:t xml:space="preserve">, que aplica de modo explícito as cinco estratégias de identificação causal a problemas inequivocamente jurídicos. </w:t>
      </w:r>
    </w:p>
    <w:p w14:paraId="4BEC47BD" w14:textId="77777777" w:rsidR="00CD00EF" w:rsidRDefault="00CD00EF" w:rsidP="007461B4">
      <w:pPr>
        <w:spacing w:after="160"/>
        <w:ind w:firstLine="1134"/>
        <w:jc w:val="both"/>
      </w:pPr>
      <w:r>
        <w:t xml:space="preserve">No levantamento realizado, identificou-se um corpo de trabalhos suficientemente grande para revelar padrões. A concentração temática é nítida, com forte presença em controle </w:t>
      </w:r>
      <w:r>
        <w:lastRenderedPageBreak/>
        <w:t>da Administração Pública, funcionamento do Judiciário, acesso à justiça, segurança pública, regulação econômica e direito contencioso.</w:t>
      </w:r>
    </w:p>
    <w:p w14:paraId="4289091C" w14:textId="77777777" w:rsidR="00CD00EF" w:rsidRDefault="00CD00EF" w:rsidP="006C2358">
      <w:pPr>
        <w:spacing w:after="160"/>
        <w:ind w:firstLine="1134"/>
        <w:jc w:val="both"/>
      </w:pPr>
      <w:r>
        <w:t>Essa produção evoluiu ao longo do tempo. Os trabalhos pioneiros surgiram na economia do crime e na administração pública, em meados da década de 2000, aproveitando bases de mortalidade, de eleições e de CGU. A partir da década de 2010, com a maior disponibilidade de microdados de tribunais e de programas sociais, a agenda se diversificou e passou a incorporar o funcionamento do Judiciário e da regulação como objetos causais, e não apenas como pano de fundo. Os tópicos seguintes organizam essa produção por área temática, sempre indicando a estratégia de identificação utilizada. Os estudos citados são exemplificativos e não exaustivos, eles foram encontrados nas mesmas plataformas (e repositórios da FGV) citadas no começo deste capítulo.</w:t>
      </w:r>
    </w:p>
    <w:p w14:paraId="1E2F3CC8" w14:textId="77777777" w:rsidR="0075455C" w:rsidRDefault="0075455C" w:rsidP="006C2358">
      <w:pPr>
        <w:pStyle w:val="Ttulo2"/>
        <w:spacing w:before="260"/>
        <w:ind w:firstLine="1134"/>
      </w:pPr>
    </w:p>
    <w:p w14:paraId="153B94AF" w14:textId="77777777" w:rsidR="00CD00EF" w:rsidRDefault="00897A05" w:rsidP="006C2358">
      <w:pPr>
        <w:pStyle w:val="Ttulo1"/>
        <w:ind w:firstLine="1134"/>
      </w:pPr>
      <w:r>
        <w:t xml:space="preserve">4.1. </w:t>
      </w:r>
      <w:r>
        <w:rPr>
          <w:i/>
          <w:iCs/>
        </w:rPr>
        <w:t>Accountability</w:t>
      </w:r>
      <w:r>
        <w:t>, corrupção e controle da Administração Pública</w:t>
      </w:r>
    </w:p>
    <w:p w14:paraId="29C3B0C0" w14:textId="77777777" w:rsidR="004B2676" w:rsidRDefault="004B2676" w:rsidP="004B2676">
      <w:pPr>
        <w:pStyle w:val="Ttulo1"/>
        <w:ind w:firstLine="1134"/>
      </w:pPr>
    </w:p>
    <w:p w14:paraId="536091E9" w14:textId="7C4811C0" w:rsidR="00A92552" w:rsidRDefault="00A92552" w:rsidP="00A92552">
      <w:pPr>
        <w:spacing w:after="120"/>
        <w:ind w:firstLine="708"/>
        <w:jc w:val="both"/>
      </w:pPr>
      <w:r>
        <w:t>O programa mais influente</w:t>
      </w:r>
      <w:r>
        <w:rPr>
          <w:rStyle w:val="Refdenotaderodap"/>
        </w:rPr>
        <w:footnoteReference w:id="106"/>
      </w:r>
      <w:r>
        <w:t xml:space="preserve"> de pesquisa causal sobre instituições jurídico-administrativas brasileiras explorou o sorteio aleatório das auditorias da Controladoria-Geral da União (CGU)</w:t>
      </w:r>
      <w:r>
        <w:rPr>
          <w:rStyle w:val="Refdenotaderodap"/>
        </w:rPr>
        <w:t xml:space="preserve"> </w:t>
      </w:r>
      <w:r>
        <w:rPr>
          <w:rStyle w:val="Refdenotaderodap"/>
        </w:rPr>
        <w:footnoteReference w:id="107"/>
      </w:r>
      <w:r>
        <w:t xml:space="preserve">, criando um experimento natural. Em </w:t>
      </w:r>
      <w:r w:rsidR="00927193">
        <w:t>uma revista americana</w:t>
      </w:r>
      <w:r>
        <w:t xml:space="preserve"> de economia, Ferraz e Finan (2008)</w:t>
      </w:r>
      <w:r>
        <w:rPr>
          <w:rStyle w:val="Refdenotaderodap"/>
        </w:rPr>
        <w:footnoteReference w:id="108"/>
      </w:r>
      <w:r>
        <w:t>, usando esse experimento, mostraram que municípios auditados antes das eleições, com irregularidades reveladas ao eleitorado, tiveram queda na votação de prefeitos corruptos. Em trabalho posterior, Avis, Ferraz e Finan (2018)</w:t>
      </w:r>
      <w:r>
        <w:rPr>
          <w:rStyle w:val="Refdenotaderodap"/>
        </w:rPr>
        <w:footnoteReference w:id="109"/>
      </w:r>
      <w:r>
        <w:t xml:space="preserve"> concluíram que ter sido auditado no passado reduziu a corrupção futura em cerca de oito por cento e aumentou em torno de vinte por cento a probabilidade de condenação subsequente. O terceiro estudo dessa linha é </w:t>
      </w:r>
      <w:r>
        <w:lastRenderedPageBreak/>
        <w:t>um dos raros RCT de política pública, em que Zamboni e Litschig (2018)</w:t>
      </w:r>
      <w:r>
        <w:rPr>
          <w:rStyle w:val="Refdenotaderodap"/>
        </w:rPr>
        <w:footnoteReference w:id="110"/>
      </w:r>
      <w:r>
        <w:t xml:space="preserve"> trabalharam com a CGU para elevar o risco anual de auditoria de cerca de cinco para vinte e cinco por cento em municípios sorteados, e encontraram redução expressiva na proporção de recursos envolvidos em corrupção e em compras públicas irregulares. O mesmo experimento natural foi retomado por pesquisas mais recentes, como na tese de doutorado na Universidade Federal de Pernambuco, onde Sodré (2019)</w:t>
      </w:r>
      <w:r>
        <w:rPr>
          <w:rStyle w:val="Refdenotaderodap"/>
        </w:rPr>
        <w:footnoteReference w:id="111"/>
      </w:r>
      <w:r>
        <w:t xml:space="preserve"> avaliou o impacto do Programa de Fiscalização por Sorteios sobre a gestão municipal, ao passo que, em periódicos internacionais, Colonnelli e Prem (2022)</w:t>
      </w:r>
      <w:r>
        <w:rPr>
          <w:rStyle w:val="Refdenotaderodap"/>
        </w:rPr>
        <w:footnoteReference w:id="112"/>
      </w:r>
      <w:r>
        <w:t xml:space="preserve"> e Colonnelli </w:t>
      </w:r>
      <w:r>
        <w:rPr>
          <w:i/>
          <w:iCs/>
        </w:rPr>
        <w:t>et al.</w:t>
      </w:r>
      <w:r>
        <w:t xml:space="preserve"> (2022)</w:t>
      </w:r>
      <w:r>
        <w:rPr>
          <w:rStyle w:val="Refdenotaderodap"/>
        </w:rPr>
        <w:footnoteReference w:id="113"/>
      </w:r>
      <w:r>
        <w:t xml:space="preserve"> usaram a aleatoriedade das auditorias para estimar seus efeitos sobre a dinâmica das empresas e dos trabalhadores.</w:t>
      </w:r>
    </w:p>
    <w:p w14:paraId="3ACA8185" w14:textId="45E563BB" w:rsidR="00A92552" w:rsidRDefault="00A92552" w:rsidP="00A92552">
      <w:pPr>
        <w:spacing w:after="120"/>
        <w:ind w:firstLine="708"/>
        <w:jc w:val="both"/>
      </w:pPr>
      <w:r>
        <w:t>Uma vertente próxima explora as descontinuidades das regras fiscais e de transferências de recursos. Litschig (2012)</w:t>
      </w:r>
      <w:r>
        <w:rPr>
          <w:rStyle w:val="Refdenotaderodap"/>
        </w:rPr>
        <w:footnoteReference w:id="114"/>
      </w:r>
      <w:r>
        <w:t xml:space="preserve"> usa a fórmula do Fundo de Participação dos Municípios para testar se programas regidos por regras claras</w:t>
      </w:r>
      <w:r w:rsidR="00927193">
        <w:t xml:space="preserve"> </w:t>
      </w:r>
      <w:r>
        <w:t>estão blindados contra a política de interesses; Brollo e Nannicini (2012)</w:t>
      </w:r>
      <w:r>
        <w:rPr>
          <w:rStyle w:val="Refdenotaderodap"/>
        </w:rPr>
        <w:footnoteReference w:id="115"/>
      </w:r>
      <w:r>
        <w:t xml:space="preserve"> mostram, por regressão descontínua em eleições apertadas, que o governo federal direciona mais transferências discricionárias a prefeitos alinhados; e Brollo </w:t>
      </w:r>
      <w:r>
        <w:rPr>
          <w:i/>
          <w:iCs/>
        </w:rPr>
        <w:t xml:space="preserve">et </w:t>
      </w:r>
      <w:r>
        <w:rPr>
          <w:i/>
          <w:iCs/>
        </w:rPr>
        <w:lastRenderedPageBreak/>
        <w:t>al</w:t>
      </w:r>
      <w:r>
        <w:t xml:space="preserve"> (2013)</w:t>
      </w:r>
      <w:r>
        <w:rPr>
          <w:rStyle w:val="Refdenotaderodap"/>
        </w:rPr>
        <w:footnoteReference w:id="116"/>
      </w:r>
      <w:r>
        <w:t xml:space="preserve"> exploram os limiares populacionais das transferências constitucionais para identificar uma correlação dos recursos políticos, com mais corrupção e piora na qualidade dos candidatos. Em tese de doutorado na Universidade de Brasília, Leonardo Carvalho de Mello (2023)</w:t>
      </w:r>
      <w:r>
        <w:rPr>
          <w:rStyle w:val="Refdenotaderodap"/>
        </w:rPr>
        <w:footnoteReference w:id="117"/>
      </w:r>
      <w:r>
        <w:t xml:space="preserve"> atualiza essa agenda, estimando por regressão descontínua o efeito do alinhamento político sobre transferências de capital, o programa Minha Casa Minha Vida e operações de crédito municipais.</w:t>
      </w:r>
    </w:p>
    <w:p w14:paraId="05D7980C" w14:textId="77777777" w:rsidR="00A92552" w:rsidRDefault="00A92552" w:rsidP="00A92552">
      <w:pPr>
        <w:spacing w:after="120"/>
        <w:ind w:firstLine="708"/>
        <w:jc w:val="both"/>
      </w:pPr>
      <w:r>
        <w:t>O controle sobre a burocracia também se tornou objeto próprio, merecendo destaque os trabalhos de Colonnelli, Prem e Teso (2020)</w:t>
      </w:r>
      <w:r>
        <w:rPr>
          <w:rStyle w:val="Refdenotaderodap"/>
        </w:rPr>
        <w:footnoteReference w:id="118"/>
      </w:r>
      <w:r>
        <w:t xml:space="preserve"> que mostram, por regressão descontínua em eleições municipais, que conexões políticas determinam a contratação de servidores públicos e conduzem à seleção de quadros menos competentes; e Akhtari, Moreira e Trucco (2022)</w:t>
      </w:r>
      <w:r>
        <w:rPr>
          <w:rStyle w:val="Refdenotaderodap"/>
        </w:rPr>
        <w:footnoteReference w:id="119"/>
      </w:r>
      <w:r>
        <w:t xml:space="preserve"> que estimam que a alternância partidária provoca rotatividade burocrática e queda nas notas escolares, usando a mesma técnica. Danny de Castro Soares (2022)</w:t>
      </w:r>
      <w:r>
        <w:rPr>
          <w:rStyle w:val="Refdenotaderodap"/>
        </w:rPr>
        <w:footnoteReference w:id="120"/>
      </w:r>
      <w:r>
        <w:t>, em tese de doutorado, combina regressão descontínua sobre a eleição de servidores públicos para prefeitos e gastos com pessoal, além de um estudo sobre a eleição de prefeita impactando os gastos sociais dos municípios.</w:t>
      </w:r>
    </w:p>
    <w:p w14:paraId="3AF0B7D6" w14:textId="77777777" w:rsidR="00A92552" w:rsidRDefault="00A92552" w:rsidP="00A92552">
      <w:pPr>
        <w:spacing w:after="120"/>
        <w:ind w:firstLine="708"/>
        <w:jc w:val="both"/>
      </w:pPr>
      <w:r>
        <w:t>A influência do poder econômico e político sobre a Administração Pública também foi medida por Gustavo Araujo (2013)</w:t>
      </w:r>
      <w:r>
        <w:rPr>
          <w:rStyle w:val="Refdenotaderodap"/>
        </w:rPr>
        <w:footnoteReference w:id="121"/>
      </w:r>
      <w:r>
        <w:t>, em tese de ciência política na USP, e Bárbara Salatiel Borges (2021)</w:t>
      </w:r>
      <w:r>
        <w:rPr>
          <w:rStyle w:val="Refdenotaderodap"/>
        </w:rPr>
        <w:footnoteReference w:id="122"/>
      </w:r>
      <w:r>
        <w:t xml:space="preserve">, em tese na UFMG, usam, respectivamente, regressão descontínua e </w:t>
      </w:r>
      <w:r>
        <w:lastRenderedPageBreak/>
        <w:t>diferenças em diferenças para testar se doadores de campanha vitoriosos extraem contratos públicos, ambos sem encontrar efeito médio. Ainda sobre o tema, Tavares (2021)</w:t>
      </w:r>
      <w:r>
        <w:rPr>
          <w:rStyle w:val="Refdenotaderodap"/>
        </w:rPr>
        <w:footnoteReference w:id="123"/>
      </w:r>
      <w:r>
        <w:t>, na USP, estima por diferenças em diferenças que a reforma eleitoral de 2015, ao proibir doações empresariais, atraiu candidatos mais ricos e elevou sua chance de eleição. Também merece destaque o trabalho de Brollo, Kaufmann e La Ferrara (2020)</w:t>
      </w:r>
      <w:r>
        <w:rPr>
          <w:rStyle w:val="Refdenotaderodap"/>
        </w:rPr>
        <w:footnoteReference w:id="124"/>
      </w:r>
      <w:r>
        <w:t xml:space="preserve"> que documentam, em um desenho de regressão descontínua, a manipulação política das condicionalidades do Bolsa Família às vésperas das eleições, e Fujiwara (2015)</w:t>
      </w:r>
      <w:r>
        <w:rPr>
          <w:rStyle w:val="Refdenotaderodap"/>
        </w:rPr>
        <w:footnoteReference w:id="125"/>
      </w:r>
      <w:r>
        <w:t xml:space="preserve"> mostra que a urna eletrônica, ao empoderar eleitores menos escolarizados, deslocou o gasto público para a saúde, usando a mesma técnica.</w:t>
      </w:r>
    </w:p>
    <w:p w14:paraId="3FC95E6A" w14:textId="77777777" w:rsidR="00A92552" w:rsidRDefault="00A92552" w:rsidP="00A92552">
      <w:pPr>
        <w:spacing w:after="120"/>
        <w:ind w:firstLine="708"/>
        <w:jc w:val="both"/>
      </w:pPr>
      <w:r>
        <w:t>As contratações públicas, por fim, foram objeto de desenhos quase-experimentais</w:t>
      </w:r>
      <w:r>
        <w:rPr>
          <w:rStyle w:val="Refdenotaderodap"/>
        </w:rPr>
        <w:footnoteReference w:id="126"/>
      </w:r>
      <w:r>
        <w:t>. Ferraz, Finan e Szerman (2015)</w:t>
      </w:r>
      <w:r>
        <w:rPr>
          <w:rStyle w:val="Refdenotaderodap"/>
        </w:rPr>
        <w:footnoteReference w:id="127"/>
      </w:r>
      <w:r>
        <w:t>, usando os pregões eletrônicos do ComprasNet, mostram que vencer um contrato público acelera o crescimento da empresa, enquanto Oliveira, Fabregas e Fazekas (2019)</w:t>
      </w:r>
      <w:r>
        <w:rPr>
          <w:rStyle w:val="Refdenotaderodap"/>
        </w:rPr>
        <w:footnoteReference w:id="128"/>
      </w:r>
      <w:r>
        <w:t xml:space="preserve"> exploram o encerramento aleatório dos pregões para demonstrar que a duração do leilão afeta os preços.</w:t>
      </w:r>
    </w:p>
    <w:p w14:paraId="2B37E1E6" w14:textId="77777777" w:rsidR="00A92552" w:rsidRDefault="00A92552" w:rsidP="00A92552">
      <w:pPr>
        <w:spacing w:after="120"/>
        <w:ind w:firstLine="708"/>
        <w:jc w:val="both"/>
      </w:pPr>
      <w:r>
        <w:t>A mesma agenda alcança o controle judicial e externo sobre o poder político, assim, Lambais e Sigstad (2022)</w:t>
      </w:r>
      <w:r>
        <w:rPr>
          <w:rStyle w:val="Refdenotaderodap"/>
        </w:rPr>
        <w:t xml:space="preserve"> </w:t>
      </w:r>
      <w:r>
        <w:rPr>
          <w:rStyle w:val="Refdenotaderodap"/>
        </w:rPr>
        <w:footnoteReference w:id="129"/>
      </w:r>
      <w:r>
        <w:t xml:space="preserve">, por RDD eleitoral, mostram que candidatos a prefeito processados </w:t>
      </w:r>
      <w:r>
        <w:lastRenderedPageBreak/>
        <w:t>por improbidade têm probabilidade muito menor de condenação quando vencem por margem estreita, sugerindo que a independência formal do Judiciário não elimina a influência política. Fonseca (2021)</w:t>
      </w:r>
      <w:r>
        <w:rPr>
          <w:rStyle w:val="Refdenotaderodap"/>
        </w:rPr>
        <w:t xml:space="preserve"> </w:t>
      </w:r>
      <w:r>
        <w:rPr>
          <w:rStyle w:val="Refdenotaderodap"/>
        </w:rPr>
        <w:footnoteReference w:id="130"/>
      </w:r>
      <w:r>
        <w:t>, em tese de ciência política na USP, usa RDD para comparar o controle do Tribunal de Contas da União sobre municípios alinhados e não alinhados, encontrando que aliados são menos controlados apesar das garantias de independência do órgão.</w:t>
      </w:r>
    </w:p>
    <w:p w14:paraId="19E202C8" w14:textId="77777777" w:rsidR="00A92552" w:rsidRDefault="00A92552" w:rsidP="004B2676">
      <w:pPr>
        <w:pStyle w:val="Ttulo1"/>
        <w:ind w:firstLine="1134"/>
      </w:pPr>
    </w:p>
    <w:p w14:paraId="0E917E69" w14:textId="77777777" w:rsidR="00CD00EF" w:rsidRDefault="00694D0A" w:rsidP="004B2676">
      <w:pPr>
        <w:pStyle w:val="Ttulo1"/>
        <w:ind w:firstLine="1134"/>
      </w:pPr>
      <w:r>
        <w:t>4.2. Judiciário. Capacidade institucional, acesso à justiça e comportamento judicial</w:t>
      </w:r>
    </w:p>
    <w:p w14:paraId="7EAB4E1E" w14:textId="77777777" w:rsidR="00694D0A" w:rsidRDefault="00694D0A" w:rsidP="006C2358">
      <w:pPr>
        <w:spacing w:after="160"/>
        <w:ind w:firstLine="1134"/>
        <w:jc w:val="both"/>
      </w:pPr>
    </w:p>
    <w:p w14:paraId="0CE0DC26" w14:textId="794E0055" w:rsidR="00A92552" w:rsidRDefault="00330236" w:rsidP="00A92552">
      <w:pPr>
        <w:spacing w:after="120"/>
        <w:ind w:firstLine="708"/>
        <w:jc w:val="both"/>
      </w:pPr>
      <w:r>
        <w:t>Também mecerem destaque as pesquisas sobre o Judiciário que produziram estudos causais com objeto estritamente jurídico. Ponticelli e Alencar (2016)</w:t>
      </w:r>
      <w:r>
        <w:rPr>
          <w:rStyle w:val="Refdenotaderodap"/>
        </w:rPr>
        <w:footnoteReference w:id="131"/>
      </w:r>
      <w:r>
        <w:t xml:space="preserve"> exploraram o experimento natural da variação no congestionamento judicial entre municípios, com variável instrumental da existência de vara especializada, para identificar os efeitos da Lei de Falências de 2005 sobre crédito e investimento, mostrando que a eficácia da lei depende do </w:t>
      </w:r>
      <w:r>
        <w:rPr>
          <w:i/>
          <w:iCs/>
        </w:rPr>
        <w:t>enforcement</w:t>
      </w:r>
      <w:r>
        <w:t>; sobre a mesma norma, Araujo, Ferreira e Funchal (2012)</w:t>
      </w:r>
      <w:r>
        <w:rPr>
          <w:rStyle w:val="Refdenotaderodap"/>
        </w:rPr>
        <w:t xml:space="preserve"> </w:t>
      </w:r>
      <w:r>
        <w:rPr>
          <w:rStyle w:val="Refdenotaderodap"/>
        </w:rPr>
        <w:footnoteReference w:id="132"/>
      </w:r>
      <w:r>
        <w:t xml:space="preserve"> usaram diferenças em diferenças para mostrar que a Lei 11.101/2005 melhorou o acesso ao crédito das empresas brasileiras em comparação com estrangeiras usadas como controle. </w:t>
      </w:r>
    </w:p>
    <w:p w14:paraId="296A4C0A" w14:textId="77777777" w:rsidR="00A92552" w:rsidRDefault="00A92552" w:rsidP="00A92552">
      <w:pPr>
        <w:spacing w:after="120"/>
        <w:ind w:firstLine="708"/>
        <w:jc w:val="both"/>
      </w:pPr>
      <w:r>
        <w:lastRenderedPageBreak/>
        <w:t>A presença e a capacidade do Judiciário também foram avaliadas por Litschig e Zamboni (2008)</w:t>
      </w:r>
      <w:r>
        <w:rPr>
          <w:rStyle w:val="Refdenotaderodap"/>
        </w:rPr>
        <w:t xml:space="preserve"> </w:t>
      </w:r>
      <w:r>
        <w:rPr>
          <w:rStyle w:val="Refdenotaderodap"/>
        </w:rPr>
        <w:footnoteReference w:id="133"/>
      </w:r>
      <w:r>
        <w:t xml:space="preserve"> que exploram o limiar populacional que determina a existência de sede judicial e encontram cerca de trinta e cinco por cento menos infrações por servidores onde há Judiciário local; Ferraz e Schiavon (2022)</w:t>
      </w:r>
      <w:r>
        <w:rPr>
          <w:rStyle w:val="Refdenotaderodap"/>
        </w:rPr>
        <w:t xml:space="preserve"> </w:t>
      </w:r>
      <w:r>
        <w:rPr>
          <w:rStyle w:val="Refdenotaderodap"/>
        </w:rPr>
        <w:footnoteReference w:id="134"/>
      </w:r>
      <w:r>
        <w:t xml:space="preserve"> usam RDD sobre as regras de classificação de comarcas em São Paulo e mostram que maior capacidade judicial reduz crimes violentos; e Lichand e Soares (2014)</w:t>
      </w:r>
      <w:r>
        <w:rPr>
          <w:rStyle w:val="Refdenotaderodap"/>
        </w:rPr>
        <w:t xml:space="preserve"> </w:t>
      </w:r>
      <w:r>
        <w:rPr>
          <w:rStyle w:val="Refdenotaderodap"/>
        </w:rPr>
        <w:footnoteReference w:id="135"/>
      </w:r>
      <w:r>
        <w:t xml:space="preserve"> usam a criação dos Juizados Especiais Cíveis como variação quase-experimental e estimam aumento do empreendedorismo, sobretudo do autoemprego.</w:t>
      </w:r>
    </w:p>
    <w:p w14:paraId="6DF3D1E1" w14:textId="77777777" w:rsidR="00A92552" w:rsidRDefault="00A92552" w:rsidP="00A92552">
      <w:pPr>
        <w:spacing w:after="120"/>
        <w:ind w:firstLine="708"/>
        <w:jc w:val="both"/>
      </w:pPr>
      <w:r>
        <w:t>Uma linha especialmente promissora explora a alocação aleatória de processos como fonte de identificação causal. Castro (2018)</w:t>
      </w:r>
      <w:r>
        <w:rPr>
          <w:rStyle w:val="Refdenotaderodap"/>
        </w:rPr>
        <w:t xml:space="preserve"> </w:t>
      </w:r>
      <w:r>
        <w:rPr>
          <w:rStyle w:val="Refdenotaderodap"/>
        </w:rPr>
        <w:footnoteReference w:id="136"/>
      </w:r>
      <w:r>
        <w:t xml:space="preserve"> usa o sorteio de apelações criminais no Tribunal de Justiça de São Paulo para identificar o efeito da trajetória profissional do julgador, encontrando maior propensão a decisões pró-réu entre ex-advogados; Corbi e coautores (2022)</w:t>
      </w:r>
      <w:r>
        <w:rPr>
          <w:rStyle w:val="Refdenotaderodap"/>
        </w:rPr>
        <w:footnoteReference w:id="137"/>
      </w:r>
      <w:r>
        <w:t xml:space="preserve"> exploram a distribuição aleatória de juízes na Justiça do Trabalho e mostram que empresas sob jurisdição de um juiz mais pró-trabalhador contratam menos e sobrevivem menos. A essa vertente soma-se a tese de doutorado de Felipe de Mendonça Lopes (2018)</w:t>
      </w:r>
      <w:r>
        <w:rPr>
          <w:rStyle w:val="Refdenotaderodap"/>
        </w:rPr>
        <w:footnoteReference w:id="138"/>
      </w:r>
      <w:r>
        <w:t xml:space="preserve">, na FGV, </w:t>
      </w:r>
      <w:r>
        <w:lastRenderedPageBreak/>
        <w:t>que explora a transmissão ao vivo das sessões do Supremo Tribunal Federal, iniciada em 2002, como choque de transparência em diferenças em diferenças, mostrando que os ministros passaram a escrever votos mais longos e a interagir mais para maximizar a própria exposição. Por fim, Chamon, De Mello e Firpo (2009)</w:t>
      </w:r>
      <w:r>
        <w:rPr>
          <w:rStyle w:val="Refdenotaderodap"/>
        </w:rPr>
        <w:t xml:space="preserve"> </w:t>
      </w:r>
      <w:r>
        <w:rPr>
          <w:rStyle w:val="Refdenotaderodap"/>
        </w:rPr>
        <w:footnoteReference w:id="139"/>
      </w:r>
      <w:r>
        <w:t xml:space="preserve"> usam a descontinuidade nas regras eleitorais municipais (segundo turno acima de 200 mil eleitores) para identificar efeitos sobre despesas fiscais, ligando regra jurídica a comportamento orçamentário.</w:t>
      </w:r>
    </w:p>
    <w:p w14:paraId="3DC7920F" w14:textId="77777777" w:rsidR="004D343E" w:rsidRDefault="004D343E" w:rsidP="006C2358">
      <w:pPr>
        <w:spacing w:after="160"/>
        <w:ind w:firstLine="1134"/>
        <w:jc w:val="both"/>
      </w:pPr>
    </w:p>
    <w:p w14:paraId="2C3B23E4" w14:textId="30E92684" w:rsidR="00CD00EF" w:rsidRDefault="00A92552" w:rsidP="00A92552">
      <w:pPr>
        <w:pStyle w:val="Ttulo1"/>
        <w:ind w:firstLine="1134"/>
      </w:pPr>
      <w:r>
        <w:t>4.3. Segurança pública, processo penal e direitos</w:t>
      </w:r>
      <w:r w:rsidR="00927193">
        <w:t xml:space="preserve"> humanos</w:t>
      </w:r>
    </w:p>
    <w:p w14:paraId="73DC9E84" w14:textId="77777777" w:rsidR="00A92552" w:rsidRDefault="00A92552" w:rsidP="00A92552">
      <w:pPr>
        <w:spacing w:after="120"/>
        <w:ind w:firstLine="708"/>
        <w:jc w:val="both"/>
      </w:pPr>
      <w:r>
        <w:t>A segurança pública concentra grande parte dos estudos causais com objeto jurídico relevante, e é nela que aparecem os melhores exemplos de cada técnica. Cerqueira e coautores (2015)</w:t>
      </w:r>
      <w:r>
        <w:rPr>
          <w:rStyle w:val="Refdenotaderodap"/>
        </w:rPr>
        <w:t xml:space="preserve"> </w:t>
      </w:r>
      <w:r>
        <w:rPr>
          <w:rStyle w:val="Refdenotaderodap"/>
        </w:rPr>
        <w:footnoteReference w:id="140"/>
      </w:r>
      <w:r>
        <w:t xml:space="preserve"> usaram diferenças em diferenças, explorando a presença de delegacias especializadas, para estimar o efeito da Lei Maria da Penha sobre homicídios femininos; Úbida e Lima (2025)</w:t>
      </w:r>
      <w:r>
        <w:rPr>
          <w:rStyle w:val="Refdenotaderodap"/>
        </w:rPr>
        <w:t xml:space="preserve"> </w:t>
      </w:r>
      <w:r>
        <w:rPr>
          <w:rStyle w:val="Refdenotaderodap"/>
        </w:rPr>
        <w:footnoteReference w:id="141"/>
      </w:r>
      <w:r>
        <w:t>, pela mesma técnica, encontram que a Lei 9.099/1995 elevou homicídios femininos no domicílio em comarcas mais expostos ao procedimento penal não persecutório. A essa discussão soma-se Diaz, Pereda, Rocha e coautores (2025)</w:t>
      </w:r>
      <w:r>
        <w:rPr>
          <w:rStyle w:val="Refdenotaderodap"/>
        </w:rPr>
        <w:footnoteReference w:id="142"/>
      </w:r>
      <w:r>
        <w:t xml:space="preserve">, que estimam, por </w:t>
      </w:r>
      <w:r>
        <w:rPr>
          <w:i/>
          <w:iCs/>
        </w:rPr>
        <w:t>diff-in-diff</w:t>
      </w:r>
      <w:r>
        <w:t>, que as medidas de isolamento da pandemia elevaram o risco de feminicídio em São Paulo, ao passo que o auxílio emergencial o atenuou.</w:t>
      </w:r>
    </w:p>
    <w:p w14:paraId="71BA3319" w14:textId="6BB34AD7" w:rsidR="00A92552" w:rsidRDefault="00A92552" w:rsidP="00A92552">
      <w:pPr>
        <w:spacing w:after="120"/>
        <w:ind w:firstLine="708"/>
        <w:jc w:val="both"/>
      </w:pPr>
      <w:r>
        <w:lastRenderedPageBreak/>
        <w:t>Na avaliação de políticas de segurança, o controle sintético e as diferenças em diferenças espaciais são recorrentes. Silveira Neto e coautores (2022)</w:t>
      </w:r>
      <w:r>
        <w:rPr>
          <w:rStyle w:val="Refdenotaderodap"/>
        </w:rPr>
        <w:t xml:space="preserve"> </w:t>
      </w:r>
      <w:r>
        <w:rPr>
          <w:rStyle w:val="Refdenotaderodap"/>
        </w:rPr>
        <w:footnoteReference w:id="143"/>
      </w:r>
      <w:r>
        <w:t xml:space="preserve"> estimam, por controle sintético, que o Pacto pela Vida reduziu homicídios em Pernambuco entre 2007 e 2014; Mosca e coautores (2026)</w:t>
      </w:r>
      <w:r>
        <w:rPr>
          <w:rStyle w:val="Refdenotaderodap"/>
        </w:rPr>
        <w:t xml:space="preserve"> </w:t>
      </w:r>
      <w:r>
        <w:rPr>
          <w:rStyle w:val="Refdenotaderodap"/>
        </w:rPr>
        <w:footnoteReference w:id="144"/>
      </w:r>
      <w:r>
        <w:t xml:space="preserve"> avaliam, com vinte e quatro anos de dados, o impacto da Penitenciária Federal de Catanduvas, encontrando aumento apenas transitório; e o programa INFOCRIM foi avaliado por Cabral (2004)</w:t>
      </w:r>
      <w:r>
        <w:rPr>
          <w:rStyle w:val="Refdenotaderodap"/>
        </w:rPr>
        <w:t xml:space="preserve"> </w:t>
      </w:r>
      <w:r>
        <w:rPr>
          <w:rStyle w:val="Refdenotaderodap"/>
        </w:rPr>
        <w:footnoteReference w:id="145"/>
      </w:r>
      <w:r>
        <w:t>, com diferenças em diferenças espacial</w:t>
      </w:r>
      <w:r>
        <w:rPr>
          <w:rStyle w:val="Refdenotaderodap"/>
        </w:rPr>
        <w:footnoteReference w:id="146"/>
      </w:r>
      <w:r>
        <w:t>. A ess</w:t>
      </w:r>
      <w:r w:rsidR="005D5801">
        <w:t>e</w:t>
      </w:r>
      <w:r>
        <w:t xml:space="preserve"> t</w:t>
      </w:r>
      <w:r w:rsidR="005D5801">
        <w:t xml:space="preserve">ipo de inferência causal se </w:t>
      </w:r>
      <w:r>
        <w:t>filiam novas teses de doutorado, como a de Talita Castro (2019)</w:t>
      </w:r>
      <w:r>
        <w:rPr>
          <w:rStyle w:val="Refdenotaderodap"/>
        </w:rPr>
        <w:footnoteReference w:id="147"/>
      </w:r>
      <w:r>
        <w:t>, na ESALQ/USP, avalia por diferenças em diferenças espacial o PRONASCI e o Programa Escola da Família, e Joebson Santos (2022)</w:t>
      </w:r>
      <w:r>
        <w:rPr>
          <w:rStyle w:val="Refdenotaderodap"/>
        </w:rPr>
        <w:footnoteReference w:id="148"/>
      </w:r>
      <w:r>
        <w:t>, na UFPE, estima que o programa Em Frente, Brasil reduziu homicídios em cerca de dezessete por cento. Ainda por diferenças em diferenças, Mancha (2025)</w:t>
      </w:r>
      <w:r>
        <w:rPr>
          <w:rStyle w:val="Refdenotaderodap"/>
        </w:rPr>
        <w:t xml:space="preserve"> </w:t>
      </w:r>
      <w:r>
        <w:rPr>
          <w:rStyle w:val="Refdenotaderodap"/>
        </w:rPr>
        <w:footnoteReference w:id="149"/>
      </w:r>
      <w:r>
        <w:t xml:space="preserve"> mede o efeito da regulação paulista dos desmanches sobre o roubo e o furto de veículos.</w:t>
      </w:r>
    </w:p>
    <w:p w14:paraId="0F473DBF" w14:textId="77777777" w:rsidR="00A92552" w:rsidRDefault="00A92552" w:rsidP="00A92552">
      <w:pPr>
        <w:spacing w:after="120"/>
        <w:ind w:firstLine="708"/>
        <w:jc w:val="both"/>
      </w:pPr>
      <w:r>
        <w:lastRenderedPageBreak/>
        <w:t>Um conjunto específico de pesquisa conecta regulação, mercados ilegais e violência. Chimeli e Soares (2017)</w:t>
      </w:r>
      <w:r>
        <w:rPr>
          <w:rStyle w:val="Refdenotaderodap"/>
        </w:rPr>
        <w:footnoteReference w:id="150"/>
      </w:r>
      <w:r>
        <w:t xml:space="preserve"> mostram, por diferenças em diferenças, que a proibição legal do mogno, sem fiscalização adequada, elevou a violência na Amazônia, e Rafael Pucci (2021)</w:t>
      </w:r>
      <w:r>
        <w:rPr>
          <w:rStyle w:val="Refdenotaderodap"/>
        </w:rPr>
        <w:footnoteReference w:id="151"/>
      </w:r>
      <w:r>
        <w:t>, em tese no Insper, demonstra que uma mudança regulatória que facilitou a venda de ouro de garimpo aumentou a violência nos municípios mais expostos à mineração ilegal — examinando, no mesmo trabalho, os efeitos das remoções de favelas sobre a criminalidade.</w:t>
      </w:r>
    </w:p>
    <w:p w14:paraId="3B187F03" w14:textId="77777777" w:rsidR="00A92552" w:rsidRDefault="00A92552" w:rsidP="00A92552">
      <w:pPr>
        <w:spacing w:after="120"/>
        <w:ind w:firstLine="708"/>
        <w:jc w:val="both"/>
      </w:pPr>
      <w:r>
        <w:t>A relação entre proteção social, mercado de trabalho e criminalidade foi examinada por Britto, Pinotti e Sampaio (2022)</w:t>
      </w:r>
      <w:r>
        <w:rPr>
          <w:rStyle w:val="Refdenotaderodap"/>
        </w:rPr>
        <w:t xml:space="preserve"> </w:t>
      </w:r>
      <w:r>
        <w:rPr>
          <w:rStyle w:val="Refdenotaderodap"/>
        </w:rPr>
        <w:footnoteReference w:id="152"/>
      </w:r>
      <w:r>
        <w:t xml:space="preserve">, que combinam regressão descontínua nos critérios do seguro-desemprego e </w:t>
      </w:r>
      <w:r>
        <w:rPr>
          <w:i/>
          <w:iCs/>
        </w:rPr>
        <w:t>matching</w:t>
      </w:r>
      <w:r>
        <w:rPr>
          <w:rStyle w:val="Refdenotaderodap"/>
          <w:i/>
          <w:iCs/>
        </w:rPr>
        <w:footnoteReference w:id="153"/>
      </w:r>
      <w:r>
        <w:t xml:space="preserve"> para mostrar que a perda involuntária do emprego eleva a criminalidade, mas que a elegibilidade ao benefício neutraliza esse efeito. Em registro próximo, Gibran Teixeira (2013)</w:t>
      </w:r>
      <w:r>
        <w:rPr>
          <w:rStyle w:val="Refdenotaderodap"/>
        </w:rPr>
        <w:footnoteReference w:id="154"/>
      </w:r>
      <w:r>
        <w:t>, em tese na UFRGS, avalia o impacto do seguro-desemprego sobre a reinserção dos trabalhadores, e Maritza Rosales (2022)</w:t>
      </w:r>
      <w:r>
        <w:rPr>
          <w:rStyle w:val="Refdenotaderodap"/>
        </w:rPr>
        <w:footnoteReference w:id="155"/>
      </w:r>
      <w:r>
        <w:t xml:space="preserve">, na UFV, estima por regressão descontínua que o Benefício de Prestação Continuada melhora a segurança alimentar dos idosos, em estudo que aproxima a avaliação de impacto dos direitos sociais constitucionais. </w:t>
      </w:r>
    </w:p>
    <w:p w14:paraId="35CD5987" w14:textId="77777777" w:rsidR="00A92552" w:rsidRDefault="00A92552" w:rsidP="00A92552">
      <w:pPr>
        <w:spacing w:after="120"/>
        <w:ind w:firstLine="708"/>
        <w:jc w:val="both"/>
      </w:pPr>
      <w:r>
        <w:t>Quanto ao policiamento, Pantaleão (2026)</w:t>
      </w:r>
      <w:r>
        <w:rPr>
          <w:rStyle w:val="Refdenotaderodap"/>
        </w:rPr>
        <w:footnoteReference w:id="156"/>
      </w:r>
      <w:r>
        <w:t xml:space="preserve"> explora a adoção escalonada de reformas policiais baseadas em metas e encontra ganhos de emprego formal e de criação de empresas; </w:t>
      </w:r>
      <w:r>
        <w:lastRenderedPageBreak/>
        <w:t>Bochenkova, Buonanno e Galletta (2023)</w:t>
      </w:r>
      <w:r>
        <w:rPr>
          <w:rStyle w:val="Refdenotaderodap"/>
        </w:rPr>
        <w:footnoteReference w:id="157"/>
      </w:r>
      <w:r>
        <w:t xml:space="preserve"> estimam, por RDD eleitoral, que prefeitas mulheres reduzem homicídios e violência contra a mulher; e Magaloni, Melo e Robles (2023)</w:t>
      </w:r>
      <w:r>
        <w:rPr>
          <w:rStyle w:val="Refdenotaderodap"/>
        </w:rPr>
        <w:t xml:space="preserve"> </w:t>
      </w:r>
      <w:r>
        <w:rPr>
          <w:rStyle w:val="Refdenotaderodap"/>
        </w:rPr>
        <w:footnoteReference w:id="158"/>
      </w:r>
      <w:r>
        <w:t>, em um dos poucos RCT brasileiros, randomizaram câmeras corporais entre policiais no Rio de Janeiro e encontraram redução de abordagens potencialmente agressivas.</w:t>
      </w:r>
    </w:p>
    <w:p w14:paraId="21F055CE" w14:textId="77777777" w:rsidR="00781669" w:rsidRDefault="00781669" w:rsidP="006C2358">
      <w:pPr>
        <w:pStyle w:val="Ttulo2"/>
        <w:spacing w:before="260"/>
        <w:ind w:firstLine="1134"/>
      </w:pPr>
    </w:p>
    <w:p w14:paraId="1C18776F" w14:textId="6F64B61B" w:rsidR="00CD00EF" w:rsidRDefault="00A92552" w:rsidP="00A92552">
      <w:pPr>
        <w:pStyle w:val="Ttulo1"/>
        <w:ind w:firstLine="1134"/>
      </w:pPr>
      <w:r>
        <w:t xml:space="preserve">4.4. </w:t>
      </w:r>
      <w:r w:rsidR="005D5801">
        <w:t>Intervenção do Estado na Economia</w:t>
      </w:r>
    </w:p>
    <w:p w14:paraId="71AAAE9E" w14:textId="77777777" w:rsidR="00A92552" w:rsidRDefault="00A92552" w:rsidP="006C2358">
      <w:pPr>
        <w:spacing w:after="160"/>
        <w:ind w:firstLine="1134"/>
        <w:jc w:val="both"/>
      </w:pPr>
    </w:p>
    <w:p w14:paraId="3BF9E6AC" w14:textId="77777777" w:rsidR="0073728E" w:rsidRDefault="0073728E" w:rsidP="0073728E">
      <w:pPr>
        <w:spacing w:after="120"/>
        <w:ind w:firstLine="708"/>
        <w:jc w:val="both"/>
      </w:pPr>
      <w:r>
        <w:t>A agenda regulatória, trabalhista e tributária também acumulou estudos causais. No campo tributário, Nascimento (2008)</w:t>
      </w:r>
      <w:r>
        <w:rPr>
          <w:rStyle w:val="Refdenotaderodap"/>
        </w:rPr>
        <w:footnoteReference w:id="159"/>
      </w:r>
      <w:r>
        <w:t xml:space="preserve">, em tese de doutorado na USP, avalia a guerra fiscal do ICMS, usando </w:t>
      </w:r>
      <w:r>
        <w:rPr>
          <w:i/>
          <w:iCs/>
        </w:rPr>
        <w:t>diff-in-diff</w:t>
      </w:r>
      <w:r>
        <w:t>, comparando estados participantes e não participantes; Naritomi (2019)</w:t>
      </w:r>
      <w:r>
        <w:rPr>
          <w:rStyle w:val="Refdenotaderodap"/>
        </w:rPr>
        <w:footnoteReference w:id="160"/>
      </w:r>
      <w:r>
        <w:t xml:space="preserve"> mostra que o programa Nota Fiscal Paulista, ao transformar o consumidor em fiscal, elevou as vendas declaradas pelas empresas; Denis Lima e Alves (2018)</w:t>
      </w:r>
      <w:r>
        <w:rPr>
          <w:rStyle w:val="Refdenotaderodap"/>
        </w:rPr>
        <w:footnoteReference w:id="161"/>
      </w:r>
      <w:r>
        <w:t>, em tese de contabilidade na USP, trata a Lei 12.249/2010, de subcapitalização, como experimento natural e não encontra efeito significativo sobre a estrutura de capital; Karinie Costa (2023)</w:t>
      </w:r>
      <w:r>
        <w:rPr>
          <w:rStyle w:val="Refdenotaderodap"/>
        </w:rPr>
        <w:footnoteReference w:id="162"/>
      </w:r>
      <w:r>
        <w:t xml:space="preserve"> avalia, por diferenças em diferenças, a mudança da antecipação do ICMS para o setor de autopeças no </w:t>
      </w:r>
      <w:r>
        <w:lastRenderedPageBreak/>
        <w:t>Espírito Santo; e Alexandre Lima Moreira (2022)</w:t>
      </w:r>
      <w:r>
        <w:rPr>
          <w:rStyle w:val="Refdenotaderodap"/>
        </w:rPr>
        <w:footnoteReference w:id="163"/>
      </w:r>
      <w:r>
        <w:t>, em um dos raros experimentos de campo com objeto tributário, randomiza o envio de cartas de cobrança e mostra que apelos de dissuasão e de norma social aumentam a regularização de parcelamentos federais.</w:t>
      </w:r>
    </w:p>
    <w:p w14:paraId="7D133750" w14:textId="77777777" w:rsidR="0073728E" w:rsidRDefault="00330236" w:rsidP="0073728E">
      <w:pPr>
        <w:spacing w:after="120"/>
        <w:ind w:firstLine="708"/>
        <w:jc w:val="both"/>
      </w:pPr>
      <w:r>
        <w:t>Sobre emprego e regulação da atividade empresarial, Theodoro e Scorzafave (2011)</w:t>
      </w:r>
      <w:r>
        <w:rPr>
          <w:rStyle w:val="Refdenotaderodap"/>
        </w:rPr>
        <w:footnoteReference w:id="164"/>
      </w:r>
      <w:r>
        <w:t xml:space="preserve"> avaliam, por diferenças em diferenças, o impacto da Lei 11.324/2006</w:t>
      </w:r>
      <w:r>
        <w:rPr>
          <w:rStyle w:val="Refdenotaderodap"/>
        </w:rPr>
        <w:footnoteReference w:id="165"/>
      </w:r>
      <w:r>
        <w:t xml:space="preserve"> sobre a formalização das empregadas domésticas, com resultados inconclusivos. A essa discussão somam-se Marcelo Barros Marques (2020)</w:t>
      </w:r>
      <w:r>
        <w:rPr>
          <w:rStyle w:val="Refdenotaderodap"/>
        </w:rPr>
        <w:footnoteReference w:id="166"/>
      </w:r>
      <w:r>
        <w:t>, em tese na Universidade Católica de Brasília, que estima que a reforma trabalhista de 2017 reduziu o ajuizamento de ações trabalhistas, e Cleiton Franco (2016)</w:t>
      </w:r>
      <w:r>
        <w:rPr>
          <w:rStyle w:val="Refdenotaderodap"/>
        </w:rPr>
        <w:footnoteReference w:id="167"/>
      </w:r>
      <w:r>
        <w:t>, em tese na UFPE, que, por regressão descontínua, encontra efeito positivo da adesão ao Simples Nacional sobre o emprego nas pequenas empresas.</w:t>
      </w:r>
    </w:p>
    <w:p w14:paraId="653DE84E" w14:textId="77777777" w:rsidR="0073728E" w:rsidRDefault="0073728E" w:rsidP="0073728E">
      <w:pPr>
        <w:spacing w:after="120"/>
        <w:ind w:firstLine="708"/>
        <w:jc w:val="both"/>
      </w:pPr>
      <w:r>
        <w:t>Na regulação econômica em sentido estrito, o controle de concentração do CADE foi avaliado por Fernandes (2021)</w:t>
      </w:r>
      <w:r>
        <w:rPr>
          <w:rStyle w:val="Refdenotaderodap"/>
        </w:rPr>
        <w:t xml:space="preserve"> </w:t>
      </w:r>
      <w:r>
        <w:rPr>
          <w:rStyle w:val="Refdenotaderodap"/>
        </w:rPr>
        <w:footnoteReference w:id="168"/>
      </w:r>
      <w:r>
        <w:t>, via controle sintético, com indicação de benefício agregado após a reforma do sistema antitruste, enquanto Benelli, Rocha e Oliveira (2021)</w:t>
      </w:r>
      <w:r>
        <w:rPr>
          <w:rStyle w:val="Refdenotaderodap"/>
        </w:rPr>
        <w:footnoteReference w:id="169"/>
      </w:r>
      <w:r>
        <w:t xml:space="preserve"> usam o mesmo método para avaliar se conselhos fiscais independentes melhoram o desempenho fiscal. </w:t>
      </w:r>
      <w:r>
        <w:lastRenderedPageBreak/>
        <w:t>Mais recentemente, Aquino (2025)</w:t>
      </w:r>
      <w:r>
        <w:rPr>
          <w:rStyle w:val="Refdenotaderodap"/>
        </w:rPr>
        <w:footnoteReference w:id="170"/>
      </w:r>
      <w:r>
        <w:t>, em tese na USP, avalia o impacto da proporcionalidade regulatória de 2019 sobre as entidades fechadas de previdência complementar, perguntando se a dosimetria regulatória gerou benefícios concretos ou apenas inflação normativa.</w:t>
      </w:r>
    </w:p>
    <w:p w14:paraId="1305D613" w14:textId="77777777" w:rsidR="0073728E" w:rsidRDefault="0073728E" w:rsidP="0073728E">
      <w:pPr>
        <w:spacing w:after="120"/>
        <w:ind w:firstLine="708"/>
        <w:jc w:val="both"/>
      </w:pPr>
      <w:r>
        <w:t>A regulação ambiental também fornece alguns dos desenhos sofisticados. Assunção, Gandour e Rocha (2015)</w:t>
      </w:r>
      <w:r>
        <w:rPr>
          <w:rStyle w:val="Refdenotaderodap"/>
        </w:rPr>
        <w:footnoteReference w:id="171"/>
      </w:r>
      <w:r>
        <w:t xml:space="preserve"> separam, por diferenças em diferenças, o efeito dos preços agrícolas do efeito da fiscalização na desaceleração do desmatamento e, em trabalho posterior (2023)</w:t>
      </w:r>
      <w:r>
        <w:rPr>
          <w:rStyle w:val="Refdenotaderodap"/>
        </w:rPr>
        <w:footnoteReference w:id="172"/>
      </w:r>
      <w:r>
        <w:t>, propõem a cobertura de nuvens como variável instrumental para isolar o efeito da fiscalização do sistema DETER</w:t>
      </w:r>
      <w:r>
        <w:rPr>
          <w:rStyle w:val="Refdenotaderodap"/>
        </w:rPr>
        <w:footnoteReference w:id="173"/>
      </w:r>
      <w:r>
        <w:t>; Pedro Barros (2023)</w:t>
      </w:r>
      <w:r>
        <w:rPr>
          <w:rStyle w:val="Refdenotaderodap"/>
        </w:rPr>
        <w:footnoteReference w:id="174"/>
      </w:r>
      <w:r>
        <w:t>, em tese na USP, instrumentaliza a qualidade das instituições locais por condições geográficas e históricas para estimar seu efeito sobre o desmatamento. No comércio internacional, por fim, Franco Júnior (2024)</w:t>
      </w:r>
      <w:r>
        <w:rPr>
          <w:rStyle w:val="Refdenotaderodap"/>
        </w:rPr>
        <w:footnoteReference w:id="175"/>
      </w:r>
      <w:r>
        <w:t xml:space="preserve"> defende tese de economia que usa diferenças em diferenças com múltiplos períodos para estimar os efeitos da adesão à Organização Mundial do Comércio sobre as margens extensiva e intensiva do comércio.</w:t>
      </w:r>
    </w:p>
    <w:p w14:paraId="61F2534B" w14:textId="77777777" w:rsidR="00CD00EF" w:rsidRDefault="00CD00EF" w:rsidP="006C2358">
      <w:pPr>
        <w:spacing w:after="160"/>
        <w:ind w:firstLine="1134"/>
        <w:jc w:val="both"/>
      </w:pPr>
    </w:p>
    <w:p w14:paraId="28724D86" w14:textId="77777777" w:rsidR="0073728E" w:rsidRDefault="0073728E" w:rsidP="0073728E">
      <w:pPr>
        <w:pStyle w:val="Ttulo1"/>
        <w:ind w:firstLine="1134"/>
      </w:pPr>
      <w:r>
        <w:lastRenderedPageBreak/>
        <w:t>4.5. A evolução e adensamento da agenda</w:t>
      </w:r>
    </w:p>
    <w:p w14:paraId="4414C906" w14:textId="77777777" w:rsidR="0073728E" w:rsidRDefault="0073728E" w:rsidP="0073728E">
      <w:pPr>
        <w:pStyle w:val="Ttulo1"/>
        <w:ind w:firstLine="1134"/>
      </w:pPr>
    </w:p>
    <w:p w14:paraId="6C70BF9F" w14:textId="77777777" w:rsidR="0073728E" w:rsidRDefault="0073728E" w:rsidP="0073728E">
      <w:pPr>
        <w:spacing w:after="120"/>
        <w:ind w:firstLine="708"/>
        <w:jc w:val="both"/>
      </w:pPr>
      <w:r>
        <w:t>Lido em conjunto e em perspectiva temporal, esse acervo revela uma agenda em expansão acelerada. Os primeiros trabalhos, dispersos em meados dos anos 2000, deram lugar, na virada para os anos 2020, a um fluxo contínuo e numeroso, distribuído entre os principais periódicos internacionais de economia e ciência política e os programas brasileiros de pós-graduação fora do direito. A regressão descontínua, ancorada nas descontinuidades das regras jurídicas brasileiras, e as diferenças em diferenças (inclusive em sua versão espacial) são as técnicas mais frequentes. Os experimentos naturais baseados na aleatoriedade que o próprio Estado produz, como o sorteio de auditorias e a distribuição de processos, e o uso de variáveis instrumentais ganharam espaço. Assim, como o controle sintético firmou-se na avaliação de políticas de segurança e os experimentos de campo (RCT), embora ainda raros quando o objeto é estritamente jurídico, já comparecem tanto em políticas de auditoria quanto em intervenções tributárias e de policiamento. Mais do que o aumento da quantidade de estudos, observa-se a consolidação de uma agenda empírica madura, na qual instituições jurídico-administrativas brasileiras tornaram-se objeto sistemático de avaliação causal conduzida fora do direito.</w:t>
      </w:r>
    </w:p>
    <w:p w14:paraId="3C742BCD" w14:textId="77777777" w:rsidR="00567F14" w:rsidRDefault="00567F14" w:rsidP="006C2358">
      <w:pPr>
        <w:pStyle w:val="Ttulo1"/>
        <w:ind w:firstLine="1134"/>
      </w:pPr>
    </w:p>
    <w:p w14:paraId="6E6E57BB" w14:textId="0198FB54" w:rsidR="00A450D5" w:rsidRPr="00A450D5" w:rsidRDefault="005D5801" w:rsidP="00A450D5">
      <w:pPr>
        <w:pStyle w:val="Ttulo1"/>
        <w:ind w:firstLine="1134"/>
      </w:pPr>
      <w:r>
        <w:t>5</w:t>
      </w:r>
      <w:r w:rsidR="00A450D5">
        <w:t>. Conclusão</w:t>
      </w:r>
    </w:p>
    <w:p w14:paraId="1A289C0B" w14:textId="77777777" w:rsidR="00A450D5" w:rsidRDefault="00A450D5" w:rsidP="00A450D5">
      <w:pPr>
        <w:spacing w:after="160"/>
        <w:ind w:firstLine="1134"/>
        <w:jc w:val="both"/>
      </w:pPr>
    </w:p>
    <w:p w14:paraId="55890418" w14:textId="2C2E63A4" w:rsidR="005E75D4" w:rsidRPr="005E75D4" w:rsidRDefault="005E75D4" w:rsidP="005E75D4">
      <w:pPr>
        <w:spacing w:after="160"/>
        <w:ind w:firstLine="1134"/>
        <w:jc w:val="both"/>
        <w:rPr>
          <w:b/>
          <w:bCs/>
        </w:rPr>
      </w:pPr>
      <w:r>
        <w:t>Este capítulo partiu do anseio de entender a abrangência da pesquisa causal a respeito de institutos jurídicos brasileiros e percebeu que ela é pouco produzida dentro do campo jurídico. Pesquisa dessa natureza existe e é abundante, de modo que a questão não está no estoque disponível, e sim na sua circulação no Direito. O rastreamento conduzido descrito ao longo deste capítulo, confirma o diagnóstico central. Quando se aplica ao acervo jurídico o critério estrito da inferência causal (conforme se definiu), o que se encontra é abundância de descrição e escassez de identificação. O achado negativo é consistente em todas as fontes pesquisadas, mas deve ser lido com a cautela que o próprio protocolo impõe.</w:t>
      </w:r>
    </w:p>
    <w:p w14:paraId="7C1DA7A8" w14:textId="5C48B9DD" w:rsidR="00A450D5" w:rsidRDefault="00A450D5" w:rsidP="00A450D5">
      <w:pPr>
        <w:spacing w:after="160"/>
        <w:ind w:firstLine="1134"/>
        <w:jc w:val="both"/>
      </w:pPr>
      <w:r>
        <w:t xml:space="preserve">O contraste entre as partes 3 e 4 é o resultado mais expressivo do levantamento. O mesmo objeto jurídico brasileiro que, dentro do direito, é tratado de modo predominantemente </w:t>
      </w:r>
      <w:r>
        <w:lastRenderedPageBreak/>
        <w:t xml:space="preserve">dogmático, </w:t>
      </w:r>
      <w:r w:rsidR="005E75D4">
        <w:t xml:space="preserve">ou quando empírico é </w:t>
      </w:r>
      <w:r>
        <w:t xml:space="preserve">descritivo ou correlacional tornou-se, </w:t>
      </w:r>
      <w:r w:rsidR="005E75D4">
        <w:t>em outras ciências sociais</w:t>
      </w:r>
      <w:r>
        <w:t>, matéria de uma agenda causal madura e em expansão acelerada, conduzida sobretudo pela economia, pela ciência política</w:t>
      </w:r>
      <w:r w:rsidR="005E75D4">
        <w:t>, pela administração pública</w:t>
      </w:r>
      <w:r>
        <w:t xml:space="preserve"> e pel</w:t>
      </w:r>
      <w:r w:rsidR="005E75D4">
        <w:t>as</w:t>
      </w:r>
      <w:r>
        <w:t xml:space="preserve"> políticas públicas. As cinco estratégias da revolução da credibilidade (o experimento aleatorizado controlado, as variáveis instrumentais, as diferenças em diferenças, a regressão descontínua e o controle sintético) comparecem ali com naturalidade, ancoradas nas descontinuidades das regras e nos sorteios que o próprio Estado brasileiro produz. A fronteira que separa a presença da ausência de inferência causal, portanto, não é o objeto, mas a rigidez da disciplina.</w:t>
      </w:r>
    </w:p>
    <w:p w14:paraId="18B5D564" w14:textId="72C57F3F" w:rsidR="00A450D5" w:rsidRDefault="00A450D5" w:rsidP="00A450D5">
      <w:pPr>
        <w:spacing w:after="160"/>
        <w:ind w:firstLine="1134"/>
        <w:jc w:val="both"/>
      </w:pPr>
      <w:r>
        <w:t>As</w:t>
      </w:r>
      <w:r w:rsidR="005E75D4">
        <w:t xml:space="preserve"> hipóteses</w:t>
      </w:r>
      <w:r>
        <w:t xml:space="preserve"> desse descompasso foram expostas ao longo do capítulo. De um lado, há uma herança de cultura jurídica que historicamente afastou o direito do teste empírico de hipóteses sobre efeitos. De outro, a virada empírica das últimas duas décadas, irradiada pela SBDP, pelas escolas da FGV,</w:t>
      </w:r>
      <w:r w:rsidR="005E75D4">
        <w:t xml:space="preserve"> pelo CEBRAP,</w:t>
      </w:r>
      <w:r>
        <w:t xml:space="preserve"> pela REED e pelo IPEA, foi, em larga medida, uma virada descritiva</w:t>
      </w:r>
      <w:r w:rsidR="005E75D4">
        <w:t xml:space="preserve"> (e observacional)</w:t>
      </w:r>
      <w:r>
        <w:t xml:space="preserve">. Ela ampliou o repertório de descrição, </w:t>
      </w:r>
      <w:r w:rsidR="005A5FFF">
        <w:t>correlação</w:t>
      </w:r>
      <w:r>
        <w:t xml:space="preserve"> e mapeamento sem incorporar, na mesma proporção, o desenho contrafactual que distingue a estimação de efeitos. A expansão da jurimetria e dos grandes bancos de dados melhorou as condições para enfrentar o déficit causal, mas não o eliminou, porque descrever e prever não é o mesmo que estimar o efeito de uma norma.</w:t>
      </w:r>
    </w:p>
    <w:p w14:paraId="12C80C76" w14:textId="4F32E969" w:rsidR="00A450D5" w:rsidRDefault="00A450D5" w:rsidP="00A450D5">
      <w:pPr>
        <w:spacing w:after="160"/>
        <w:ind w:firstLine="1134"/>
        <w:jc w:val="both"/>
      </w:pPr>
      <w:r>
        <w:t xml:space="preserve">Entre a descrição e a identificação, o capítulo isolou um padrão específico </w:t>
      </w:r>
      <w:r w:rsidR="005A5FFF">
        <w:t>que é</w:t>
      </w:r>
      <w:r>
        <w:t xml:space="preserve"> o da pesquisa com anseio causal e sem desenho de identificação adequado. A pergunta sobre efeitos é genuína e cada vez mais frequente, e a literatura de avaliação de impacto é, por vezes, citada. Falta, contudo, a estratégia que isole o tratamento dos fatores de confusão</w:t>
      </w:r>
      <w:r>
        <w:rPr>
          <w:rStyle w:val="Refdenotaderodap"/>
        </w:rPr>
        <w:footnoteReference w:id="176"/>
      </w:r>
      <w:r>
        <w:t>. O estudo de caso e a comparação simples de antes e depois, instrumentos legítimos para delimitar o tratamento juridicamente relevante e revelar mecanismos, passam então a ser mobilizados para sustentar conclusões que não comportam.</w:t>
      </w:r>
    </w:p>
    <w:p w14:paraId="1F92C803" w14:textId="77777777" w:rsidR="000C194D" w:rsidRDefault="00A450D5" w:rsidP="00A450D5">
      <w:pPr>
        <w:spacing w:after="160"/>
        <w:ind w:firstLine="1134"/>
        <w:jc w:val="both"/>
      </w:pPr>
      <w:r>
        <w:t xml:space="preserve">Nem por isso o quadro é estático. </w:t>
      </w:r>
    </w:p>
    <w:p w14:paraId="5D0FD6F5" w14:textId="6F31416D" w:rsidR="00A450D5" w:rsidRDefault="00A450D5" w:rsidP="00A450D5">
      <w:pPr>
        <w:spacing w:after="160"/>
        <w:ind w:firstLine="1134"/>
        <w:jc w:val="both"/>
      </w:pPr>
      <w:r>
        <w:t xml:space="preserve">Reconstruída em perspectiva temporal, a presença dos desenhos causais dentro do direito revela uma trajetória lenta, dispersa, mas ascendente, que vai dos primeiros ensaios frágeis de meados dos anos 2000 ao adensamento posterior a 2020, quando a inferência causal </w:t>
      </w:r>
      <w:r>
        <w:lastRenderedPageBreak/>
        <w:t>mais cuidadosa passa a comparecer com regularidade crescente na fronteira do direito com a economia e na agenda experimental de inspiração comportamental. São ainda exceções, mas que demonstram a viabilidade e que, lidas ao lado da produção estrangeira mais madura, sinalizam a direção provável do campo.</w:t>
      </w:r>
    </w:p>
    <w:p w14:paraId="43B653DD" w14:textId="77777777" w:rsidR="00675F07" w:rsidRDefault="00A450D5" w:rsidP="00A450D5">
      <w:pPr>
        <w:spacing w:after="160"/>
        <w:ind w:firstLine="1134"/>
        <w:jc w:val="both"/>
      </w:pPr>
      <w:r>
        <w:t xml:space="preserve">É nesse intervalo (entre o reconhecimento de que a pergunta é causal e a ausência do desenho que permitiria respondê-la) que se inscreve a contribuição desta tese. Se a inferência causal é, dentro do direito, possível porém rara, e se o experimento aleatorizado controlado é, mesmo no plano internacional, o desenho mais escasso e o mais resistido pelas instituições jurídicas, então testá-lo deliberadamente sobre um objeto jurídico-administrativo brasileiro é, a um só tempo, uma escolha metodológica e uma aposta institucional. </w:t>
      </w:r>
    </w:p>
    <w:p w14:paraId="44BC1D7A" w14:textId="5C5ACC21" w:rsidR="00A450D5" w:rsidRDefault="00A450D5" w:rsidP="00A450D5">
      <w:pPr>
        <w:spacing w:after="160"/>
        <w:ind w:firstLine="1134"/>
        <w:jc w:val="both"/>
      </w:pPr>
      <w:r>
        <w:t xml:space="preserve">Os capítulos seguintes partem deste estado da arte para perguntar </w:t>
      </w:r>
      <w:r w:rsidR="005A5FFF">
        <w:t>como realizar pesquisas com evidência causal no direito</w:t>
      </w:r>
      <w:r>
        <w:t xml:space="preserve"> </w:t>
      </w:r>
      <w:r w:rsidR="005A5FFF">
        <w:t>e</w:t>
      </w:r>
      <w:r>
        <w:t xml:space="preserve"> que papel os experimentos aleatorizados podem desempenhar nessa tarefa — e em que medida o controle externo oferece o terreno para que essa evidência seja produzida dentro do campo.</w:t>
      </w:r>
    </w:p>
    <w:p w14:paraId="7FC3A323" w14:textId="77777777" w:rsidR="00675F07" w:rsidRDefault="00A450D5" w:rsidP="00A450D5">
      <w:pPr>
        <w:spacing w:after="160"/>
        <w:ind w:firstLine="1134"/>
        <w:jc w:val="both"/>
      </w:pPr>
      <w:r>
        <w:t xml:space="preserve">Convém relembrar a ressalva que perpassa todo o capítulo. Defender a inferência causal não implica desqualificar a pesquisa qualitativa e descritiva que hoje predomina no direito empírico brasileiro. O estudo de caso, a etnografia, o </w:t>
      </w:r>
      <w:r>
        <w:rPr>
          <w:i/>
          <w:iCs/>
        </w:rPr>
        <w:t>survey</w:t>
      </w:r>
      <w:r>
        <w:t xml:space="preserve"> e a análise de jurisprudência identificam o que conta como tratamento, descrevem como a norma opera na ponta e geram as hipóteses que um desenho causal poderá testar. Não deve haver rivalidade, mas divisão de trabalho dentro de um mesmo programa de pesquisa. </w:t>
      </w:r>
    </w:p>
    <w:p w14:paraId="0F568368" w14:textId="77777777" w:rsidR="00A450D5" w:rsidRDefault="00A450D5" w:rsidP="00675F07">
      <w:pPr>
        <w:spacing w:after="160"/>
        <w:ind w:firstLine="1134"/>
        <w:jc w:val="both"/>
        <w:rPr>
          <w:caps/>
        </w:rPr>
      </w:pPr>
      <w:r>
        <w:t>O que falta ao direito brasileiro não é substituir a descrição pela estimação, e sim acrescentar a segunda à primeira, completando a passagem, ainda inconclusa, da pesquisa que descreve o mundo jurídico para a pesquisa que estima o que as intervenções jurídicas de fato causam.</w:t>
      </w:r>
    </w:p>
    <w:sectPr w:rsidR="00A450D5">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BF181A" w14:textId="77777777" w:rsidR="004E5FB3" w:rsidRDefault="004E5FB3">
      <w:pPr>
        <w:spacing w:line="240" w:lineRule="auto"/>
      </w:pPr>
      <w:r>
        <w:separator/>
      </w:r>
    </w:p>
  </w:endnote>
  <w:endnote w:type="continuationSeparator" w:id="0">
    <w:p w14:paraId="091465F9" w14:textId="77777777" w:rsidR="004E5FB3" w:rsidRDefault="004E5F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951AC4" w14:textId="77777777" w:rsidR="004E5FB3" w:rsidRDefault="004E5FB3">
      <w:pPr>
        <w:spacing w:line="240" w:lineRule="auto"/>
      </w:pPr>
      <w:r>
        <w:separator/>
      </w:r>
    </w:p>
  </w:footnote>
  <w:footnote w:type="continuationSeparator" w:id="0">
    <w:p w14:paraId="226CE138" w14:textId="77777777" w:rsidR="004E5FB3" w:rsidRDefault="004E5FB3">
      <w:pPr>
        <w:spacing w:line="240" w:lineRule="auto"/>
      </w:pPr>
      <w:r>
        <w:continuationSeparator/>
      </w:r>
    </w:p>
  </w:footnote>
  <w:footnote w:id="1">
    <w:p w14:paraId="4CBF256E" w14:textId="143F8F52" w:rsidR="0063598C" w:rsidRPr="00944984" w:rsidRDefault="0063598C" w:rsidP="00675F07">
      <w:pPr>
        <w:pStyle w:val="Textodenotaderodap"/>
        <w:spacing w:before="120" w:after="120"/>
        <w:jc w:val="both"/>
      </w:pPr>
      <w:r w:rsidRPr="00675F07">
        <w:rPr>
          <w:rStyle w:val="Refdenotaderodap"/>
        </w:rPr>
        <w:footnoteRef/>
      </w:r>
      <w:r w:rsidRPr="00675F07">
        <w:t xml:space="preserve"> Expressões usadas por Nobre (2003)</w:t>
      </w:r>
      <w:r w:rsidR="00150F6A" w:rsidRPr="00675F07">
        <w:t xml:space="preserve"> em NOBRE, Marcos. Apontamentos sobre a pesquisa em direito no Brasil. </w:t>
      </w:r>
      <w:r w:rsidR="00150F6A" w:rsidRPr="00944984">
        <w:rPr>
          <w:i/>
          <w:iCs/>
        </w:rPr>
        <w:t>Novos Estudos CEBRAP</w:t>
      </w:r>
      <w:r w:rsidR="00150F6A" w:rsidRPr="00944984">
        <w:t>, n. 66, p. 145-154, 2003</w:t>
      </w:r>
      <w:r w:rsidRPr="00944984">
        <w:t>.</w:t>
      </w:r>
      <w:r>
        <w:t xml:space="preserve"> Disponível em: </w:t>
      </w:r>
      <w:hyperlink r:id="rId1" w:history="1">
        <w:r w:rsidR="00944984" w:rsidRPr="00173414">
          <w:rPr>
            <w:rStyle w:val="Hyperlink"/>
          </w:rPr>
          <w:t>https://repositorio.fgv.br/items/15864989-2a84-4f66-9340-ad1ebeff9cce</w:t>
        </w:r>
      </w:hyperlink>
      <w:r w:rsidR="00944984">
        <w:t xml:space="preserve"> </w:t>
      </w:r>
      <w:r>
        <w:t xml:space="preserve"> </w:t>
      </w:r>
      <w:r w:rsidRPr="00944984">
        <w:t xml:space="preserve">Acesso em: </w:t>
      </w:r>
      <w:r w:rsidRPr="00393C6D">
        <w:t>23 abr. 2026</w:t>
      </w:r>
      <w:r w:rsidRPr="00944984">
        <w:t>.</w:t>
      </w:r>
    </w:p>
  </w:footnote>
  <w:footnote w:id="2">
    <w:p w14:paraId="0AC05C41" w14:textId="7B68EB19" w:rsidR="00944984" w:rsidRDefault="00944984">
      <w:pPr>
        <w:pStyle w:val="Textodenotaderodap"/>
      </w:pPr>
      <w:r>
        <w:rPr>
          <w:rStyle w:val="Refdenotaderodap"/>
        </w:rPr>
        <w:footnoteRef/>
      </w:r>
      <w:r>
        <w:t xml:space="preserve"> FARIAS, Cristiano Chaves de; ROSENVALD, Nelson; NETTO, Felipe Peixoto. </w:t>
      </w:r>
      <w:r>
        <w:rPr>
          <w:rStyle w:val="nfase"/>
        </w:rPr>
        <w:t>Curso de Direito Civil: responsabilidade civil</w:t>
      </w:r>
      <w:r>
        <w:t>. v. 3. Salvador: Editora Juspodivm, 2026.</w:t>
      </w:r>
    </w:p>
  </w:footnote>
  <w:footnote w:id="3">
    <w:p w14:paraId="41D57A49" w14:textId="00C07A19" w:rsidR="00944984" w:rsidRPr="00944984" w:rsidRDefault="00944984">
      <w:pPr>
        <w:pStyle w:val="Textodenotaderodap"/>
        <w:rPr>
          <w:lang w:val="en-US"/>
        </w:rPr>
      </w:pPr>
      <w:r>
        <w:rPr>
          <w:rStyle w:val="Refdenotaderodap"/>
        </w:rPr>
        <w:footnoteRef/>
      </w:r>
      <w:r w:rsidRPr="00944984">
        <w:t xml:space="preserve"> </w:t>
      </w:r>
      <w:r>
        <w:t xml:space="preserve">OLIVEIRA, Eugênio Pacelli de; CALLEGARI, André. </w:t>
      </w:r>
      <w:r>
        <w:rPr>
          <w:rStyle w:val="nfase"/>
        </w:rPr>
        <w:t>Curso de Direito Penal: parte geral</w:t>
      </w:r>
      <w:r>
        <w:t xml:space="preserve">. </w:t>
      </w:r>
      <w:r w:rsidRPr="00944984">
        <w:rPr>
          <w:lang w:val="en-US"/>
        </w:rPr>
        <w:t>8. ed. Salvador: Editora Juspodivm, 2025</w:t>
      </w:r>
    </w:p>
  </w:footnote>
  <w:footnote w:id="4">
    <w:p w14:paraId="46874B6F" w14:textId="4F65CB0C" w:rsidR="00944984" w:rsidRPr="00944984" w:rsidRDefault="00944984" w:rsidP="00944984">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 CUNNINGHAM, Scott. </w:t>
      </w:r>
      <w:r w:rsidRPr="00675F07">
        <w:rPr>
          <w:i/>
          <w:iCs/>
          <w:sz w:val="20"/>
          <w:szCs w:val="20"/>
          <w:lang w:val="en-US"/>
        </w:rPr>
        <w:t>Causal inference</w:t>
      </w:r>
      <w:r w:rsidRPr="00675F07">
        <w:rPr>
          <w:sz w:val="20"/>
          <w:szCs w:val="20"/>
          <w:lang w:val="en-US"/>
        </w:rPr>
        <w:t>: the mixtape. New Haven: Yale University Press, 2021.</w:t>
      </w:r>
      <w:r w:rsidRPr="009E286B">
        <w:rPr>
          <w:sz w:val="20"/>
          <w:szCs w:val="20"/>
          <w:lang w:val="en-US"/>
        </w:rPr>
        <w:t xml:space="preserve"> </w:t>
      </w:r>
    </w:p>
  </w:footnote>
  <w:footnote w:id="5">
    <w:p w14:paraId="5C0BC9A5" w14:textId="6E4781F7" w:rsidR="004A753A" w:rsidRPr="00675F07" w:rsidRDefault="004A753A"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RUBIN, Donald B. Estimating causal effects of treatments in randomized and nonrandomized studies. </w:t>
      </w:r>
      <w:r w:rsidRPr="00675F07">
        <w:rPr>
          <w:i/>
          <w:iCs/>
          <w:sz w:val="20"/>
          <w:szCs w:val="20"/>
          <w:lang w:val="en-US"/>
        </w:rPr>
        <w:t>Journal of Educational Psychology</w:t>
      </w:r>
      <w:r w:rsidRPr="00675F07">
        <w:rPr>
          <w:sz w:val="20"/>
          <w:szCs w:val="20"/>
          <w:lang w:val="en-US"/>
        </w:rPr>
        <w:t>, v. 66, n. 5, p. 688-701, 1974.</w:t>
      </w:r>
      <w:r w:rsidRPr="009E286B">
        <w:rPr>
          <w:sz w:val="20"/>
          <w:szCs w:val="20"/>
          <w:lang w:val="en-US"/>
        </w:rPr>
        <w:t xml:space="preserve"> Disponível em: </w:t>
      </w:r>
      <w:hyperlink r:id="rId2" w:history="1">
        <w:r w:rsidR="004E28BA" w:rsidRPr="00173414">
          <w:rPr>
            <w:rStyle w:val="Hyperlink"/>
            <w:sz w:val="20"/>
            <w:szCs w:val="20"/>
            <w:lang w:val="en-US"/>
          </w:rPr>
          <w:t>https://doi.org/10.1037/h0037350</w:t>
        </w:r>
      </w:hyperlink>
      <w:r w:rsidRPr="009E286B">
        <w:rPr>
          <w:sz w:val="20"/>
          <w:szCs w:val="20"/>
          <w:lang w:val="en-US"/>
        </w:rPr>
        <w:t xml:space="preserve">. Acesso em: </w:t>
      </w:r>
      <w:r w:rsidRPr="00393C6D">
        <w:rPr>
          <w:sz w:val="20"/>
          <w:szCs w:val="20"/>
          <w:lang w:val="en-US"/>
        </w:rPr>
        <w:t>11 mai. 2026</w:t>
      </w:r>
      <w:r w:rsidRPr="009E286B">
        <w:rPr>
          <w:sz w:val="20"/>
          <w:szCs w:val="20"/>
          <w:lang w:val="en-US"/>
        </w:rPr>
        <w:t>.</w:t>
      </w:r>
    </w:p>
  </w:footnote>
  <w:footnote w:id="6">
    <w:p w14:paraId="4B43B33B" w14:textId="68B56D5B" w:rsidR="004A753A" w:rsidRPr="009E286B"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HOLLAND, Paul W. Statistics and causal inference. </w:t>
      </w:r>
      <w:r w:rsidRPr="00675F07">
        <w:rPr>
          <w:i/>
          <w:iCs/>
          <w:sz w:val="20"/>
          <w:szCs w:val="20"/>
          <w:lang w:val="en-US"/>
        </w:rPr>
        <w:t>Journal of the American Statistical Association</w:t>
      </w:r>
      <w:r w:rsidRPr="00675F07">
        <w:rPr>
          <w:sz w:val="20"/>
          <w:szCs w:val="20"/>
          <w:lang w:val="en-US"/>
        </w:rPr>
        <w:t>, v. 81, n. 396, p. 945-960, 1986.</w:t>
      </w:r>
      <w:r w:rsidRPr="009E286B">
        <w:rPr>
          <w:sz w:val="20"/>
          <w:szCs w:val="20"/>
          <w:lang w:val="en-US"/>
        </w:rPr>
        <w:t xml:space="preserve"> </w:t>
      </w:r>
      <w:r>
        <w:rPr>
          <w:sz w:val="20"/>
          <w:szCs w:val="20"/>
        </w:rPr>
        <w:t>Disponível em:</w:t>
      </w:r>
      <w:r w:rsidR="004E28BA">
        <w:rPr>
          <w:sz w:val="20"/>
          <w:szCs w:val="20"/>
        </w:rPr>
        <w:t xml:space="preserve"> </w:t>
      </w:r>
      <w:hyperlink r:id="rId3" w:history="1">
        <w:r w:rsidR="004E28BA" w:rsidRPr="00173414">
          <w:rPr>
            <w:rStyle w:val="Hyperlink"/>
            <w:sz w:val="20"/>
            <w:szCs w:val="20"/>
          </w:rPr>
          <w:t>https://www.tandfonline.com/doi/abs/10.1080/01621459.1986.10478354</w:t>
        </w:r>
      </w:hyperlink>
      <w:r>
        <w:rPr>
          <w:sz w:val="20"/>
          <w:szCs w:val="20"/>
        </w:rPr>
        <w:t xml:space="preserve">. Acesso em: </w:t>
      </w:r>
      <w:r w:rsidRPr="00393C6D">
        <w:rPr>
          <w:sz w:val="20"/>
          <w:szCs w:val="20"/>
        </w:rPr>
        <w:t>12 mai. 2026</w:t>
      </w:r>
      <w:r>
        <w:rPr>
          <w:sz w:val="20"/>
          <w:szCs w:val="20"/>
        </w:rPr>
        <w:t>.</w:t>
      </w:r>
    </w:p>
  </w:footnote>
  <w:footnote w:id="7">
    <w:p w14:paraId="7F3FB4AC" w14:textId="2362A9C6" w:rsidR="004A753A" w:rsidRPr="00393C6D" w:rsidRDefault="004A753A" w:rsidP="00675F07">
      <w:pPr>
        <w:spacing w:before="120" w:after="120" w:line="240" w:lineRule="auto"/>
        <w:jc w:val="both"/>
        <w:rPr>
          <w:sz w:val="20"/>
          <w:szCs w:val="20"/>
          <w:lang w:val="en-US"/>
        </w:rPr>
      </w:pPr>
      <w:r w:rsidRPr="00675F07">
        <w:rPr>
          <w:rStyle w:val="Refdenotaderodap"/>
          <w:sz w:val="20"/>
          <w:szCs w:val="20"/>
        </w:rPr>
        <w:footnoteRef/>
      </w:r>
      <w:r w:rsidRPr="00393C6D">
        <w:rPr>
          <w:sz w:val="20"/>
          <w:szCs w:val="20"/>
          <w:lang w:val="en-US"/>
        </w:rPr>
        <w:t xml:space="preserve">HO, Daniel E.; RUBIN, Donald B. Credible Causal Inference for Empirical Legal Studies. </w:t>
      </w:r>
      <w:r w:rsidRPr="009E286B">
        <w:rPr>
          <w:i/>
          <w:iCs/>
          <w:sz w:val="20"/>
          <w:szCs w:val="20"/>
          <w:lang w:val="en-US"/>
        </w:rPr>
        <w:t>Annual Review of Law and Social Science</w:t>
      </w:r>
      <w:r w:rsidRPr="009E286B">
        <w:rPr>
          <w:sz w:val="20"/>
          <w:szCs w:val="20"/>
          <w:lang w:val="en-US"/>
        </w:rPr>
        <w:t xml:space="preserve">, v. 7, p. 17-40, 2011. </w:t>
      </w:r>
      <w:r w:rsidRPr="00393C6D">
        <w:rPr>
          <w:sz w:val="20"/>
          <w:szCs w:val="20"/>
          <w:lang w:val="en-US"/>
        </w:rPr>
        <w:t>Disponível em:</w:t>
      </w:r>
      <w:r w:rsidR="004E28BA" w:rsidRPr="00393C6D">
        <w:rPr>
          <w:sz w:val="20"/>
          <w:szCs w:val="20"/>
          <w:lang w:val="en-US"/>
        </w:rPr>
        <w:t xml:space="preserve"> </w:t>
      </w:r>
      <w:hyperlink r:id="rId4" w:history="1">
        <w:r w:rsidR="004E28BA" w:rsidRPr="00393C6D">
          <w:rPr>
            <w:rStyle w:val="Hyperlink"/>
            <w:sz w:val="20"/>
            <w:szCs w:val="20"/>
            <w:lang w:val="en-US"/>
          </w:rPr>
          <w:t>https://www.annualreviews.org/content/journals/10.1146/annurev-lawsocsci-102510-105423</w:t>
        </w:r>
      </w:hyperlink>
      <w:r w:rsidRPr="00393C6D">
        <w:rPr>
          <w:sz w:val="20"/>
          <w:szCs w:val="20"/>
          <w:lang w:val="en-US"/>
        </w:rPr>
        <w:t>. Acesso em: 11 mai. 2026.</w:t>
      </w:r>
    </w:p>
  </w:footnote>
  <w:footnote w:id="8">
    <w:p w14:paraId="76EE0F3B" w14:textId="06709B1F" w:rsidR="004A753A" w:rsidRPr="00393C6D"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PRIEST, George L.; KLEIN, Benjamin. The Selection of Disputes for Litigation. </w:t>
      </w:r>
      <w:r w:rsidRPr="009E286B">
        <w:rPr>
          <w:i/>
          <w:iCs/>
          <w:sz w:val="20"/>
          <w:szCs w:val="20"/>
          <w:lang w:val="en-US"/>
        </w:rPr>
        <w:t>Journal of Legal Studies</w:t>
      </w:r>
      <w:r w:rsidRPr="009E286B">
        <w:rPr>
          <w:sz w:val="20"/>
          <w:szCs w:val="20"/>
          <w:lang w:val="en-US"/>
        </w:rPr>
        <w:t>, v. 13, n. 1, p. 1-55, 1984.  Disponível em:</w:t>
      </w:r>
      <w:r w:rsidR="004E28BA">
        <w:rPr>
          <w:sz w:val="20"/>
          <w:szCs w:val="20"/>
          <w:lang w:val="en-US"/>
        </w:rPr>
        <w:t xml:space="preserve"> </w:t>
      </w:r>
      <w:hyperlink r:id="rId5" w:history="1">
        <w:r w:rsidR="004E28BA" w:rsidRPr="00173414">
          <w:rPr>
            <w:rStyle w:val="Hyperlink"/>
            <w:sz w:val="20"/>
            <w:szCs w:val="20"/>
            <w:lang w:val="en-US"/>
          </w:rPr>
          <w:t>https://www.journals.uchicago.edu/doi/10.1086/467732</w:t>
        </w:r>
      </w:hyperlink>
      <w:r w:rsidRPr="009E286B">
        <w:rPr>
          <w:sz w:val="20"/>
          <w:szCs w:val="20"/>
          <w:lang w:val="en-US"/>
        </w:rPr>
        <w:t xml:space="preserve">. </w:t>
      </w:r>
      <w:r>
        <w:rPr>
          <w:sz w:val="20"/>
          <w:szCs w:val="20"/>
        </w:rPr>
        <w:t xml:space="preserve">Acesso em: </w:t>
      </w:r>
      <w:r w:rsidRPr="00393C6D">
        <w:rPr>
          <w:sz w:val="20"/>
          <w:szCs w:val="20"/>
        </w:rPr>
        <w:t>12 mai. 2026.</w:t>
      </w:r>
    </w:p>
    <w:p w14:paraId="25CB3AFA" w14:textId="77777777" w:rsidR="004A753A" w:rsidRPr="00675F07" w:rsidRDefault="004A753A" w:rsidP="00675F07">
      <w:pPr>
        <w:spacing w:before="120" w:after="120" w:line="240" w:lineRule="auto"/>
        <w:jc w:val="both"/>
        <w:rPr>
          <w:sz w:val="20"/>
          <w:szCs w:val="20"/>
        </w:rPr>
      </w:pPr>
      <w:r w:rsidRPr="00675F07">
        <w:rPr>
          <w:sz w:val="20"/>
          <w:szCs w:val="20"/>
        </w:rPr>
        <w:t>O modelo prevê que, sob certas condições de informação e simetria de interesses, apenas casos próximos com probabilidade de vitória tendem a ser levados a justiça.</w:t>
      </w:r>
    </w:p>
  </w:footnote>
  <w:footnote w:id="9">
    <w:p w14:paraId="00A25C12" w14:textId="7476142E" w:rsidR="004A753A" w:rsidRPr="00675F07"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ANGRIST, Joshua D.; PISCHKE, Jörn-Steffen. The Credibility Revolution in Empirical Economics. How Better Research Design Is Taking the Con out of Econometrics. </w:t>
      </w:r>
      <w:r w:rsidRPr="00675F07">
        <w:rPr>
          <w:i/>
          <w:iCs/>
          <w:sz w:val="20"/>
          <w:szCs w:val="20"/>
        </w:rPr>
        <w:t>Journal of Economic Perspectives</w:t>
      </w:r>
      <w:r w:rsidRPr="00675F07">
        <w:rPr>
          <w:sz w:val="20"/>
          <w:szCs w:val="20"/>
        </w:rPr>
        <w:t>, v. 24, n. 2, p. 3-30, 2010.</w:t>
      </w:r>
      <w:r>
        <w:rPr>
          <w:sz w:val="20"/>
          <w:szCs w:val="20"/>
        </w:rPr>
        <w:t xml:space="preserve"> Disponível em:</w:t>
      </w:r>
      <w:r w:rsidR="004E28BA">
        <w:rPr>
          <w:sz w:val="20"/>
          <w:szCs w:val="20"/>
        </w:rPr>
        <w:t xml:space="preserve"> </w:t>
      </w:r>
      <w:hyperlink r:id="rId6" w:history="1">
        <w:r w:rsidR="004E28BA" w:rsidRPr="00173414">
          <w:rPr>
            <w:rStyle w:val="Hyperlink"/>
            <w:sz w:val="20"/>
            <w:szCs w:val="20"/>
          </w:rPr>
          <w:t>https://www.aeaweb.org/articles?id=10.1257/jep.24.2.3</w:t>
        </w:r>
      </w:hyperlink>
      <w:r>
        <w:rPr>
          <w:sz w:val="20"/>
          <w:szCs w:val="20"/>
        </w:rPr>
        <w:t xml:space="preserve">. Acesso em: </w:t>
      </w:r>
      <w:r w:rsidRPr="00393C6D">
        <w:rPr>
          <w:sz w:val="20"/>
          <w:szCs w:val="20"/>
        </w:rPr>
        <w:t>11 mai. 2026</w:t>
      </w:r>
      <w:r>
        <w:rPr>
          <w:sz w:val="20"/>
          <w:szCs w:val="20"/>
        </w:rPr>
        <w:t>.</w:t>
      </w:r>
    </w:p>
  </w:footnote>
  <w:footnote w:id="10">
    <w:p w14:paraId="6FB2CA72" w14:textId="77777777" w:rsidR="004A753A" w:rsidRPr="00675F07"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O Nobel de Economia de 2021 foi conferido a David Card, pela análise empírica do mercado de trabalho com experimentos naturais, e a Joshua D. Angrist e Guido W. Imbens, pelas contribuições metodológicas à análise de relações causais. O comitê destacou que esses pesquisadores mostraram quais conclusões sobre causa e efeito podem ser extraídas de experimentos naturais.</w:t>
      </w:r>
    </w:p>
  </w:footnote>
  <w:footnote w:id="11">
    <w:p w14:paraId="390D6230" w14:textId="77777777" w:rsidR="004A753A" w:rsidRPr="00675F07" w:rsidRDefault="004A753A" w:rsidP="00675F07">
      <w:pPr>
        <w:pStyle w:val="NormalWeb"/>
        <w:spacing w:before="120" w:beforeAutospacing="0" w:after="120" w:afterAutospacing="0"/>
        <w:jc w:val="both"/>
        <w:rPr>
          <w:sz w:val="20"/>
          <w:szCs w:val="20"/>
        </w:rPr>
      </w:pPr>
      <w:r w:rsidRPr="00675F07">
        <w:rPr>
          <w:rStyle w:val="Refdenotaderodap"/>
          <w:sz w:val="20"/>
          <w:szCs w:val="20"/>
        </w:rPr>
        <w:footnoteRef/>
      </w:r>
      <w:r w:rsidRPr="00675F07">
        <w:rPr>
          <w:sz w:val="20"/>
          <w:szCs w:val="20"/>
        </w:rPr>
        <w:t xml:space="preserve"> A variável instrumental é utilizada quando há risco de endogeneidade, isto é, quando a variável explicativa de interesse pode estar contaminada por fatores não observados ou causalidade reversa. Nessa situação, a correlação observada entre a variável explicativa e o resultado não pode ser interpretada de modo adequado. </w:t>
      </w:r>
    </w:p>
    <w:p w14:paraId="517CAAAC" w14:textId="77777777" w:rsidR="004A753A" w:rsidRPr="00675F07" w:rsidRDefault="004A753A" w:rsidP="00675F07">
      <w:pPr>
        <w:pStyle w:val="Textodenotaderodap"/>
        <w:spacing w:before="120" w:after="120"/>
        <w:jc w:val="both"/>
      </w:pPr>
      <w:r w:rsidRPr="00675F07">
        <w:t xml:space="preserve">A ideia é encontrar uma terceira variável (o “instrumento”) que influencie a probabilidade de receber o tratamento, mas não afete o resultado por outro caminho que não seja esse tratamento. </w:t>
      </w:r>
    </w:p>
  </w:footnote>
  <w:footnote w:id="12">
    <w:p w14:paraId="36AC5D27" w14:textId="7EE0B541" w:rsidR="004A753A" w:rsidRPr="00675F07"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ANGRIST, Joshua D.; IMBENS, Guido W.; RUBIN, Donald B. Identification of causal effects using instrumental variables. </w:t>
      </w:r>
      <w:r w:rsidRPr="009E286B">
        <w:rPr>
          <w:i/>
          <w:iCs/>
          <w:sz w:val="20"/>
          <w:szCs w:val="20"/>
          <w:lang w:val="en-US"/>
        </w:rPr>
        <w:t>Journal of the American Statistical Association</w:t>
      </w:r>
      <w:r w:rsidRPr="009E286B">
        <w:rPr>
          <w:sz w:val="20"/>
          <w:szCs w:val="20"/>
          <w:lang w:val="en-US"/>
        </w:rPr>
        <w:t xml:space="preserve">, v. 91, n. 434, p. 444-455, 1996. </w:t>
      </w:r>
      <w:r w:rsidRPr="00393C6D">
        <w:rPr>
          <w:sz w:val="20"/>
          <w:szCs w:val="20"/>
          <w:lang w:val="en-US"/>
        </w:rPr>
        <w:t>Disponível em:</w:t>
      </w:r>
      <w:r w:rsidR="00A24A2F" w:rsidRPr="00393C6D">
        <w:rPr>
          <w:sz w:val="20"/>
          <w:szCs w:val="20"/>
          <w:lang w:val="en-US"/>
        </w:rPr>
        <w:t xml:space="preserve"> </w:t>
      </w:r>
      <w:hyperlink r:id="rId7" w:history="1">
        <w:r w:rsidR="00A24A2F" w:rsidRPr="00393C6D">
          <w:rPr>
            <w:rStyle w:val="Hyperlink"/>
            <w:sz w:val="20"/>
            <w:szCs w:val="20"/>
            <w:lang w:val="en-US"/>
          </w:rPr>
          <w:t>https://www.tandfonline.com/doi/abs/10.1080/01621459.1996.10476902</w:t>
        </w:r>
      </w:hyperlink>
      <w:r w:rsidRPr="00393C6D">
        <w:rPr>
          <w:sz w:val="20"/>
          <w:szCs w:val="20"/>
          <w:lang w:val="en-US"/>
        </w:rPr>
        <w:t xml:space="preserve">. </w:t>
      </w:r>
      <w:r>
        <w:rPr>
          <w:sz w:val="20"/>
          <w:szCs w:val="20"/>
        </w:rPr>
        <w:t xml:space="preserve">Acesso em: </w:t>
      </w:r>
      <w:r w:rsidRPr="00393C6D">
        <w:rPr>
          <w:sz w:val="20"/>
          <w:szCs w:val="20"/>
        </w:rPr>
        <w:t>12 mai. 2026</w:t>
      </w:r>
      <w:r>
        <w:rPr>
          <w:sz w:val="20"/>
          <w:szCs w:val="20"/>
        </w:rPr>
        <w:t>.</w:t>
      </w:r>
    </w:p>
  </w:footnote>
  <w:footnote w:id="13">
    <w:p w14:paraId="0D7E84C0" w14:textId="42E4026D" w:rsidR="004A753A" w:rsidRPr="00675F07" w:rsidRDefault="004A753A" w:rsidP="00675F07">
      <w:pPr>
        <w:pStyle w:val="Textodenotaderodap"/>
        <w:spacing w:before="120" w:after="120"/>
        <w:jc w:val="both"/>
      </w:pPr>
      <w:r w:rsidRPr="00675F07">
        <w:rPr>
          <w:rStyle w:val="Refdenotaderodap"/>
        </w:rPr>
        <w:footnoteRef/>
      </w:r>
      <w:r w:rsidRPr="00675F07">
        <w:t xml:space="preserve"> A diferença em diferenças (</w:t>
      </w:r>
      <w:r w:rsidRPr="00675F07">
        <w:rPr>
          <w:rStyle w:val="nfase"/>
        </w:rPr>
        <w:t>difference-in-differences</w:t>
      </w:r>
      <w:r w:rsidRPr="00675F07">
        <w:rPr>
          <w:i/>
          <w:iCs/>
        </w:rPr>
        <w:t xml:space="preserve"> – DiD</w:t>
      </w:r>
      <w:r w:rsidRPr="00675F07">
        <w:t xml:space="preserve">) explora a introdução de uma intervenção (uma mudança institucional) que afeta alguns grupos, mas não outros. </w:t>
      </w:r>
    </w:p>
    <w:p w14:paraId="49B77C96" w14:textId="77777777" w:rsidR="004A753A" w:rsidRPr="00675F07" w:rsidRDefault="004A753A" w:rsidP="00675F07">
      <w:pPr>
        <w:pStyle w:val="Textodenotaderodap"/>
        <w:spacing w:before="120" w:after="120"/>
        <w:jc w:val="both"/>
      </w:pPr>
      <w:r w:rsidRPr="00675F07">
        <w:t xml:space="preserve">A lógica é se comparar a variação do resultado no grupo que recebeu a intervenção (grupo de tratamento) com a variação no grupo que não a recebeu (grupo de controle), antes e depois do evento. Ao subtrair a diferença observada no grupo de controle da diferença observada no grupo de tratamento, eliminam-se as tendências de tempo que afetariam ambos os grupos independentemente da intervenção, isolando o efeito causal desta. </w:t>
      </w:r>
    </w:p>
  </w:footnote>
  <w:footnote w:id="14">
    <w:p w14:paraId="1F33613C" w14:textId="2B6DD6C9" w:rsidR="004A753A" w:rsidRPr="00675F07"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CARD, David; KRUEGER, Alan B. Minimum wages and employment: a case study of the fast-food industry in New Jersey and Pennsylvania. </w:t>
      </w:r>
      <w:r w:rsidRPr="00675F07">
        <w:rPr>
          <w:i/>
          <w:iCs/>
          <w:sz w:val="20"/>
          <w:szCs w:val="20"/>
        </w:rPr>
        <w:t>American Economic Review</w:t>
      </w:r>
      <w:r w:rsidRPr="00675F07">
        <w:rPr>
          <w:sz w:val="20"/>
          <w:szCs w:val="20"/>
        </w:rPr>
        <w:t>, v. 84, n. 4, p. 772-793, 1994.</w:t>
      </w:r>
      <w:r>
        <w:rPr>
          <w:sz w:val="20"/>
          <w:szCs w:val="20"/>
        </w:rPr>
        <w:t xml:space="preserve"> Disponível em: </w:t>
      </w:r>
      <w:hyperlink r:id="rId8" w:history="1">
        <w:r w:rsidR="004237FC" w:rsidRPr="00173414">
          <w:rPr>
            <w:rStyle w:val="Hyperlink"/>
            <w:sz w:val="20"/>
            <w:szCs w:val="20"/>
          </w:rPr>
          <w:t>https://ideas.repec.org/a/aea/aecrev/v84y1994i4p772-93.html</w:t>
        </w:r>
      </w:hyperlink>
      <w:r>
        <w:rPr>
          <w:sz w:val="20"/>
          <w:szCs w:val="20"/>
        </w:rPr>
        <w:t xml:space="preserve">. Acesso em: </w:t>
      </w:r>
      <w:r w:rsidRPr="00393C6D">
        <w:rPr>
          <w:sz w:val="20"/>
          <w:szCs w:val="20"/>
        </w:rPr>
        <w:t>24 abr. 2026</w:t>
      </w:r>
      <w:r>
        <w:rPr>
          <w:sz w:val="20"/>
          <w:szCs w:val="20"/>
        </w:rPr>
        <w:t>.</w:t>
      </w:r>
    </w:p>
  </w:footnote>
  <w:footnote w:id="15">
    <w:p w14:paraId="1125ED01" w14:textId="77777777" w:rsidR="004A753A" w:rsidRPr="00675F07" w:rsidRDefault="004A753A" w:rsidP="00675F07">
      <w:pPr>
        <w:pStyle w:val="Textodenotaderodap"/>
        <w:spacing w:before="120" w:after="120"/>
        <w:jc w:val="both"/>
      </w:pPr>
      <w:r w:rsidRPr="00675F07">
        <w:rPr>
          <w:rStyle w:val="Refdenotaderodap"/>
        </w:rPr>
        <w:footnoteRef/>
      </w:r>
      <w:r w:rsidRPr="00675F07">
        <w:t xml:space="preserve"> A regressão com descontinuidade (</w:t>
      </w:r>
      <w:r w:rsidRPr="00675F07">
        <w:rPr>
          <w:rStyle w:val="nfase"/>
        </w:rPr>
        <w:t>regression discontinuity design</w:t>
      </w:r>
      <w:r w:rsidRPr="00675F07">
        <w:rPr>
          <w:i/>
          <w:iCs/>
        </w:rPr>
        <w:t xml:space="preserve"> – RDD</w:t>
      </w:r>
      <w:r w:rsidRPr="00675F07">
        <w:t>) explora situações em que a elegibilidade para um tratamento é determinada por uma variável contínua que cruza um limiar (</w:t>
      </w:r>
      <w:r w:rsidRPr="00675F07">
        <w:rPr>
          <w:rStyle w:val="nfase"/>
        </w:rPr>
        <w:t>cutoff</w:t>
      </w:r>
      <w:r w:rsidRPr="00675F07">
        <w:t xml:space="preserve">) fixo e arbitrário. </w:t>
      </w:r>
    </w:p>
    <w:p w14:paraId="7701E74C" w14:textId="77777777" w:rsidR="004A753A" w:rsidRPr="00675F07" w:rsidRDefault="004A753A" w:rsidP="00675F07">
      <w:pPr>
        <w:pStyle w:val="Textodenotaderodap"/>
        <w:spacing w:before="120" w:after="120"/>
        <w:jc w:val="both"/>
      </w:pPr>
      <w:r w:rsidRPr="00675F07">
        <w:t xml:space="preserve">A ideia central é que unidades ligeiramente abaixo e ligeiramente acima desse limiar são, em média, comparáveis em tudo, exceto no fato de uma ter recebido o tratamento e a outra não — o que torna a vizinhança do corte funcionalmente equivalente a um experimento aleatório local. </w:t>
      </w:r>
    </w:p>
    <w:p w14:paraId="1F1347B2" w14:textId="77777777" w:rsidR="004A753A" w:rsidRPr="00675F07" w:rsidRDefault="004A753A" w:rsidP="00675F07">
      <w:pPr>
        <w:pStyle w:val="Textodenotaderodap"/>
        <w:spacing w:before="120" w:after="120"/>
        <w:jc w:val="both"/>
      </w:pPr>
      <w:r w:rsidRPr="00675F07">
        <w:t xml:space="preserve">Vale ressaltar que o efeito estimado é </w:t>
      </w:r>
      <w:r w:rsidRPr="00675F07">
        <w:rPr>
          <w:rStyle w:val="nfase"/>
          <w:i w:val="0"/>
          <w:iCs w:val="0"/>
        </w:rPr>
        <w:t>local</w:t>
      </w:r>
      <w:r w:rsidRPr="00675F07">
        <w:t>, ou seja, vale apenas para as unidades na vizinhança do corte e não necessariamente para a população inteira.</w:t>
      </w:r>
    </w:p>
  </w:footnote>
  <w:footnote w:id="16">
    <w:p w14:paraId="41B23F85" w14:textId="77777777" w:rsidR="004A753A" w:rsidRPr="00675F07" w:rsidRDefault="004A753A" w:rsidP="00675F07">
      <w:pPr>
        <w:pStyle w:val="Textodenotaderodap"/>
        <w:spacing w:before="120" w:after="120"/>
        <w:jc w:val="both"/>
      </w:pPr>
      <w:r w:rsidRPr="00675F07">
        <w:rPr>
          <w:rStyle w:val="Refdenotaderodap"/>
        </w:rPr>
        <w:footnoteRef/>
      </w:r>
      <w:r w:rsidRPr="00675F07">
        <w:t xml:space="preserve"> Este método constrói um </w:t>
      </w:r>
      <w:r w:rsidRPr="00675F07">
        <w:rPr>
          <w:rStyle w:val="Forte"/>
          <w:b w:val="0"/>
          <w:bCs w:val="0"/>
        </w:rPr>
        <w:t>contrafactual sintético, através de</w:t>
      </w:r>
      <w:r w:rsidRPr="00675F07">
        <w:t xml:space="preserve"> uma média ponderada de unidades não tratadas, cujos pesos são calibrados de modo que a combinação resultante replique, o mais fielmente possível, a trajetória histórica da unidade tratada </w:t>
      </w:r>
      <w:r w:rsidRPr="00675F07">
        <w:rPr>
          <w:rStyle w:val="nfase"/>
        </w:rPr>
        <w:t>antes</w:t>
      </w:r>
      <w:r w:rsidRPr="00675F07">
        <w:t xml:space="preserve"> da intervenção, em termos das variáveis de resultado e de covariáveis relevantes. Após a intervenção, a diferença entre a trajetória observada da unidade real e a trajetória do controle sintético é interpretada como o efeito causal.</w:t>
      </w:r>
    </w:p>
  </w:footnote>
  <w:footnote w:id="17">
    <w:p w14:paraId="6E3BB292" w14:textId="04126047" w:rsidR="004A753A" w:rsidRPr="00A24A2F" w:rsidRDefault="004A753A"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ABADIE, Alberto; GARDEAZABAL, Javier. The economic costs of conflict: a case study of the Basque Country. </w:t>
      </w:r>
      <w:r w:rsidRPr="00675F07">
        <w:rPr>
          <w:i/>
          <w:iCs/>
          <w:sz w:val="20"/>
          <w:szCs w:val="20"/>
          <w:lang w:val="en-US"/>
        </w:rPr>
        <w:t>American Economic Review</w:t>
      </w:r>
      <w:r w:rsidRPr="00675F07">
        <w:rPr>
          <w:sz w:val="20"/>
          <w:szCs w:val="20"/>
          <w:lang w:val="en-US"/>
        </w:rPr>
        <w:t xml:space="preserve">, v. 93, n. 1, p. 113-132, 2003; ABADIE, Alberto; DIAMOND, Alexis; HAINMUELLER, Jens. Synthetic control methods for comparative case studies: estimating the effect of California's tobacco control program. </w:t>
      </w:r>
      <w:r w:rsidRPr="00675F07">
        <w:rPr>
          <w:i/>
          <w:iCs/>
          <w:sz w:val="20"/>
          <w:szCs w:val="20"/>
          <w:lang w:val="en-US"/>
        </w:rPr>
        <w:t>Journal of the American Statistical Association</w:t>
      </w:r>
      <w:r w:rsidRPr="00675F07">
        <w:rPr>
          <w:sz w:val="20"/>
          <w:szCs w:val="20"/>
          <w:lang w:val="en-US"/>
        </w:rPr>
        <w:t>, v. 105, n. 490, p. 493-505, 2010.</w:t>
      </w:r>
      <w:r w:rsidRPr="009E286B">
        <w:rPr>
          <w:sz w:val="20"/>
          <w:szCs w:val="20"/>
          <w:lang w:val="en-US"/>
        </w:rPr>
        <w:t xml:space="preserve"> </w:t>
      </w:r>
      <w:r w:rsidRPr="00393C6D">
        <w:rPr>
          <w:sz w:val="20"/>
          <w:szCs w:val="20"/>
          <w:lang w:val="en-US"/>
        </w:rPr>
        <w:t xml:space="preserve">Disponíveis em: </w:t>
      </w:r>
      <w:hyperlink r:id="rId9" w:history="1">
        <w:r w:rsidR="00A24A2F" w:rsidRPr="00393C6D">
          <w:rPr>
            <w:rStyle w:val="Hyperlink"/>
            <w:sz w:val="20"/>
            <w:szCs w:val="20"/>
            <w:lang w:val="en-US"/>
          </w:rPr>
          <w:t>https://www.aeaweb.org/articles?id=10.1257/000282803321455188</w:t>
        </w:r>
      </w:hyperlink>
      <w:r w:rsidR="00A24A2F" w:rsidRPr="00393C6D">
        <w:rPr>
          <w:sz w:val="20"/>
          <w:szCs w:val="20"/>
          <w:lang w:val="en-US"/>
        </w:rPr>
        <w:t xml:space="preserve"> </w:t>
      </w:r>
      <w:r w:rsidRPr="00393C6D">
        <w:rPr>
          <w:sz w:val="20"/>
          <w:szCs w:val="20"/>
          <w:lang w:val="en-US"/>
        </w:rPr>
        <w:t>e</w:t>
      </w:r>
      <w:r w:rsidR="00A24A2F" w:rsidRPr="00393C6D">
        <w:rPr>
          <w:sz w:val="20"/>
          <w:szCs w:val="20"/>
          <w:lang w:val="en-US"/>
        </w:rPr>
        <w:t xml:space="preserve"> </w:t>
      </w:r>
      <w:hyperlink r:id="rId10" w:history="1">
        <w:r w:rsidR="00A24A2F" w:rsidRPr="00393C6D">
          <w:rPr>
            <w:rStyle w:val="Hyperlink"/>
            <w:sz w:val="20"/>
            <w:szCs w:val="20"/>
            <w:lang w:val="en-US"/>
          </w:rPr>
          <w:t>https://www.tandfonline.com/doi/abs/10.1198/jasa.2009.ap08746</w:t>
        </w:r>
      </w:hyperlink>
      <w:r w:rsidRPr="00393C6D">
        <w:rPr>
          <w:sz w:val="20"/>
          <w:szCs w:val="20"/>
          <w:lang w:val="en-US"/>
        </w:rPr>
        <w:t xml:space="preserve">. </w:t>
      </w:r>
      <w:r w:rsidRPr="00A24A2F">
        <w:rPr>
          <w:sz w:val="20"/>
          <w:szCs w:val="20"/>
        </w:rPr>
        <w:t xml:space="preserve">Acessos em: </w:t>
      </w:r>
      <w:r w:rsidRPr="00393C6D">
        <w:rPr>
          <w:sz w:val="20"/>
          <w:szCs w:val="20"/>
        </w:rPr>
        <w:t>11 mai. 2026</w:t>
      </w:r>
      <w:r w:rsidRPr="00A24A2F">
        <w:rPr>
          <w:sz w:val="20"/>
          <w:szCs w:val="20"/>
        </w:rPr>
        <w:t>.</w:t>
      </w:r>
    </w:p>
  </w:footnote>
  <w:footnote w:id="18">
    <w:p w14:paraId="5475965B" w14:textId="77777777" w:rsidR="00A24A2F" w:rsidRDefault="00A24A2F" w:rsidP="00A24A2F">
      <w:pPr>
        <w:pStyle w:val="Textodenotaderodap"/>
        <w:jc w:val="both"/>
      </w:pPr>
      <w:r>
        <w:rPr>
          <w:rStyle w:val="Refdenotaderodap"/>
        </w:rPr>
        <w:footnoteRef/>
      </w:r>
      <w:r>
        <w:t xml:space="preserve"> Aqui vale destacar que existiam 4 Tribunais de Contas dos Municípios (TCM-CE, TCM-BA, TCM-PA e TCM-GO) e somente um foi extinto, de forma não necessariamente aleatória, deste modo, usar apenas um dos outros TCMs como contrafactual é inadequado pois eles são bem distintos. </w:t>
      </w:r>
    </w:p>
    <w:p w14:paraId="6334073C" w14:textId="02ACD114" w:rsidR="00A24A2F" w:rsidRDefault="00A24A2F" w:rsidP="00A24A2F">
      <w:pPr>
        <w:pStyle w:val="Textodenotaderodap"/>
        <w:jc w:val="both"/>
      </w:pPr>
      <w:r>
        <w:t>O que o Controle Sintético faz é criar uma combinação linear entre todos de modo que o histórico demonstre comportamento virtualmente igual ao TCM-CE.</w:t>
      </w:r>
    </w:p>
    <w:p w14:paraId="71F4E08E" w14:textId="0E46110E" w:rsidR="00045931" w:rsidRDefault="00045931" w:rsidP="00A24A2F">
      <w:pPr>
        <w:pStyle w:val="Textodenotaderodap"/>
        <w:jc w:val="both"/>
      </w:pPr>
      <w:r>
        <w:t xml:space="preserve">Tomando os dois textos citados, é possível perceber que no estudo sobre o </w:t>
      </w:r>
      <w:r w:rsidRPr="00045931">
        <w:rPr>
          <w:rStyle w:val="Forte"/>
          <w:b w:val="0"/>
          <w:bCs w:val="0"/>
        </w:rPr>
        <w:t>País Basco</w:t>
      </w:r>
      <w:r>
        <w:t xml:space="preserve">, o controle sintético foi construído a partir das outras 16 regiões espanholas (mas a combinação encontrada foi 85,08 da Catalunha e 14,92% de Madrid). Assim como no trabalho sobre a Califórnia, O controle resultante foi composto por </w:t>
      </w:r>
      <w:r w:rsidRPr="00045931">
        <w:rPr>
          <w:rStyle w:val="Forte"/>
          <w:b w:val="0"/>
          <w:bCs w:val="0"/>
        </w:rPr>
        <w:t>Colorado (16,4%), Connecticut (6,9%), Montana (19,9%), Nevada (23,4%) e Utah (33,4%)</w:t>
      </w:r>
      <w:r>
        <w:t>, com peso zero para os demais estados.</w:t>
      </w:r>
    </w:p>
  </w:footnote>
  <w:footnote w:id="19">
    <w:p w14:paraId="033E8267" w14:textId="77777777" w:rsidR="004A753A" w:rsidRPr="00675F07" w:rsidRDefault="004A753A" w:rsidP="00675F07">
      <w:pPr>
        <w:spacing w:before="120" w:after="120" w:line="240" w:lineRule="auto"/>
        <w:jc w:val="both"/>
        <w:rPr>
          <w:sz w:val="20"/>
          <w:szCs w:val="20"/>
          <w:lang w:val="en-US"/>
        </w:rPr>
      </w:pPr>
      <w:r w:rsidRPr="00675F07">
        <w:rPr>
          <w:rStyle w:val="Refdenotaderodap"/>
          <w:sz w:val="20"/>
          <w:szCs w:val="20"/>
        </w:rPr>
        <w:footnoteRef/>
      </w:r>
      <w:r w:rsidRPr="00045931">
        <w:rPr>
          <w:sz w:val="20"/>
          <w:szCs w:val="20"/>
          <w:lang w:val="en-US"/>
        </w:rPr>
        <w:t xml:space="preserve">ANGRIST, Joshua D.; PISCHKE, Jörn-Steffen. </w:t>
      </w:r>
      <w:r w:rsidRPr="00675F07">
        <w:rPr>
          <w:i/>
          <w:iCs/>
          <w:sz w:val="20"/>
          <w:szCs w:val="20"/>
          <w:lang w:val="en-US"/>
        </w:rPr>
        <w:t>Mostly harmless econometrics</w:t>
      </w:r>
      <w:r w:rsidRPr="00675F07">
        <w:rPr>
          <w:sz w:val="20"/>
          <w:szCs w:val="20"/>
          <w:lang w:val="en-US"/>
        </w:rPr>
        <w:t>: an empiricist's companion. Princeton: Princeton University Press, 2009.</w:t>
      </w:r>
    </w:p>
  </w:footnote>
  <w:footnote w:id="20">
    <w:p w14:paraId="101D6A89" w14:textId="77777777" w:rsidR="004A753A" w:rsidRPr="00675F07" w:rsidRDefault="004A753A"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 IMBENS, Guido W.; RUBIN, Donald B. </w:t>
      </w:r>
      <w:r w:rsidRPr="00675F07">
        <w:rPr>
          <w:i/>
          <w:iCs/>
          <w:sz w:val="20"/>
          <w:szCs w:val="20"/>
          <w:lang w:val="en-US"/>
        </w:rPr>
        <w:t>Causal inference for statistics, social, and biomedical sciences</w:t>
      </w:r>
      <w:r w:rsidRPr="00675F07">
        <w:rPr>
          <w:sz w:val="20"/>
          <w:szCs w:val="20"/>
          <w:lang w:val="en-US"/>
        </w:rPr>
        <w:t>: an introduction. Cambridge: Cambridge University Press, 2015.</w:t>
      </w:r>
    </w:p>
  </w:footnote>
  <w:footnote w:id="21">
    <w:p w14:paraId="538CB754" w14:textId="0B5AD829" w:rsidR="004A753A" w:rsidRPr="00393C6D" w:rsidRDefault="004A753A"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 CUNNINGHAM, Scott. </w:t>
      </w:r>
      <w:r w:rsidRPr="00675F07">
        <w:rPr>
          <w:i/>
          <w:iCs/>
          <w:sz w:val="20"/>
          <w:szCs w:val="20"/>
          <w:lang w:val="en-US"/>
        </w:rPr>
        <w:t>Causal inference</w:t>
      </w:r>
      <w:r w:rsidRPr="00675F07">
        <w:rPr>
          <w:sz w:val="20"/>
          <w:szCs w:val="20"/>
          <w:lang w:val="en-US"/>
        </w:rPr>
        <w:t>: the mixtape. New Haven: Yale University Press, 2021.</w:t>
      </w:r>
      <w:r w:rsidRPr="009E286B">
        <w:rPr>
          <w:sz w:val="20"/>
          <w:szCs w:val="20"/>
          <w:lang w:val="en-US"/>
        </w:rPr>
        <w:t xml:space="preserve"> </w:t>
      </w:r>
    </w:p>
  </w:footnote>
  <w:footnote w:id="22">
    <w:p w14:paraId="13E53E33" w14:textId="52686E43" w:rsidR="00ED7244" w:rsidRDefault="00ED7244">
      <w:pPr>
        <w:pStyle w:val="Textodenotaderodap"/>
      </w:pPr>
      <w:r>
        <w:rPr>
          <w:rStyle w:val="Refdenotaderodap"/>
        </w:rPr>
        <w:footnoteRef/>
      </w:r>
      <w:r>
        <w:t xml:space="preserve"> As notas Capes 7 e 6, além dos dois cursos da FGV.</w:t>
      </w:r>
    </w:p>
  </w:footnote>
  <w:footnote w:id="23">
    <w:p w14:paraId="3436E8CA" w14:textId="26EDEF21" w:rsidR="00E035DF" w:rsidRDefault="00E035DF">
      <w:pPr>
        <w:pStyle w:val="Textodenotaderodap"/>
      </w:pPr>
      <w:r>
        <w:rPr>
          <w:rStyle w:val="Refdenotaderodap"/>
        </w:rPr>
        <w:footnoteRef/>
      </w:r>
      <w:r>
        <w:t xml:space="preserve"> Pesquisa feita no endereço  </w:t>
      </w:r>
      <w:hyperlink r:id="rId11" w:history="1">
        <w:r w:rsidRPr="00173414">
          <w:rPr>
            <w:rStyle w:val="Hyperlink"/>
          </w:rPr>
          <w:t>https://catalogodeteses.capes.gov.br/catalogo-teses/</w:t>
        </w:r>
      </w:hyperlink>
      <w:r>
        <w:t xml:space="preserve"> , no dia </w:t>
      </w:r>
      <w:r w:rsidR="00393C6D">
        <w:t>25</w:t>
      </w:r>
      <w:r>
        <w:t xml:space="preserve"> de </w:t>
      </w:r>
      <w:r w:rsidR="00393C6D">
        <w:t>agosto</w:t>
      </w:r>
      <w:r>
        <w:t xml:space="preserve"> de 2026.</w:t>
      </w:r>
    </w:p>
  </w:footnote>
  <w:footnote w:id="24">
    <w:p w14:paraId="5861ECC7" w14:textId="1021F6FD" w:rsidR="006C2358" w:rsidRPr="00675F07" w:rsidRDefault="006C2358" w:rsidP="00675F07">
      <w:pPr>
        <w:pStyle w:val="Textodenotaderodap"/>
        <w:spacing w:before="120" w:after="120"/>
        <w:jc w:val="both"/>
      </w:pPr>
      <w:r w:rsidRPr="00675F07">
        <w:rPr>
          <w:rStyle w:val="Refdenotaderodap"/>
        </w:rPr>
        <w:footnoteRef/>
      </w:r>
      <w:r w:rsidRPr="00675F07">
        <w:t xml:space="preserve"> BALCONI, Lucas Ruiz. Determinação, causalidade e formas sociais. Tese (Doutorado em Direito) – Universidade de São Paulo, São Paulo, 2022.</w:t>
      </w:r>
      <w:r>
        <w:t xml:space="preserve"> Disponível em: </w:t>
      </w:r>
      <w:hyperlink r:id="rId12" w:history="1">
        <w:r w:rsidR="00031883" w:rsidRPr="00173414">
          <w:rPr>
            <w:rStyle w:val="Hyperlink"/>
          </w:rPr>
          <w:t>https://www.teses.usp.br/teses/disponiveis/2/2139/tde-04102022-102748/pt-br.php</w:t>
        </w:r>
      </w:hyperlink>
      <w:r>
        <w:t xml:space="preserve">. Acesso em: </w:t>
      </w:r>
      <w:r w:rsidRPr="00393C6D">
        <w:t>23 abr. 2026</w:t>
      </w:r>
      <w:r>
        <w:t>.</w:t>
      </w:r>
    </w:p>
  </w:footnote>
  <w:footnote w:id="25">
    <w:p w14:paraId="3FC57146" w14:textId="107C6B62" w:rsidR="006C2358" w:rsidRPr="00675F07" w:rsidRDefault="006C2358" w:rsidP="00675F07">
      <w:pPr>
        <w:pStyle w:val="Textodenotaderodap"/>
        <w:spacing w:before="120" w:after="120"/>
        <w:jc w:val="both"/>
      </w:pPr>
      <w:r w:rsidRPr="00675F07">
        <w:rPr>
          <w:rStyle w:val="Refdenotaderodap"/>
        </w:rPr>
        <w:footnoteRef/>
      </w:r>
      <w:r w:rsidRPr="00675F07">
        <w:t xml:space="preserve"> ESTEVES, Daniel Santa Barbara. Leniência vs litigiosidade: a causalidade por trás do paradoxo. Tese (Doutorado em Direito) – Universidade de São Paulo, São Paulo, 2023.</w:t>
      </w:r>
      <w:r>
        <w:t xml:space="preserve"> Disponível em: </w:t>
      </w:r>
      <w:hyperlink r:id="rId13" w:history="1">
        <w:r w:rsidR="00031883" w:rsidRPr="00173414">
          <w:rPr>
            <w:rStyle w:val="Hyperlink"/>
          </w:rPr>
          <w:t>https://www.teses.usp.br/teses/disponiveis/2/2134/tde-18032024-105206/pt-br.php</w:t>
        </w:r>
      </w:hyperlink>
      <w:r>
        <w:t xml:space="preserve">. Acesso em: </w:t>
      </w:r>
      <w:r w:rsidRPr="00393C6D">
        <w:t>24 abr. 2026</w:t>
      </w:r>
      <w:r>
        <w:t>.</w:t>
      </w:r>
    </w:p>
  </w:footnote>
  <w:footnote w:id="26">
    <w:p w14:paraId="14976240" w14:textId="290AD992" w:rsidR="006C2358" w:rsidRPr="00675F07" w:rsidRDefault="006C2358" w:rsidP="00675F07">
      <w:pPr>
        <w:pStyle w:val="Textodenotaderodap"/>
        <w:spacing w:before="120" w:after="120"/>
        <w:jc w:val="both"/>
      </w:pPr>
      <w:r w:rsidRPr="00675F07">
        <w:rPr>
          <w:rStyle w:val="Refdenotaderodap"/>
        </w:rPr>
        <w:footnoteRef/>
      </w:r>
      <w:r w:rsidRPr="00675F07">
        <w:t xml:space="preserve"> CARTAXO, Maria de Fátima Pessoa de Mello. Contencioso tributário, segurança jurídica e desenvolvimento: alternativas para redução da litigiosidade tributária. Tese (Doutorado em Direito) – Universidade de São Paulo, São Paulo, 2019.</w:t>
      </w:r>
      <w:r w:rsidR="00031883">
        <w:t xml:space="preserve"> Resumo disponível em:  </w:t>
      </w:r>
      <w:hyperlink r:id="rId14" w:history="1">
        <w:r w:rsidR="00031883" w:rsidRPr="00173414">
          <w:rPr>
            <w:rStyle w:val="Hyperlink"/>
          </w:rPr>
          <w:t>https://repositorio.usp.br/item/002948885</w:t>
        </w:r>
      </w:hyperlink>
      <w:r w:rsidR="00031883">
        <w:t xml:space="preserve">. Acesso em: </w:t>
      </w:r>
      <w:r w:rsidR="00031883" w:rsidRPr="00393C6D">
        <w:t>23 abr. 2026</w:t>
      </w:r>
      <w:r w:rsidR="00031883">
        <w:t xml:space="preserve">. </w:t>
      </w:r>
    </w:p>
  </w:footnote>
  <w:footnote w:id="27">
    <w:p w14:paraId="0EA0E03C" w14:textId="69A76C2B" w:rsidR="006C2358" w:rsidRPr="00675F07" w:rsidRDefault="006C2358" w:rsidP="00675F07">
      <w:pPr>
        <w:pStyle w:val="Textodenotaderodap"/>
        <w:spacing w:before="120" w:after="120"/>
        <w:jc w:val="both"/>
      </w:pPr>
      <w:r w:rsidRPr="00675F07">
        <w:rPr>
          <w:rStyle w:val="Refdenotaderodap"/>
        </w:rPr>
        <w:footnoteRef/>
      </w:r>
      <w:r w:rsidRPr="00675F07">
        <w:t xml:space="preserve"> CASTRO, Eduardo Moreira Lima Rodrigues de. As instituições fiscais brasileiras no regime constitucional de 1988: uma análise econômica. Tese (Doutorado em Direito) – Pontifícia Universidade Católica do Paraná, Curitiba, 2023.</w:t>
      </w:r>
      <w:r w:rsidR="00031883">
        <w:t xml:space="preserve"> </w:t>
      </w:r>
      <w:r w:rsidR="00D67AE5">
        <w:t>D</w:t>
      </w:r>
      <w:r w:rsidR="00031883">
        <w:t xml:space="preserve">isponível em:  </w:t>
      </w:r>
      <w:hyperlink r:id="rId15" w:history="1">
        <w:r w:rsidR="00031883" w:rsidRPr="00173414">
          <w:rPr>
            <w:rStyle w:val="Hyperlink"/>
          </w:rPr>
          <w:t>https://sucupira-legado.capes.gov.br/sucupira/public/consultas/coleta/trabalhoConclusao/viewTrabalhoConclusao.jsf?popup=true&amp;id_trabalho=13858451</w:t>
        </w:r>
      </w:hyperlink>
      <w:r w:rsidR="00031883">
        <w:t xml:space="preserve">. Acesso em: </w:t>
      </w:r>
      <w:r w:rsidR="00031883" w:rsidRPr="00393C6D">
        <w:t>24 abr. 2026</w:t>
      </w:r>
      <w:r w:rsidR="00031883">
        <w:t>.</w:t>
      </w:r>
    </w:p>
  </w:footnote>
  <w:footnote w:id="28">
    <w:p w14:paraId="4CC70D00" w14:textId="6F259DB1" w:rsidR="006C2358" w:rsidRPr="00675F07" w:rsidRDefault="006C2358" w:rsidP="00675F07">
      <w:pPr>
        <w:pStyle w:val="Textodenotaderodap"/>
        <w:spacing w:before="120" w:after="120"/>
        <w:jc w:val="both"/>
      </w:pPr>
      <w:r w:rsidRPr="00675F07">
        <w:rPr>
          <w:rStyle w:val="Refdenotaderodap"/>
        </w:rPr>
        <w:footnoteRef/>
      </w:r>
      <w:r w:rsidRPr="00675F07">
        <w:t xml:space="preserve"> OLIVEIRA, Wagner Vinicius de. Opinião pública, transparência e Supremo Tribunal Federal: as notícias jornalísticas nas ações diretas de inconstitucionalidade (2011-2020). Tese (Doutorado em Direito) – Universidade Federal do Rio de Janeiro, Rio de Janeiro, 2022.</w:t>
      </w:r>
      <w:r w:rsidR="00D67AE5">
        <w:t xml:space="preserve"> Disponível em: </w:t>
      </w:r>
      <w:hyperlink r:id="rId16" w:history="1">
        <w:r w:rsidR="00D67AE5" w:rsidRPr="00173414">
          <w:rPr>
            <w:rStyle w:val="Hyperlink"/>
          </w:rPr>
          <w:t>https://sucupira-legado.capes.gov.br/sucupira/public/consultas/coleta/trabalhoConclusao/viewTrabalhoConclusao.jsf?popup=true&amp;id_trabalho=12561377</w:t>
        </w:r>
      </w:hyperlink>
      <w:r w:rsidR="00D67AE5">
        <w:t xml:space="preserve">. Acesso em: </w:t>
      </w:r>
      <w:r w:rsidR="00D67AE5" w:rsidRPr="00393C6D">
        <w:t>23 abr. 2026</w:t>
      </w:r>
      <w:r w:rsidR="00D67AE5">
        <w:t>.</w:t>
      </w:r>
    </w:p>
  </w:footnote>
  <w:footnote w:id="29">
    <w:p w14:paraId="0B4AA37A" w14:textId="75279227" w:rsidR="00AF2D81" w:rsidRPr="00675F07" w:rsidRDefault="00AF2D81" w:rsidP="00675F07">
      <w:pPr>
        <w:pStyle w:val="Textodenotaderodap"/>
        <w:spacing w:before="120" w:after="120"/>
        <w:jc w:val="both"/>
      </w:pPr>
      <w:r w:rsidRPr="00675F07">
        <w:rPr>
          <w:rStyle w:val="Refdenotaderodap"/>
        </w:rPr>
        <w:footnoteRef/>
      </w:r>
      <w:r w:rsidRPr="00675F07">
        <w:t xml:space="preserve"> GOMES, André Luis; PINTO, Neide Maria de Almeida; FIÚZA, Ana Louise de Carvalho; PEREIRA, Geraldo Magela da Cruz. Espaço público e sociabilidade em contexto de violência urbana. Revista de Direito da Cidade, v. 14, n. 2, 2022.</w:t>
      </w:r>
      <w:r>
        <w:t xml:space="preserve"> Disponível em: </w:t>
      </w:r>
      <w:hyperlink r:id="rId17" w:history="1">
        <w:r w:rsidR="0064697D" w:rsidRPr="00173414">
          <w:rPr>
            <w:rStyle w:val="Hyperlink"/>
          </w:rPr>
          <w:t>https://www.e-publicacoes.uerj.br/rdc/article/view/54998</w:t>
        </w:r>
      </w:hyperlink>
      <w:r>
        <w:t xml:space="preserve">. Acesso em: </w:t>
      </w:r>
      <w:r w:rsidRPr="00393C6D">
        <w:t>12 mai. 2026.</w:t>
      </w:r>
    </w:p>
  </w:footnote>
  <w:footnote w:id="30">
    <w:p w14:paraId="6A679569" w14:textId="77777777" w:rsidR="0064697D" w:rsidRPr="00675F07" w:rsidRDefault="0064697D" w:rsidP="0064697D">
      <w:pPr>
        <w:pStyle w:val="Textodenotaderodap"/>
        <w:spacing w:before="120" w:after="120"/>
        <w:jc w:val="both"/>
      </w:pPr>
      <w:r w:rsidRPr="00675F07">
        <w:rPr>
          <w:rStyle w:val="Refdenotaderodap"/>
        </w:rPr>
        <w:footnoteRef/>
      </w:r>
      <w:r w:rsidRPr="00675F07">
        <w:t xml:space="preserve"> É um modelo empregado para estimar a probabilidade de ocorrência de um evento quando a variável dependente é binária. Diferentemente da regressão linear, que pode gerar previsões fora do intervalo probabilístico, a regressão logística utiliza uma função (logarítmica) que mantém os valores estimados entre 0 e 1.</w:t>
      </w:r>
    </w:p>
  </w:footnote>
  <w:footnote w:id="31">
    <w:p w14:paraId="496E3711"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Uma estratégia de análise em que se estima a associação entre uma variável dependente e um conjunto de variáveis explicativas por meio do método dos mínimos quadrados ordinários.</w:t>
      </w:r>
    </w:p>
  </w:footnote>
  <w:footnote w:id="32">
    <w:p w14:paraId="24436669" w14:textId="37498DEC" w:rsidR="006C2358" w:rsidRPr="00675F07" w:rsidRDefault="006C2358" w:rsidP="00675F07">
      <w:pPr>
        <w:pStyle w:val="Textodenotaderodap"/>
        <w:spacing w:before="120" w:after="120"/>
        <w:jc w:val="both"/>
      </w:pPr>
      <w:r w:rsidRPr="00675F07">
        <w:rPr>
          <w:rStyle w:val="Refdenotaderodap"/>
        </w:rPr>
        <w:footnoteRef/>
      </w:r>
      <w:r w:rsidRPr="00675F07">
        <w:t xml:space="preserve"> SILVA, Lucas; CUNHA, Matheus; DOMINGOS, Amanda; TORRES, Marcus. Instituições políticas e desenvolvimento econômico: evidências de um estudo empírico. Revista Estudos Institucionais, v. 1, n. 1, p. 328-355, 2016. </w:t>
      </w:r>
      <w:r>
        <w:t xml:space="preserve"> Disponível em: </w:t>
      </w:r>
      <w:hyperlink r:id="rId18" w:history="1">
        <w:r w:rsidR="0064697D" w:rsidRPr="00173414">
          <w:rPr>
            <w:rStyle w:val="Hyperlink"/>
          </w:rPr>
          <w:t>https://www.estudosinstitucionais.com/REI/article/view/13</w:t>
        </w:r>
      </w:hyperlink>
      <w:r>
        <w:t xml:space="preserve">. Acesso em: </w:t>
      </w:r>
      <w:r w:rsidRPr="00393C6D">
        <w:t>11 mai. 2026</w:t>
      </w:r>
      <w:r>
        <w:t>.</w:t>
      </w:r>
    </w:p>
  </w:footnote>
  <w:footnote w:id="33">
    <w:p w14:paraId="48BC9ED0"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Indica o grau e a direção da associação linear entre duas variáveis quantitativas.</w:t>
      </w:r>
    </w:p>
  </w:footnote>
  <w:footnote w:id="34">
    <w:p w14:paraId="07257525" w14:textId="6908A039" w:rsidR="006C2358" w:rsidRPr="00675F07" w:rsidRDefault="006C2358" w:rsidP="00675F07">
      <w:pPr>
        <w:pStyle w:val="Textodenotaderodap"/>
        <w:spacing w:before="120" w:after="120"/>
        <w:jc w:val="both"/>
      </w:pPr>
      <w:r w:rsidRPr="00675F07">
        <w:rPr>
          <w:rStyle w:val="Refdenotaderodap"/>
        </w:rPr>
        <w:footnoteRef/>
      </w:r>
      <w:r w:rsidRPr="00675F07">
        <w:t xml:space="preserve"> RAMOS, Laís Alves Xavier; MACHADO, Érica Babini Lapa do Amaral; GOMES NETO, José Mário Wanderley. Tráfico de drogas e homicídios: um estudo de correlação a partir do “Pacto pela Vida” em Pernambuco. Revista Direito e Práxis, v. 16, n. 1, p. 1-27, 2025. </w:t>
      </w:r>
      <w:r>
        <w:t xml:space="preserve"> Disponível em: </w:t>
      </w:r>
      <w:hyperlink r:id="rId19" w:history="1">
        <w:r w:rsidR="0064697D" w:rsidRPr="00173414">
          <w:rPr>
            <w:rStyle w:val="Hyperlink"/>
          </w:rPr>
          <w:t>https://www.scielo.br/j/rdp/a/gTh6Nnvc53vMTB4rpNXsBLd/</w:t>
        </w:r>
      </w:hyperlink>
      <w:r w:rsidR="0064697D">
        <w:t xml:space="preserve"> </w:t>
      </w:r>
      <w:r>
        <w:t xml:space="preserve">. Acesso em: </w:t>
      </w:r>
      <w:r w:rsidRPr="00393C6D">
        <w:t>12 mai. 2026</w:t>
      </w:r>
      <w:r>
        <w:t>.</w:t>
      </w:r>
    </w:p>
  </w:footnote>
  <w:footnote w:id="35">
    <w:p w14:paraId="430BCF47" w14:textId="6A31A5D1" w:rsidR="00AF2D81" w:rsidRPr="00393C6D" w:rsidRDefault="00AF2D81" w:rsidP="00675F07">
      <w:pPr>
        <w:pStyle w:val="Textodenotaderodap"/>
        <w:spacing w:before="120" w:after="120"/>
        <w:jc w:val="both"/>
        <w:rPr>
          <w:lang w:val="en-US"/>
        </w:rPr>
      </w:pPr>
      <w:r w:rsidRPr="00675F07">
        <w:rPr>
          <w:rStyle w:val="Refdenotaderodap"/>
        </w:rPr>
        <w:footnoteRef/>
      </w:r>
      <w:r w:rsidRPr="00675F07">
        <w:t xml:space="preserve"> LAGES, Lívia Bastos; RIBEIRO, Ludmila. Os determinantes da prisão preventiva na Audiência de Custódia: reforço de estereótipos sociais? Revista Direito GV, São Paulo, v. 15, n. 3, e1933, p. 1-35, 2019.</w:t>
      </w:r>
      <w:r>
        <w:t xml:space="preserve"> Disponível em: </w:t>
      </w:r>
      <w:hyperlink r:id="rId20" w:history="1">
        <w:r w:rsidR="0064697D" w:rsidRPr="00173414">
          <w:rPr>
            <w:rStyle w:val="Hyperlink"/>
          </w:rPr>
          <w:t>https://periodicos.fgv.br/revdireitogv/article/view/80711</w:t>
        </w:r>
      </w:hyperlink>
      <w:r w:rsidR="0064697D">
        <w:t xml:space="preserve"> </w:t>
      </w:r>
      <w:r>
        <w:t xml:space="preserve">. </w:t>
      </w:r>
      <w:r w:rsidRPr="00393C6D">
        <w:rPr>
          <w:lang w:val="en-US"/>
        </w:rPr>
        <w:t>Acesso em: 11 mai. 2026.</w:t>
      </w:r>
    </w:p>
  </w:footnote>
  <w:footnote w:id="36">
    <w:p w14:paraId="3C7686F9" w14:textId="79221221" w:rsidR="00AF2D81" w:rsidRPr="00675F07" w:rsidRDefault="00AF2D81" w:rsidP="00675F07">
      <w:pPr>
        <w:pStyle w:val="Textodenotaderodap"/>
        <w:spacing w:before="120" w:after="120"/>
        <w:jc w:val="both"/>
      </w:pPr>
      <w:r w:rsidRPr="00675F07">
        <w:rPr>
          <w:rStyle w:val="Refdenotaderodap"/>
        </w:rPr>
        <w:footnoteRef/>
      </w:r>
      <w:r w:rsidRPr="00675F07">
        <w:rPr>
          <w:lang w:val="en-US"/>
        </w:rPr>
        <w:t xml:space="preserve"> YEUNG, Luciana L. Measuring efficiency of Brazilian courts: one decade later. </w:t>
      </w:r>
      <w:r w:rsidRPr="00675F07">
        <w:t>Revista de Direito Administrativo, v. 279, n. 1, p. 111-134, 2020.</w:t>
      </w:r>
      <w:r>
        <w:t xml:space="preserve"> Disponível em: </w:t>
      </w:r>
      <w:hyperlink r:id="rId21" w:history="1">
        <w:r w:rsidR="0064697D" w:rsidRPr="00173414">
          <w:rPr>
            <w:rStyle w:val="Hyperlink"/>
          </w:rPr>
          <w:t>https://periodicos.fgv.br/rda/article/view/81376</w:t>
        </w:r>
      </w:hyperlink>
      <w:r>
        <w:t xml:space="preserve">. Acesso em: </w:t>
      </w:r>
      <w:r w:rsidRPr="00393C6D">
        <w:t>12 mai. 2026</w:t>
      </w:r>
      <w:r>
        <w:t>.</w:t>
      </w:r>
    </w:p>
  </w:footnote>
  <w:footnote w:id="37">
    <w:p w14:paraId="2A24CCC2" w14:textId="77777777" w:rsidR="00AF2D81" w:rsidRPr="00675F07" w:rsidRDefault="00AF2D81" w:rsidP="00675F07">
      <w:pPr>
        <w:pStyle w:val="Textodenotaderodap"/>
        <w:spacing w:before="120" w:after="120"/>
        <w:jc w:val="both"/>
      </w:pPr>
      <w:r w:rsidRPr="00675F07">
        <w:rPr>
          <w:rStyle w:val="Refdenotaderodap"/>
        </w:rPr>
        <w:footnoteRef/>
      </w:r>
      <w:r w:rsidRPr="00675F07">
        <w:t xml:space="preserve"> A Análise Envoltória de Dados (</w:t>
      </w:r>
      <w:r w:rsidRPr="00675F07">
        <w:rPr>
          <w:rStyle w:val="nfase"/>
        </w:rPr>
        <w:t>Data Envelopment Analysis</w:t>
      </w:r>
      <w:r w:rsidRPr="00675F07">
        <w:rPr>
          <w:i/>
          <w:iCs/>
        </w:rPr>
        <w:t xml:space="preserve"> – DEA</w:t>
      </w:r>
      <w:r w:rsidRPr="00675F07">
        <w:t xml:space="preserve">) é um método não paramétrico (sem forma funcional definida) usado para medir a eficiência de unidades comparáveis (no caso, tribunais) a partir da relação entre os recursos que consomem (magistrados, servidores, orçamento, acervo) e os resultados que entregam (processos julgados e baixados, sentenças proferidas). </w:t>
      </w:r>
    </w:p>
    <w:p w14:paraId="60D00132" w14:textId="77777777" w:rsidR="00AF2D81" w:rsidRPr="00675F07" w:rsidRDefault="00AF2D81" w:rsidP="00675F07">
      <w:pPr>
        <w:pStyle w:val="Textodenotaderodap"/>
        <w:spacing w:before="120" w:after="120"/>
        <w:jc w:val="both"/>
      </w:pPr>
      <w:r w:rsidRPr="00675F07">
        <w:t xml:space="preserve">Em vez de fixar uma meta abstrata de produtividade, a técnica compara os tribunais entre si e toma como parâmetro aqueles que apresentam o melhor desempenho observado, formando uma "fronteira de eficiência", cada tribunal recebe então uma nota que indica o quanto se aproxima ou se afasta desse melhor padrão. </w:t>
      </w:r>
    </w:p>
  </w:footnote>
  <w:footnote w:id="38">
    <w:p w14:paraId="26CAC963" w14:textId="60442907" w:rsidR="00AF2D81" w:rsidRPr="009E286B" w:rsidRDefault="00AF2D81" w:rsidP="00675F07">
      <w:pPr>
        <w:pStyle w:val="Textodenotaderodap"/>
        <w:spacing w:before="120" w:after="120"/>
        <w:jc w:val="both"/>
        <w:rPr>
          <w:lang w:val="en-US"/>
        </w:rPr>
      </w:pPr>
      <w:r w:rsidRPr="00675F07">
        <w:rPr>
          <w:rStyle w:val="Refdenotaderodap"/>
        </w:rPr>
        <w:footnoteRef/>
      </w:r>
      <w:r w:rsidRPr="00675F07">
        <w:t xml:space="preserve"> FALCÃO, Joaquim; CERDEIRA, Pablo de Camargo; ARGUELHES, Diego Werneck; ABRAMOVAY, Pedro. I Relatório Supremo em Números: o múltiplo Supremo. Rio de Janeiro: FGV Direito Rio, 2011.</w:t>
      </w:r>
      <w:r>
        <w:t xml:space="preserve"> Disponível em: </w:t>
      </w:r>
      <w:hyperlink r:id="rId22" w:history="1">
        <w:r w:rsidR="0064697D" w:rsidRPr="00173414">
          <w:rPr>
            <w:rStyle w:val="Hyperlink"/>
          </w:rPr>
          <w:t>https://repositorio.fgv.br/items/9c20348c-b187-4716-b95c-b8a47f900a7a</w:t>
        </w:r>
      </w:hyperlink>
      <w:r>
        <w:t>.</w:t>
      </w:r>
      <w:r w:rsidR="0064697D">
        <w:t xml:space="preserve"> </w:t>
      </w:r>
      <w:r w:rsidRPr="009E286B">
        <w:rPr>
          <w:lang w:val="en-US"/>
        </w:rPr>
        <w:t xml:space="preserve">Acesso em: </w:t>
      </w:r>
      <w:r w:rsidRPr="00393C6D">
        <w:rPr>
          <w:lang w:val="en-US"/>
        </w:rPr>
        <w:t>24 abr. 2026</w:t>
      </w:r>
      <w:r w:rsidRPr="009E286B">
        <w:rPr>
          <w:lang w:val="en-US"/>
        </w:rPr>
        <w:t>.</w:t>
      </w:r>
    </w:p>
  </w:footnote>
  <w:footnote w:id="39">
    <w:p w14:paraId="4C9C95DC" w14:textId="60DA914D" w:rsidR="006C2358" w:rsidRPr="00675F07" w:rsidRDefault="006C2358" w:rsidP="00675F07">
      <w:pPr>
        <w:pStyle w:val="Textodenotaderodap"/>
        <w:spacing w:before="120" w:after="120"/>
        <w:jc w:val="both"/>
      </w:pPr>
      <w:r w:rsidRPr="00675F07">
        <w:rPr>
          <w:rStyle w:val="Refdenotaderodap"/>
        </w:rPr>
        <w:footnoteRef/>
      </w:r>
      <w:r w:rsidRPr="00675F07">
        <w:rPr>
          <w:lang w:val="en-US"/>
        </w:rPr>
        <w:t xml:space="preserve"> CARVALHO, Rafaela Nogueira. Does the unilateral divorce laws cause child weight gain? </w:t>
      </w:r>
      <w:r w:rsidRPr="009E286B">
        <w:rPr>
          <w:i/>
          <w:iCs/>
          <w:lang w:val="en-US"/>
        </w:rPr>
        <w:t>Economic Analysis of Law Review</w:t>
      </w:r>
      <w:r w:rsidRPr="009E286B">
        <w:rPr>
          <w:lang w:val="en-US"/>
        </w:rPr>
        <w:t xml:space="preserve">, v. 11, n. 1, p. 88 ss., 2020. </w:t>
      </w:r>
      <w:r>
        <w:t xml:space="preserve">Disponível em: </w:t>
      </w:r>
      <w:hyperlink r:id="rId23" w:history="1">
        <w:r w:rsidR="00671FC4" w:rsidRPr="00173414">
          <w:rPr>
            <w:rStyle w:val="Hyperlink"/>
          </w:rPr>
          <w:t>https://portalrevistas.ucb.br/index.php/ealr/article/view/9793</w:t>
        </w:r>
      </w:hyperlink>
      <w:r>
        <w:t xml:space="preserve">. Acesso em: </w:t>
      </w:r>
      <w:r w:rsidRPr="00393C6D">
        <w:t>11 mai. 2026</w:t>
      </w:r>
      <w:r>
        <w:t>.</w:t>
      </w:r>
    </w:p>
  </w:footnote>
  <w:footnote w:id="40">
    <w:p w14:paraId="2E2DE9EC"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Comparou-se estados norte-americanos que legalizaram o divórcio unilateral em momentos distintos.</w:t>
      </w:r>
    </w:p>
  </w:footnote>
  <w:footnote w:id="41">
    <w:p w14:paraId="3273C3C6" w14:textId="3C0511A3" w:rsidR="006C2358" w:rsidRPr="00675F07" w:rsidRDefault="006C2358" w:rsidP="00675F07">
      <w:pPr>
        <w:pStyle w:val="Textodenotaderodap"/>
        <w:spacing w:before="120" w:after="120"/>
        <w:jc w:val="both"/>
      </w:pPr>
      <w:r w:rsidRPr="00675F07">
        <w:rPr>
          <w:rStyle w:val="Refdenotaderodap"/>
        </w:rPr>
        <w:footnoteRef/>
      </w:r>
      <w:r w:rsidRPr="00675F07">
        <w:t xml:space="preserve"> AGUIAR, Maria Adreciana Silva de; RODRIGUES, Priscila Silva; LEITE, Natanael Soares; IRFFI, Guilherme. O impacto da ampliação dos direitos trabalhistas para os empregados domésticos na região metropolitana de Fortaleza. </w:t>
      </w:r>
      <w:r w:rsidRPr="009E286B">
        <w:rPr>
          <w:i/>
          <w:iCs/>
          <w:lang w:val="en-US"/>
        </w:rPr>
        <w:t>Economic Analysis of Law Review</w:t>
      </w:r>
      <w:r w:rsidRPr="009E286B">
        <w:rPr>
          <w:lang w:val="en-US"/>
        </w:rPr>
        <w:t xml:space="preserve">, v. 11, n. 1, p. 34 ss., 2020.  </w:t>
      </w:r>
      <w:r w:rsidRPr="00393C6D">
        <w:rPr>
          <w:lang w:val="en-US"/>
        </w:rPr>
        <w:t xml:space="preserve">Disponível em: </w:t>
      </w:r>
      <w:hyperlink r:id="rId24" w:history="1">
        <w:r w:rsidR="00671FC4" w:rsidRPr="00393C6D">
          <w:rPr>
            <w:rStyle w:val="Hyperlink"/>
            <w:lang w:val="en-US"/>
          </w:rPr>
          <w:t>https://portalrevistas.ucb.br/index.php/EALR/article/view/11399</w:t>
        </w:r>
      </w:hyperlink>
      <w:r w:rsidRPr="00393C6D">
        <w:rPr>
          <w:lang w:val="en-US"/>
        </w:rPr>
        <w:t xml:space="preserve">. </w:t>
      </w:r>
      <w:r>
        <w:t xml:space="preserve">Acesso em: </w:t>
      </w:r>
      <w:r w:rsidRPr="00393C6D">
        <w:t>12 mai. 2026</w:t>
      </w:r>
      <w:r>
        <w:t>.</w:t>
      </w:r>
    </w:p>
  </w:footnote>
  <w:footnote w:id="42">
    <w:p w14:paraId="1E2A4FE2"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O grupo de tratamento são as mensalistas alcançadas pela norma e o de controle as diaristas, excluídas pela definição legal de empregado doméstico. Avaliam efeitos sobre salário-hora, jornada, formalização e contribuição previdenciária na Região Metropolitana de Fortaleza.</w:t>
      </w:r>
    </w:p>
  </w:footnote>
  <w:footnote w:id="43">
    <w:p w14:paraId="5847597B" w14:textId="4D1A7CCA" w:rsidR="006C2358" w:rsidRPr="00675F07" w:rsidRDefault="006C2358" w:rsidP="00675F07">
      <w:pPr>
        <w:pStyle w:val="Textodenotaderodap"/>
        <w:spacing w:before="120" w:after="120"/>
        <w:jc w:val="both"/>
      </w:pPr>
      <w:r w:rsidRPr="00675F07">
        <w:rPr>
          <w:rStyle w:val="Refdenotaderodap"/>
        </w:rPr>
        <w:footnoteRef/>
      </w:r>
      <w:r w:rsidRPr="00675F07">
        <w:t xml:space="preserve"> RIBEIRO, Eduardo Pontual; SILVESTRE, Rafael Pentagna. Quando maior concorrência aumenta preços: o efeito da criação da bandeira Elo nas taxas cobradas pela indústria de meios de pagamento brasileira. </w:t>
      </w:r>
      <w:r w:rsidRPr="009E286B">
        <w:rPr>
          <w:i/>
          <w:iCs/>
          <w:lang w:val="en-US"/>
        </w:rPr>
        <w:t>Economic Analysis of Law Review</w:t>
      </w:r>
      <w:r w:rsidRPr="009E286B">
        <w:rPr>
          <w:lang w:val="en-US"/>
        </w:rPr>
        <w:t xml:space="preserve">, v. 13, n. 1, p. 3-28, 2022.  </w:t>
      </w:r>
      <w:r w:rsidRPr="00393C6D">
        <w:rPr>
          <w:lang w:val="en-US"/>
        </w:rPr>
        <w:t xml:space="preserve">Disponível em: </w:t>
      </w:r>
      <w:hyperlink r:id="rId25" w:history="1">
        <w:r w:rsidR="00671FC4" w:rsidRPr="00393C6D">
          <w:rPr>
            <w:rStyle w:val="Hyperlink"/>
            <w:lang w:val="en-US"/>
          </w:rPr>
          <w:t>https://portalrevistas.ucb.br/index.php/ealr/article/view/10539</w:t>
        </w:r>
      </w:hyperlink>
      <w:r w:rsidRPr="00393C6D">
        <w:rPr>
          <w:lang w:val="en-US"/>
        </w:rPr>
        <w:t xml:space="preserve">. </w:t>
      </w:r>
      <w:r>
        <w:t xml:space="preserve">Acesso em: </w:t>
      </w:r>
      <w:r w:rsidRPr="00393C6D">
        <w:t>11 mai. 2026</w:t>
      </w:r>
      <w:r>
        <w:t>.</w:t>
      </w:r>
    </w:p>
  </w:footnote>
  <w:footnote w:id="44">
    <w:p w14:paraId="4440AF5B"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Foi usada regressão sobre as taxas de intercâmbio e de desconto da indústria de meios de pagamento. A variação exógena vem da intervenção concorrencial do CADE, que encerrou a exclusividade Visa-VisaNet, e da entrada da bandeira Elo em 2012 operando verticalizada com a Cielo. A identificação percebe o efeito dessa “reverticalização”, que elevou tarifas apesar do ingresso de novo concorrente.</w:t>
      </w:r>
    </w:p>
  </w:footnote>
  <w:footnote w:id="45">
    <w:p w14:paraId="00941093" w14:textId="38EC4B69" w:rsidR="006C2358" w:rsidRPr="00675F07" w:rsidRDefault="006C2358" w:rsidP="00675F07">
      <w:pPr>
        <w:pStyle w:val="Textodenotaderodap"/>
        <w:spacing w:before="120" w:after="120"/>
        <w:jc w:val="both"/>
      </w:pPr>
      <w:r w:rsidRPr="00675F07">
        <w:rPr>
          <w:rStyle w:val="Refdenotaderodap"/>
        </w:rPr>
        <w:footnoteRef/>
      </w:r>
      <w:r w:rsidRPr="00675F07">
        <w:t xml:space="preserve"> HORZ, Vagner; FERNANDEZ, Rodrigo Nobre; BARBOSA, Marco Aurélio Gomes; VICTOR, Fernanda Gomes. Avaliação do impacto da obrigatoriedade do compliance sobre as cooperativas de crédito. </w:t>
      </w:r>
      <w:r w:rsidRPr="009E286B">
        <w:rPr>
          <w:i/>
          <w:iCs/>
          <w:lang w:val="en-US"/>
        </w:rPr>
        <w:t>Economic Analysis of Law Review</w:t>
      </w:r>
      <w:r w:rsidRPr="009E286B">
        <w:rPr>
          <w:lang w:val="en-US"/>
        </w:rPr>
        <w:t xml:space="preserve">, v. 15, n. 1, p. 126-146, 2024. </w:t>
      </w:r>
      <w:r w:rsidRPr="00393C6D">
        <w:rPr>
          <w:lang w:val="en-US"/>
        </w:rPr>
        <w:t xml:space="preserve">Disponível em: </w:t>
      </w:r>
      <w:hyperlink r:id="rId26" w:history="1">
        <w:r w:rsidR="00671FC4" w:rsidRPr="00393C6D">
          <w:rPr>
            <w:rStyle w:val="Hyperlink"/>
            <w:lang w:val="en-US"/>
          </w:rPr>
          <w:t>https://portalrevistas.ucb.br/index.php/EALR/article/view/12929</w:t>
        </w:r>
      </w:hyperlink>
      <w:r w:rsidRPr="00393C6D">
        <w:rPr>
          <w:lang w:val="en-US"/>
        </w:rPr>
        <w:t xml:space="preserve">. </w:t>
      </w:r>
      <w:r>
        <w:t xml:space="preserve">Acesso em: </w:t>
      </w:r>
      <w:r w:rsidRPr="00393C6D">
        <w:t>12 mai. 2026</w:t>
      </w:r>
      <w:r>
        <w:t>.</w:t>
      </w:r>
    </w:p>
  </w:footnote>
  <w:footnote w:id="46">
    <w:p w14:paraId="4B4C9B10"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Aplicam diferenças em diferenças à obrigatoriedade regulatória de </w:t>
      </w:r>
      <w:r w:rsidRPr="00675F07">
        <w:rPr>
          <w:i/>
          <w:iCs/>
        </w:rPr>
        <w:t>compliance</w:t>
      </w:r>
      <w:r w:rsidRPr="00675F07">
        <w:t xml:space="preserve"> imposta às cooperativas de crédito pela autoridade monetária, segundo índice de cumprimento dos princípios de Basiléia.</w:t>
      </w:r>
    </w:p>
  </w:footnote>
  <w:footnote w:id="47">
    <w:p w14:paraId="54E58F7A" w14:textId="372081E5" w:rsidR="006C2358" w:rsidRPr="00675F07" w:rsidRDefault="006C2358" w:rsidP="00675F07">
      <w:pPr>
        <w:pStyle w:val="Textodenotaderodap"/>
        <w:spacing w:before="120" w:after="120"/>
        <w:jc w:val="both"/>
      </w:pPr>
      <w:r w:rsidRPr="00675F07">
        <w:rPr>
          <w:rStyle w:val="Refdenotaderodap"/>
        </w:rPr>
        <w:footnoteRef/>
      </w:r>
      <w:r w:rsidRPr="00675F07">
        <w:t xml:space="preserve"> SANTOS, Marcelo Justus dos; KASSOUF, Ana Lúcia. Avaliação de impacto do Estatuto do Desarmamento na criminalidade: uma abordagem de séries temporais aplicada à cidade de São Paulo. </w:t>
      </w:r>
      <w:r w:rsidRPr="009E286B">
        <w:rPr>
          <w:i/>
          <w:iCs/>
          <w:lang w:val="en-US"/>
        </w:rPr>
        <w:t>Economic Analysis of Law Review</w:t>
      </w:r>
      <w:r w:rsidRPr="009E286B">
        <w:rPr>
          <w:lang w:val="en-US"/>
        </w:rPr>
        <w:t xml:space="preserve">, v. 3, n. 2, p. 307-322, 2012. </w:t>
      </w:r>
      <w:r w:rsidRPr="00393C6D">
        <w:rPr>
          <w:lang w:val="en-US"/>
        </w:rPr>
        <w:t xml:space="preserve">Disponível em: </w:t>
      </w:r>
      <w:hyperlink r:id="rId27" w:history="1">
        <w:r w:rsidR="00671FC4" w:rsidRPr="00393C6D">
          <w:rPr>
            <w:rStyle w:val="Hyperlink"/>
            <w:lang w:val="en-US"/>
          </w:rPr>
          <w:t>https://portalrevistas.ucb.br/index.php/ealr/article/view/3%20EALR%20307</w:t>
        </w:r>
      </w:hyperlink>
      <w:r w:rsidRPr="00393C6D">
        <w:rPr>
          <w:lang w:val="en-US"/>
        </w:rPr>
        <w:t xml:space="preserve">. </w:t>
      </w:r>
      <w:r>
        <w:t xml:space="preserve">Acesso em: </w:t>
      </w:r>
      <w:r w:rsidRPr="00393C6D">
        <w:t>11 mai. 2026</w:t>
      </w:r>
      <w:r>
        <w:t>.</w:t>
      </w:r>
    </w:p>
  </w:footnote>
  <w:footnote w:id="48">
    <w:p w14:paraId="05BE1863"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A identificação causal decorre da quebra de tendência de crimes letais associada à entrada em vigor da norma</w:t>
      </w:r>
    </w:p>
  </w:footnote>
  <w:footnote w:id="49">
    <w:p w14:paraId="68BA3201" w14:textId="5E290B38" w:rsidR="006C2358" w:rsidRPr="00675F07" w:rsidRDefault="006C2358" w:rsidP="00675F07">
      <w:pPr>
        <w:pStyle w:val="Textodenotaderodap"/>
        <w:spacing w:before="120" w:after="120"/>
        <w:jc w:val="both"/>
      </w:pPr>
      <w:r w:rsidRPr="00675F07">
        <w:rPr>
          <w:rStyle w:val="Refdenotaderodap"/>
        </w:rPr>
        <w:footnoteRef/>
      </w:r>
      <w:r w:rsidRPr="00675F07">
        <w:t xml:space="preserve"> SOUZA, Sergio Aquino de; MORAIS, Ana Maria; SALGADO, Lucia Helena. Análise da fusão Bradesco-HSBC pela metodologia de estudo de eventos. </w:t>
      </w:r>
      <w:r w:rsidRPr="009E286B">
        <w:rPr>
          <w:i/>
          <w:iCs/>
          <w:lang w:val="en-US"/>
        </w:rPr>
        <w:t>Economic Analysis of Law Review</w:t>
      </w:r>
      <w:r w:rsidRPr="009E286B">
        <w:rPr>
          <w:lang w:val="en-US"/>
        </w:rPr>
        <w:t xml:space="preserve">, v. 13, n. 1, p. 29-52, 2022.  </w:t>
      </w:r>
      <w:r w:rsidRPr="00393C6D">
        <w:rPr>
          <w:lang w:val="en-US"/>
        </w:rPr>
        <w:t xml:space="preserve">Disponível em: </w:t>
      </w:r>
      <w:hyperlink r:id="rId28" w:history="1">
        <w:r w:rsidR="00671FC4" w:rsidRPr="00393C6D">
          <w:rPr>
            <w:rStyle w:val="Hyperlink"/>
            <w:lang w:val="en-US"/>
          </w:rPr>
          <w:t>https://portalrevistas.ucb.br/index.php/ealr/article/view/11562</w:t>
        </w:r>
      </w:hyperlink>
      <w:r w:rsidRPr="00393C6D">
        <w:rPr>
          <w:lang w:val="en-US"/>
        </w:rPr>
        <w:t xml:space="preserve">. </w:t>
      </w:r>
      <w:r>
        <w:t xml:space="preserve">Acesso em: </w:t>
      </w:r>
      <w:r w:rsidRPr="00393C6D">
        <w:t>12 mai. 2026</w:t>
      </w:r>
      <w:r>
        <w:t>.</w:t>
      </w:r>
    </w:p>
  </w:footnote>
  <w:footnote w:id="50">
    <w:p w14:paraId="4A1D385D"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Comparando o desempenho na janela do evento ao retorno normal estimado em janela de controle, de modo a inferir o efeito competitivo e de valor percebido pelo mercado.</w:t>
      </w:r>
    </w:p>
  </w:footnote>
  <w:footnote w:id="51">
    <w:p w14:paraId="5E08261E" w14:textId="2CF0708C" w:rsidR="006C2358" w:rsidRPr="00675F07" w:rsidRDefault="006C2358" w:rsidP="00675F07">
      <w:pPr>
        <w:pStyle w:val="Textodenotaderodap"/>
        <w:spacing w:before="120" w:after="120"/>
        <w:jc w:val="both"/>
      </w:pPr>
      <w:r w:rsidRPr="00675F07">
        <w:rPr>
          <w:rStyle w:val="Refdenotaderodap"/>
        </w:rPr>
        <w:footnoteRef/>
      </w:r>
      <w:r w:rsidRPr="00675F07">
        <w:t xml:space="preserve"> RIBEIRO, Ivan César. Análise de impacto regulatório: uma abordagem de estudos de eventos. </w:t>
      </w:r>
      <w:r w:rsidRPr="009E286B">
        <w:rPr>
          <w:i/>
          <w:iCs/>
          <w:lang w:val="en-US"/>
        </w:rPr>
        <w:t>Economic Analysis of Law Review</w:t>
      </w:r>
      <w:r w:rsidRPr="009E286B">
        <w:rPr>
          <w:lang w:val="en-US"/>
        </w:rPr>
        <w:t xml:space="preserve">, v. 11, n. 3, p. 188 ss., 2021. </w:t>
      </w:r>
      <w:r w:rsidRPr="00393C6D">
        <w:rPr>
          <w:lang w:val="en-US"/>
        </w:rPr>
        <w:t xml:space="preserve">Disponível em: </w:t>
      </w:r>
      <w:hyperlink r:id="rId29" w:history="1">
        <w:r w:rsidR="00671FC4" w:rsidRPr="00393C6D">
          <w:rPr>
            <w:rStyle w:val="Hyperlink"/>
            <w:lang w:val="en-US"/>
          </w:rPr>
          <w:t>https://portalrevistas.ucb.br/index.php/EALR/article/view/11023</w:t>
        </w:r>
      </w:hyperlink>
      <w:r w:rsidRPr="00393C6D">
        <w:rPr>
          <w:lang w:val="en-US"/>
        </w:rPr>
        <w:t xml:space="preserve">. </w:t>
      </w:r>
      <w:r>
        <w:t xml:space="preserve">Acesso em: </w:t>
      </w:r>
      <w:r w:rsidRPr="00393C6D">
        <w:t>11 mai. 2026</w:t>
      </w:r>
      <w:r>
        <w:t>.</w:t>
      </w:r>
    </w:p>
  </w:footnote>
  <w:footnote w:id="52">
    <w:p w14:paraId="79AB4109" w14:textId="77777777" w:rsidR="006C2358" w:rsidRPr="00675F07" w:rsidRDefault="006C2358" w:rsidP="00675F07">
      <w:pPr>
        <w:pStyle w:val="Textodenotaderodap"/>
        <w:spacing w:before="120" w:after="120"/>
        <w:jc w:val="both"/>
      </w:pPr>
      <w:r w:rsidRPr="00675F07">
        <w:rPr>
          <w:rStyle w:val="Refdenotaderodap"/>
        </w:rPr>
        <w:footnoteRef/>
      </w:r>
      <w:r w:rsidRPr="00675F07">
        <w:t xml:space="preserve"> Propõe metodologicamente transpor o estudo de evento para a análise de impacto regulatório, medindo retornos anormais ao redor da entrada em vigor de leis, decretos e outras normas como proxy do efeito regulatório.</w:t>
      </w:r>
    </w:p>
  </w:footnote>
  <w:footnote w:id="53">
    <w:p w14:paraId="39EAE4F0" w14:textId="45797A5B" w:rsidR="006C2358" w:rsidRPr="00675F07" w:rsidRDefault="006C2358" w:rsidP="00675F07">
      <w:pPr>
        <w:pStyle w:val="Textodenotaderodap"/>
        <w:spacing w:before="120" w:after="120"/>
        <w:jc w:val="both"/>
      </w:pPr>
      <w:r w:rsidRPr="00675F07">
        <w:rPr>
          <w:rStyle w:val="Refdenotaderodap"/>
        </w:rPr>
        <w:footnoteRef/>
      </w:r>
      <w:r w:rsidRPr="00675F07">
        <w:t xml:space="preserve"> PEIXOTO, Maria Gabriela Viana; OLIVEIRA, Marcos Dias de. O efeito de diferentes tipos de violência urbana sobre a alocação de recursos orçamentários para a área de segurança pública. </w:t>
      </w:r>
      <w:r w:rsidRPr="009E286B">
        <w:rPr>
          <w:i/>
          <w:iCs/>
          <w:lang w:val="en-US"/>
        </w:rPr>
        <w:t>Economic Analysis of Law Review</w:t>
      </w:r>
      <w:r w:rsidRPr="009E286B">
        <w:rPr>
          <w:lang w:val="en-US"/>
        </w:rPr>
        <w:t xml:space="preserve">, v. 13, n. 1, p. 182-206, 2022.  </w:t>
      </w:r>
      <w:r w:rsidRPr="00393C6D">
        <w:rPr>
          <w:lang w:val="en-US"/>
        </w:rPr>
        <w:t xml:space="preserve">Disponível em: </w:t>
      </w:r>
      <w:hyperlink r:id="rId30" w:history="1">
        <w:r w:rsidR="00671FC4" w:rsidRPr="00393C6D">
          <w:rPr>
            <w:rStyle w:val="Hyperlink"/>
            <w:lang w:val="en-US"/>
          </w:rPr>
          <w:t>https://portalrevistas.ucb.br/index.php/EALR/article/view/12932</w:t>
        </w:r>
      </w:hyperlink>
      <w:r w:rsidRPr="00393C6D">
        <w:rPr>
          <w:lang w:val="en-US"/>
        </w:rPr>
        <w:t xml:space="preserve">. </w:t>
      </w:r>
      <w:r>
        <w:t xml:space="preserve">Acesso em: </w:t>
      </w:r>
      <w:r w:rsidRPr="00393C6D">
        <w:t>12 mai. 2026</w:t>
      </w:r>
      <w:r>
        <w:t>.</w:t>
      </w:r>
    </w:p>
    <w:p w14:paraId="035DAFF8" w14:textId="77777777" w:rsidR="006C2358" w:rsidRPr="00675F07" w:rsidRDefault="006C2358" w:rsidP="00675F07">
      <w:pPr>
        <w:pStyle w:val="Textodenotaderodap"/>
        <w:spacing w:before="120" w:after="120"/>
        <w:jc w:val="both"/>
      </w:pPr>
      <w:r w:rsidRPr="00675F07">
        <w:t>Estimam regressão da alocação orçamentária em segurança pública sobre indicadores criminais. O desenho é associativo e preditivo, captando correlações, sem estratégia contrafactual que isole efeito causal.</w:t>
      </w:r>
    </w:p>
  </w:footnote>
  <w:footnote w:id="54">
    <w:p w14:paraId="3C347C55" w14:textId="7F721CE5" w:rsidR="006C2358" w:rsidRPr="00675F07" w:rsidRDefault="006C2358" w:rsidP="00675F07">
      <w:pPr>
        <w:pStyle w:val="Textodenotaderodap"/>
        <w:spacing w:before="120" w:after="120"/>
        <w:jc w:val="both"/>
      </w:pPr>
      <w:r w:rsidRPr="00675F07">
        <w:rPr>
          <w:rStyle w:val="Refdenotaderodap"/>
        </w:rPr>
        <w:footnoteRef/>
      </w:r>
      <w:r w:rsidRPr="00675F07">
        <w:t xml:space="preserve"> ROCHA, Luiz Eduardo Vasconcelos; VIEIRA, Yuri de Almeida. Dinâmica demográfica e taxa de homicídios no estado de Minas Gerais. </w:t>
      </w:r>
      <w:r w:rsidRPr="009E286B">
        <w:rPr>
          <w:i/>
          <w:iCs/>
          <w:lang w:val="en-US"/>
        </w:rPr>
        <w:t>Economic Analysis of Law Review</w:t>
      </w:r>
      <w:r w:rsidRPr="009E286B">
        <w:rPr>
          <w:lang w:val="en-US"/>
        </w:rPr>
        <w:t xml:space="preserve">, v. 14, n. 1, p. 44-64, 2024.  </w:t>
      </w:r>
      <w:r w:rsidRPr="00393C6D">
        <w:rPr>
          <w:lang w:val="en-US"/>
        </w:rPr>
        <w:t xml:space="preserve">Disponível em: </w:t>
      </w:r>
      <w:hyperlink r:id="rId31" w:history="1">
        <w:r w:rsidR="00671FC4" w:rsidRPr="00393C6D">
          <w:rPr>
            <w:rStyle w:val="Hyperlink"/>
            <w:lang w:val="en-US"/>
          </w:rPr>
          <w:t>https://portalrevistas.ucb.br/index.php/ealr/article/view/13934</w:t>
        </w:r>
      </w:hyperlink>
      <w:r w:rsidRPr="00393C6D">
        <w:rPr>
          <w:lang w:val="en-US"/>
        </w:rPr>
        <w:t xml:space="preserve">. </w:t>
      </w:r>
      <w:r>
        <w:t xml:space="preserve">Acesso em: </w:t>
      </w:r>
      <w:r w:rsidRPr="00393C6D">
        <w:t>11 mai. 2026</w:t>
      </w:r>
      <w:r>
        <w:t>.</w:t>
      </w:r>
    </w:p>
    <w:p w14:paraId="4492AE68" w14:textId="77777777" w:rsidR="006C2358" w:rsidRPr="00675F07" w:rsidRDefault="006C2358" w:rsidP="00675F07">
      <w:pPr>
        <w:pStyle w:val="Textodenotaderodap"/>
        <w:spacing w:before="120" w:after="120"/>
        <w:jc w:val="both"/>
      </w:pPr>
      <w:r w:rsidRPr="00675F07">
        <w:t>Usa um desenho de decomposição contábil, que mensura descritivamente a contribuição da dinâmica demográfica, e não um estimador causal com contrafactual definido.</w:t>
      </w:r>
    </w:p>
  </w:footnote>
  <w:footnote w:id="55">
    <w:p w14:paraId="4A39AA57" w14:textId="7E0746C1" w:rsidR="006C2358" w:rsidRPr="00675F07" w:rsidRDefault="006C2358" w:rsidP="00675F07">
      <w:pPr>
        <w:pStyle w:val="Textodenotaderodap"/>
        <w:spacing w:before="120" w:after="120"/>
        <w:jc w:val="both"/>
      </w:pPr>
      <w:r w:rsidRPr="00675F07">
        <w:rPr>
          <w:rStyle w:val="Refdenotaderodap"/>
        </w:rPr>
        <w:footnoteRef/>
      </w:r>
      <w:r w:rsidRPr="00675F07">
        <w:t xml:space="preserve"> SOUZA, João Paulo Moreira de Carvalho; CUNHA, Marina Silva da. Evidências sobre a vitimização no Brasil: uma análise econométrica. </w:t>
      </w:r>
      <w:r w:rsidRPr="00675F07">
        <w:rPr>
          <w:i/>
          <w:iCs/>
        </w:rPr>
        <w:t>Economic Analysis of Law Review</w:t>
      </w:r>
      <w:r w:rsidRPr="00675F07">
        <w:t>, v. 6, n. 2, p. 206-227, 2016.</w:t>
      </w:r>
      <w:r>
        <w:t xml:space="preserve"> Disponível em: </w:t>
      </w:r>
      <w:hyperlink r:id="rId32" w:history="1">
        <w:r w:rsidR="00671FC4" w:rsidRPr="00173414">
          <w:rPr>
            <w:rStyle w:val="Hyperlink"/>
          </w:rPr>
          <w:t>https://portalrevistas.ucb.br/index.php/ealr/article/view/6%20EALR%20206</w:t>
        </w:r>
      </w:hyperlink>
      <w:r>
        <w:t xml:space="preserve">. Acesso em: </w:t>
      </w:r>
      <w:r w:rsidRPr="00393C6D">
        <w:t>12 mai. 2026</w:t>
      </w:r>
      <w:r>
        <w:t>.</w:t>
      </w:r>
    </w:p>
    <w:p w14:paraId="2148AE4A" w14:textId="77777777" w:rsidR="006C2358" w:rsidRPr="00675F07" w:rsidRDefault="006C2358" w:rsidP="00675F07">
      <w:pPr>
        <w:pStyle w:val="Textodenotaderodap"/>
        <w:spacing w:before="120" w:after="120"/>
        <w:jc w:val="both"/>
      </w:pPr>
      <w:r w:rsidRPr="00675F07">
        <w:t>O desenho identifica determinantes e correlatos da vitimização, sem variação exógena que sustente leitura causal.</w:t>
      </w:r>
    </w:p>
  </w:footnote>
  <w:footnote w:id="56">
    <w:p w14:paraId="7C5308D2" w14:textId="47D442B3" w:rsidR="006C2358" w:rsidRPr="00675F07" w:rsidRDefault="006C2358" w:rsidP="00675F07">
      <w:pPr>
        <w:pStyle w:val="Textodenotaderodap"/>
        <w:spacing w:before="120" w:after="120"/>
        <w:jc w:val="both"/>
      </w:pPr>
      <w:r w:rsidRPr="00675F07">
        <w:rPr>
          <w:rStyle w:val="Refdenotaderodap"/>
        </w:rPr>
        <w:footnoteRef/>
      </w:r>
      <w:r w:rsidRPr="00675F07">
        <w:t xml:space="preserve"> GONÇALVES JUNIOR, C. A.; SHIKIDA, P. F. A. Determinantes da reincidência penal no Estado do Paraná: uma análise empírica da economia do crime. </w:t>
      </w:r>
      <w:r w:rsidRPr="009E286B">
        <w:rPr>
          <w:i/>
          <w:iCs/>
          <w:lang w:val="en-US"/>
        </w:rPr>
        <w:t>Economic Analysis of Law Review</w:t>
      </w:r>
      <w:r w:rsidRPr="009E286B">
        <w:rPr>
          <w:lang w:val="en-US"/>
        </w:rPr>
        <w:t xml:space="preserve">, v. 4, n. 2, p. 315-336, 2013.  </w:t>
      </w:r>
      <w:r w:rsidRPr="00393C6D">
        <w:rPr>
          <w:lang w:val="en-US"/>
        </w:rPr>
        <w:t xml:space="preserve">Disponível em: </w:t>
      </w:r>
      <w:hyperlink r:id="rId33" w:history="1">
        <w:r w:rsidR="00671FC4" w:rsidRPr="00393C6D">
          <w:rPr>
            <w:rStyle w:val="Hyperlink"/>
            <w:lang w:val="en-US"/>
          </w:rPr>
          <w:t>https://portalrevistas.ucb.br/index.php/ealr/article/view/4%20EALR%20315</w:t>
        </w:r>
      </w:hyperlink>
      <w:r w:rsidRPr="00393C6D">
        <w:rPr>
          <w:lang w:val="en-US"/>
        </w:rPr>
        <w:t xml:space="preserve">. </w:t>
      </w:r>
      <w:r>
        <w:t xml:space="preserve">Acesso em: </w:t>
      </w:r>
      <w:r w:rsidRPr="00393C6D">
        <w:t>11 mai. 2026</w:t>
      </w:r>
      <w:r>
        <w:t>.</w:t>
      </w:r>
    </w:p>
    <w:p w14:paraId="18866C7C" w14:textId="77777777" w:rsidR="006C2358" w:rsidRPr="00675F07" w:rsidRDefault="006C2358" w:rsidP="00675F07">
      <w:pPr>
        <w:pStyle w:val="Textodenotaderodap"/>
        <w:spacing w:before="120" w:after="120"/>
        <w:jc w:val="both"/>
      </w:pPr>
      <w:r w:rsidRPr="00675F07">
        <w:t xml:space="preserve">Estimam modelo </w:t>
      </w:r>
      <w:r w:rsidRPr="00675F07">
        <w:rPr>
          <w:i/>
          <w:iCs/>
        </w:rPr>
        <w:t>logit</w:t>
      </w:r>
      <w:r w:rsidRPr="00675F07">
        <w:t xml:space="preserve"> </w:t>
      </w:r>
      <w:r w:rsidR="00AF2D81" w:rsidRPr="00675F07">
        <w:t xml:space="preserve">(para variável binária) </w:t>
      </w:r>
      <w:r w:rsidRPr="00675F07">
        <w:t>sobre dados primários de réus já condenados por crimes econômicos para mensurar as chances de reincidência. É um desenho associativo, baseado em questionários, sem grupo de controle ou fonte de variação exógena.</w:t>
      </w:r>
    </w:p>
  </w:footnote>
  <w:footnote w:id="57">
    <w:p w14:paraId="77FC7ED3" w14:textId="189C216A" w:rsidR="006C2358" w:rsidRPr="00675F07" w:rsidRDefault="006C2358" w:rsidP="00675F07">
      <w:pPr>
        <w:pStyle w:val="Textodenotaderodap"/>
        <w:spacing w:before="120" w:after="120"/>
        <w:jc w:val="both"/>
      </w:pPr>
      <w:r w:rsidRPr="00675F07">
        <w:rPr>
          <w:rStyle w:val="Refdenotaderodap"/>
        </w:rPr>
        <w:footnoteRef/>
      </w:r>
      <w:r w:rsidRPr="00675F07">
        <w:t xml:space="preserve"> HONORATO, Marcelo; BENEGUIN, Fernando Borarato. A retroatividade do Acordo de Não Persecução Penal pela Teoria Econômica do Crime: uma análise da dissuasão criminal a partir de julgamentos da 1ª Vara Federal de Marabá. </w:t>
      </w:r>
      <w:r w:rsidRPr="009E286B">
        <w:rPr>
          <w:i/>
          <w:iCs/>
          <w:lang w:val="en-US"/>
        </w:rPr>
        <w:t>Economic Analysis of Law Review</w:t>
      </w:r>
      <w:r w:rsidRPr="009E286B">
        <w:rPr>
          <w:lang w:val="en-US"/>
        </w:rPr>
        <w:t xml:space="preserve">, v. 15, n. 1, p. 98-125, 2024. </w:t>
      </w:r>
      <w:r w:rsidRPr="00393C6D">
        <w:rPr>
          <w:lang w:val="en-US"/>
        </w:rPr>
        <w:t xml:space="preserve">Disponível em: </w:t>
      </w:r>
      <w:hyperlink r:id="rId34" w:history="1">
        <w:r w:rsidR="00671FC4" w:rsidRPr="00393C6D">
          <w:rPr>
            <w:rStyle w:val="Hyperlink"/>
            <w:lang w:val="en-US"/>
          </w:rPr>
          <w:t>https://portalrevistas.ucb.br/index.php/EALR/article/view/14579</w:t>
        </w:r>
      </w:hyperlink>
      <w:r w:rsidRPr="00393C6D">
        <w:rPr>
          <w:lang w:val="en-US"/>
        </w:rPr>
        <w:t xml:space="preserve">. </w:t>
      </w:r>
      <w:r>
        <w:t xml:space="preserve">Acesso em: </w:t>
      </w:r>
      <w:r w:rsidRPr="00393C6D">
        <w:t>12 mai. 2026</w:t>
      </w:r>
      <w:r>
        <w:t>.</w:t>
      </w:r>
    </w:p>
    <w:p w14:paraId="2C9A642F" w14:textId="77777777" w:rsidR="006C2358" w:rsidRPr="00675F07" w:rsidRDefault="006C2358" w:rsidP="00675F07">
      <w:pPr>
        <w:pStyle w:val="Textodenotaderodap"/>
        <w:spacing w:before="120" w:after="120"/>
        <w:jc w:val="both"/>
      </w:pPr>
      <w:r w:rsidRPr="00675F07">
        <w:t>É desenho descritivo, circunscrito a um único juízo e interpretado à luz do modelo de dissuasão, sem contrafactual ou estratégia de identificação que autorize inferência causal estrita.</w:t>
      </w:r>
    </w:p>
  </w:footnote>
  <w:footnote w:id="58">
    <w:p w14:paraId="09A7D7E0" w14:textId="603A396C" w:rsidR="001730CB" w:rsidRDefault="001730CB">
      <w:pPr>
        <w:pStyle w:val="Textodenotaderodap"/>
      </w:pPr>
      <w:r>
        <w:rPr>
          <w:rStyle w:val="Refdenotaderodap"/>
        </w:rPr>
        <w:footnoteRef/>
      </w:r>
      <w:r>
        <w:t xml:space="preserve"> Como resultado das buscas pelos termos indicados anteriormente.</w:t>
      </w:r>
    </w:p>
  </w:footnote>
  <w:footnote w:id="59">
    <w:p w14:paraId="3A02188B" w14:textId="694F8FB6" w:rsidR="00172B32" w:rsidRDefault="00000000">
      <w:pPr>
        <w:spacing w:before="120" w:after="120" w:line="240" w:lineRule="auto"/>
        <w:jc w:val="both"/>
        <w:rPr>
          <w:sz w:val="20"/>
          <w:szCs w:val="20"/>
        </w:rPr>
      </w:pPr>
      <w:r>
        <w:rPr>
          <w:rStyle w:val="Refdenotaderodap"/>
          <w:sz w:val="20"/>
          <w:szCs w:val="20"/>
        </w:rPr>
        <w:footnoteRef/>
      </w:r>
      <w:r>
        <w:rPr>
          <w:sz w:val="20"/>
          <w:szCs w:val="20"/>
        </w:rPr>
        <w:t xml:space="preserve"> </w:t>
      </w:r>
      <w:r w:rsidR="0078630A">
        <w:rPr>
          <w:sz w:val="20"/>
          <w:szCs w:val="20"/>
        </w:rPr>
        <w:t>Os textos que não foram acessados na íntegra foram indicados individualmente.</w:t>
      </w:r>
    </w:p>
  </w:footnote>
  <w:footnote w:id="60">
    <w:p w14:paraId="266270A6" w14:textId="44338B19" w:rsidR="00203736" w:rsidRPr="00675F07" w:rsidRDefault="00A50884"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NOBRE, Marcos. Apontamentos sobre a pesquisa em direito no Brasil. </w:t>
      </w:r>
      <w:r w:rsidRPr="00675F07">
        <w:rPr>
          <w:i/>
          <w:iCs/>
          <w:sz w:val="20"/>
          <w:szCs w:val="20"/>
        </w:rPr>
        <w:t>Novos Estudos CEBRAP</w:t>
      </w:r>
      <w:r w:rsidRPr="00675F07">
        <w:rPr>
          <w:sz w:val="20"/>
          <w:szCs w:val="20"/>
        </w:rPr>
        <w:t>, n. 66, p. 145-154, 2003.</w:t>
      </w:r>
      <w:r>
        <w:rPr>
          <w:sz w:val="20"/>
          <w:szCs w:val="20"/>
        </w:rPr>
        <w:t xml:space="preserve"> Disponível em</w:t>
      </w:r>
      <w:r w:rsidR="00203736">
        <w:rPr>
          <w:sz w:val="20"/>
          <w:szCs w:val="20"/>
        </w:rPr>
        <w:t xml:space="preserve">: </w:t>
      </w:r>
      <w:hyperlink r:id="rId35" w:history="1">
        <w:r w:rsidR="00203736" w:rsidRPr="00173414">
          <w:rPr>
            <w:rStyle w:val="Hyperlink"/>
          </w:rPr>
          <w:t>https://repositorio.fgv.br/items/15864989-2a84-4f66-9340-ad1ebeff9cce</w:t>
        </w:r>
      </w:hyperlink>
      <w:r w:rsidR="00203736">
        <w:t xml:space="preserve"> </w:t>
      </w:r>
      <w:r w:rsidR="00203736">
        <w:rPr>
          <w:sz w:val="20"/>
          <w:szCs w:val="20"/>
        </w:rPr>
        <w:t xml:space="preserve"> </w:t>
      </w:r>
      <w:r w:rsidR="00203736" w:rsidRPr="00944984">
        <w:rPr>
          <w:sz w:val="20"/>
          <w:szCs w:val="20"/>
        </w:rPr>
        <w:t xml:space="preserve">Acesso em: </w:t>
      </w:r>
      <w:r w:rsidR="00203736" w:rsidRPr="00393C6D">
        <w:rPr>
          <w:sz w:val="20"/>
          <w:szCs w:val="20"/>
        </w:rPr>
        <w:t>23 abr. 2026</w:t>
      </w:r>
      <w:r w:rsidR="00203736" w:rsidRPr="00944984">
        <w:rPr>
          <w:sz w:val="20"/>
          <w:szCs w:val="20"/>
        </w:rPr>
        <w:t>.</w:t>
      </w:r>
    </w:p>
  </w:footnote>
  <w:footnote w:id="61">
    <w:p w14:paraId="33E25C47" w14:textId="0AA70AC1" w:rsidR="00A50884" w:rsidRPr="00675F07" w:rsidRDefault="00A50884"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FRAGALE FILHO, Roberto; VERONESE, Alexandre. A pesquisa em Direito: diagnóstico e perspectivas. </w:t>
      </w:r>
      <w:r w:rsidRPr="00675F07">
        <w:rPr>
          <w:i/>
          <w:iCs/>
          <w:sz w:val="20"/>
          <w:szCs w:val="20"/>
        </w:rPr>
        <w:t>Revista Brasileira de Pós-Graduação</w:t>
      </w:r>
      <w:r w:rsidRPr="00675F07">
        <w:rPr>
          <w:sz w:val="20"/>
          <w:szCs w:val="20"/>
        </w:rPr>
        <w:t>, v. 1, n. 2, p. 53-70, 2004.</w:t>
      </w:r>
      <w:r>
        <w:rPr>
          <w:sz w:val="20"/>
          <w:szCs w:val="20"/>
        </w:rPr>
        <w:t xml:space="preserve"> Disponível em: </w:t>
      </w:r>
      <w:hyperlink r:id="rId36" w:history="1">
        <w:r w:rsidR="004F3E25" w:rsidRPr="00173414">
          <w:rPr>
            <w:rStyle w:val="Hyperlink"/>
            <w:sz w:val="20"/>
            <w:szCs w:val="20"/>
          </w:rPr>
          <w:t>https://rbpg.capes.gov.br/index.php/rbpg/article/view/40</w:t>
        </w:r>
      </w:hyperlink>
      <w:r w:rsidR="004F3E25">
        <w:rPr>
          <w:sz w:val="20"/>
          <w:szCs w:val="20"/>
        </w:rPr>
        <w:t xml:space="preserve"> </w:t>
      </w:r>
      <w:r>
        <w:rPr>
          <w:sz w:val="20"/>
          <w:szCs w:val="20"/>
        </w:rPr>
        <w:t xml:space="preserve">. Acesso em: </w:t>
      </w:r>
      <w:r w:rsidRPr="00393C6D">
        <w:rPr>
          <w:sz w:val="20"/>
          <w:szCs w:val="20"/>
        </w:rPr>
        <w:t>11 mai. 2026</w:t>
      </w:r>
      <w:r>
        <w:rPr>
          <w:sz w:val="20"/>
          <w:szCs w:val="20"/>
        </w:rPr>
        <w:t>.</w:t>
      </w:r>
    </w:p>
  </w:footnote>
  <w:footnote w:id="62">
    <w:p w14:paraId="0DFADFD2" w14:textId="77777777" w:rsidR="00713C9C" w:rsidRPr="00675F07" w:rsidRDefault="00713C9C"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OLIVEIRA, Luciano. Não fale do Código de Hamurábi! A pesquisa sócio-jurídica na pós-graduação em Direito. </w:t>
      </w:r>
      <w:r w:rsidRPr="00675F07">
        <w:rPr>
          <w:i/>
          <w:iCs/>
          <w:sz w:val="20"/>
          <w:szCs w:val="20"/>
        </w:rPr>
        <w:t>In</w:t>
      </w:r>
      <w:r w:rsidRPr="00675F07">
        <w:rPr>
          <w:sz w:val="20"/>
          <w:szCs w:val="20"/>
        </w:rPr>
        <w:t xml:space="preserve">: OLIVEIRA, Luciano. </w:t>
      </w:r>
      <w:r w:rsidRPr="00675F07">
        <w:rPr>
          <w:i/>
          <w:iCs/>
          <w:sz w:val="20"/>
          <w:szCs w:val="20"/>
        </w:rPr>
        <w:t>Sua excelência o comissário e outros ensaios de sociologia jurídica</w:t>
      </w:r>
      <w:r w:rsidRPr="00675F07">
        <w:rPr>
          <w:sz w:val="20"/>
          <w:szCs w:val="20"/>
        </w:rPr>
        <w:t>. Rio de Janeiro: Letra Legal, 2004.</w:t>
      </w:r>
    </w:p>
  </w:footnote>
  <w:footnote w:id="63">
    <w:p w14:paraId="6C692E76" w14:textId="76BD2369" w:rsidR="00A50884" w:rsidRPr="00675F07" w:rsidRDefault="00A50884"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CUNHA, Alexandre dos Santos; SILVA, Paulo Eduardo Alves da (org.). Pesquisa empírica em direito. Rio de Janeiro: IPEA, 2013. </w:t>
      </w:r>
      <w:r>
        <w:rPr>
          <w:sz w:val="20"/>
          <w:szCs w:val="20"/>
        </w:rPr>
        <w:t xml:space="preserve"> Disponível em: </w:t>
      </w:r>
      <w:hyperlink r:id="rId37" w:history="1">
        <w:r w:rsidR="004F3E25" w:rsidRPr="00173414">
          <w:rPr>
            <w:rStyle w:val="Hyperlink"/>
            <w:sz w:val="20"/>
            <w:szCs w:val="20"/>
          </w:rPr>
          <w:t>https://repositorio.ipea.gov.br/items/6d6d0303-be5d-4560-85de-0c87b74f9c6b</w:t>
        </w:r>
      </w:hyperlink>
      <w:r w:rsidR="004F3E25">
        <w:rPr>
          <w:sz w:val="20"/>
          <w:szCs w:val="20"/>
        </w:rPr>
        <w:t xml:space="preserve"> </w:t>
      </w:r>
      <w:r>
        <w:rPr>
          <w:sz w:val="20"/>
          <w:szCs w:val="20"/>
        </w:rPr>
        <w:t xml:space="preserve">. Acesso em: </w:t>
      </w:r>
      <w:r w:rsidRPr="00393C6D">
        <w:rPr>
          <w:sz w:val="20"/>
          <w:szCs w:val="20"/>
        </w:rPr>
        <w:t>24 abr. 2026</w:t>
      </w:r>
      <w:r>
        <w:rPr>
          <w:sz w:val="20"/>
          <w:szCs w:val="20"/>
        </w:rPr>
        <w:t>.</w:t>
      </w:r>
    </w:p>
    <w:p w14:paraId="1A286765" w14:textId="77777777" w:rsidR="00A50884" w:rsidRPr="00675F07" w:rsidRDefault="00A50884" w:rsidP="00675F07">
      <w:pPr>
        <w:spacing w:before="120" w:after="120" w:line="240" w:lineRule="auto"/>
        <w:jc w:val="both"/>
        <w:rPr>
          <w:sz w:val="20"/>
          <w:szCs w:val="20"/>
        </w:rPr>
      </w:pPr>
      <w:r w:rsidRPr="00675F07">
        <w:rPr>
          <w:sz w:val="20"/>
          <w:szCs w:val="20"/>
        </w:rPr>
        <w:t>O volume reúne pesquisas financiadas pelo IPEA e discute a fragilidade da formação empírica nas faculdades de Direito.</w:t>
      </w:r>
    </w:p>
  </w:footnote>
  <w:footnote w:id="64">
    <w:p w14:paraId="7ACE4D19" w14:textId="77777777" w:rsidR="00D22170" w:rsidRPr="00675F07" w:rsidRDefault="00D22170" w:rsidP="00D22170">
      <w:pPr>
        <w:spacing w:before="120" w:after="120" w:line="240" w:lineRule="auto"/>
        <w:jc w:val="both"/>
        <w:rPr>
          <w:sz w:val="20"/>
          <w:szCs w:val="20"/>
        </w:rPr>
      </w:pPr>
      <w:r w:rsidRPr="00675F07">
        <w:rPr>
          <w:rStyle w:val="Refdenotaderodap"/>
          <w:sz w:val="20"/>
          <w:szCs w:val="20"/>
        </w:rPr>
        <w:footnoteRef/>
      </w:r>
      <w:r w:rsidRPr="00675F07">
        <w:rPr>
          <w:sz w:val="20"/>
          <w:szCs w:val="20"/>
        </w:rPr>
        <w:t>FABIANI, Emerson Ribeiro; TORMIN, Mateus Matos. Não fale do Elon Musk. A pesquisa jurídica no mestrado profissional. Revista Direito GV, v. 19, 2023.</w:t>
      </w:r>
      <w:r>
        <w:rPr>
          <w:sz w:val="20"/>
          <w:szCs w:val="20"/>
        </w:rPr>
        <w:t xml:space="preserve"> Disponível em: </w:t>
      </w:r>
      <w:hyperlink r:id="rId38" w:history="1">
        <w:r w:rsidRPr="00173414">
          <w:rPr>
            <w:rStyle w:val="Hyperlink"/>
            <w:sz w:val="20"/>
            <w:szCs w:val="20"/>
          </w:rPr>
          <w:t>https://periodicos.fgv.br/revdireitogv/article/view/89835</w:t>
        </w:r>
      </w:hyperlink>
      <w:r>
        <w:rPr>
          <w:sz w:val="20"/>
          <w:szCs w:val="20"/>
        </w:rPr>
        <w:t xml:space="preserve">. Acesso em: </w:t>
      </w:r>
      <w:r w:rsidRPr="00393C6D">
        <w:rPr>
          <w:sz w:val="20"/>
          <w:szCs w:val="20"/>
        </w:rPr>
        <w:t>12 mai. 2026</w:t>
      </w:r>
      <w:r>
        <w:rPr>
          <w:sz w:val="20"/>
          <w:szCs w:val="20"/>
        </w:rPr>
        <w:t>.</w:t>
      </w:r>
    </w:p>
    <w:p w14:paraId="5770B79C" w14:textId="77777777" w:rsidR="00D22170" w:rsidRPr="00675F07" w:rsidRDefault="00D22170" w:rsidP="00D22170">
      <w:pPr>
        <w:spacing w:before="120" w:after="120" w:line="240" w:lineRule="auto"/>
        <w:jc w:val="both"/>
        <w:rPr>
          <w:sz w:val="20"/>
          <w:szCs w:val="20"/>
        </w:rPr>
      </w:pPr>
      <w:r w:rsidRPr="00675F07">
        <w:rPr>
          <w:sz w:val="20"/>
          <w:szCs w:val="20"/>
        </w:rPr>
        <w:t>Os autores listam seis problemas recorrentes nos trabalhos analisados, a saber, ampliação exagerada de temas, mau uso de fontes, sincretismo teórico, essencialismo jurídico, reverencialismo e falta de domínio metodológico.</w:t>
      </w:r>
    </w:p>
  </w:footnote>
  <w:footnote w:id="65">
    <w:p w14:paraId="508DCF05" w14:textId="11DC5CEB" w:rsidR="00542AEE" w:rsidRPr="00675F07" w:rsidRDefault="00542AE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 MACIEL-LIMA, Sandra; SOUZA-LIMA, José Edmilson; MOTTA, Jefferson Holliver; ANDERSON, João Paulo Jamnik; RYNDACK, Jaqueline Maria; GOUVEIA, Yumi Sagawa; MENDES, Camila Capucho Cury; MATOSINHOS, Isabella Silva. A pesquisa jurídica em questão: um estudo de revisão sistemática. Revista de Estudos Empíricos em Direito, v. 8, p. 1–26, 2021.</w:t>
      </w:r>
      <w:r>
        <w:rPr>
          <w:sz w:val="20"/>
          <w:szCs w:val="20"/>
        </w:rPr>
        <w:t xml:space="preserve"> Disponível em: </w:t>
      </w:r>
      <w:hyperlink r:id="rId39" w:history="1">
        <w:r w:rsidR="001947CB" w:rsidRPr="00173414">
          <w:rPr>
            <w:rStyle w:val="Hyperlink"/>
            <w:sz w:val="20"/>
            <w:szCs w:val="20"/>
          </w:rPr>
          <w:t>https://reedrevista.org/reed/article/view/560</w:t>
        </w:r>
      </w:hyperlink>
      <w:r>
        <w:rPr>
          <w:sz w:val="20"/>
          <w:szCs w:val="20"/>
        </w:rPr>
        <w:t xml:space="preserve">. Acesso em: </w:t>
      </w:r>
      <w:r w:rsidRPr="00393C6D">
        <w:rPr>
          <w:sz w:val="20"/>
          <w:szCs w:val="20"/>
        </w:rPr>
        <w:t>11 mai. 2026</w:t>
      </w:r>
      <w:r>
        <w:rPr>
          <w:sz w:val="20"/>
          <w:szCs w:val="20"/>
        </w:rPr>
        <w:t>.</w:t>
      </w:r>
    </w:p>
  </w:footnote>
  <w:footnote w:id="66">
    <w:p w14:paraId="6B4BC53C" w14:textId="187F4189" w:rsidR="00542AEE" w:rsidRPr="00675F07" w:rsidRDefault="00542AE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 CABRERA DE BONITO, Bruna; VELOSO DE CASTRO, Cristina; KORASAKI, Vanesca. Pesquisa quantitativa no Direito: uma revisão bibliográfica. Revista de Estudos Empíricos em Direito, v. 11, 2025.</w:t>
      </w:r>
      <w:r>
        <w:rPr>
          <w:sz w:val="20"/>
          <w:szCs w:val="20"/>
        </w:rPr>
        <w:t xml:space="preserve"> Disponível em: </w:t>
      </w:r>
      <w:hyperlink r:id="rId40" w:history="1">
        <w:r w:rsidR="001947CB" w:rsidRPr="00173414">
          <w:rPr>
            <w:rStyle w:val="Hyperlink"/>
            <w:sz w:val="20"/>
            <w:szCs w:val="20"/>
          </w:rPr>
          <w:t>https://reedrevista.org/reed/article/view/830</w:t>
        </w:r>
      </w:hyperlink>
      <w:r>
        <w:rPr>
          <w:sz w:val="20"/>
          <w:szCs w:val="20"/>
        </w:rPr>
        <w:t xml:space="preserve">. Acesso em: </w:t>
      </w:r>
      <w:r w:rsidRPr="00393C6D">
        <w:rPr>
          <w:sz w:val="20"/>
          <w:szCs w:val="20"/>
        </w:rPr>
        <w:t>12 mai. 2026</w:t>
      </w:r>
      <w:r>
        <w:rPr>
          <w:sz w:val="20"/>
          <w:szCs w:val="20"/>
        </w:rPr>
        <w:t>.</w:t>
      </w:r>
    </w:p>
  </w:footnote>
  <w:footnote w:id="67">
    <w:p w14:paraId="54DA8781" w14:textId="4420D8D0" w:rsidR="00542AEE" w:rsidRPr="00675F07" w:rsidRDefault="00542AE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 CASTRO, Ricardo Medeiros de. Direito, Econometria e Estatística. 2017. xvi, 542 f., il. Tese (Doutorado em Direito) — Universidade de Brasília, Brasília, 2017.</w:t>
      </w:r>
      <w:r w:rsidR="001947CB">
        <w:rPr>
          <w:sz w:val="20"/>
          <w:szCs w:val="20"/>
        </w:rPr>
        <w:t xml:space="preserve"> Disponível em: </w:t>
      </w:r>
      <w:hyperlink r:id="rId41" w:history="1">
        <w:r w:rsidR="001947CB" w:rsidRPr="00173414">
          <w:rPr>
            <w:rStyle w:val="Hyperlink"/>
            <w:sz w:val="20"/>
            <w:szCs w:val="20"/>
          </w:rPr>
          <w:t>https://sucupira-legado.capes.gov.br/sucupira/public/consultas/coleta/trabalhoConclusao/viewTrabalhoConclusao.jsf?popup=true&amp;id_trabalho=5338057</w:t>
        </w:r>
      </w:hyperlink>
      <w:r w:rsidR="001947CB">
        <w:rPr>
          <w:sz w:val="20"/>
          <w:szCs w:val="20"/>
        </w:rPr>
        <w:t xml:space="preserve"> Acesso em: </w:t>
      </w:r>
      <w:r w:rsidR="001947CB" w:rsidRPr="00393C6D">
        <w:rPr>
          <w:sz w:val="20"/>
          <w:szCs w:val="20"/>
        </w:rPr>
        <w:t>23 abr. 2026</w:t>
      </w:r>
      <w:r w:rsidR="001947CB">
        <w:rPr>
          <w:sz w:val="20"/>
          <w:szCs w:val="20"/>
        </w:rPr>
        <w:t>.</w:t>
      </w:r>
    </w:p>
  </w:footnote>
  <w:footnote w:id="68">
    <w:p w14:paraId="5E8D51AE" w14:textId="77777777" w:rsidR="00542AEE" w:rsidRPr="00675F07" w:rsidRDefault="00542AEE" w:rsidP="00675F07">
      <w:pPr>
        <w:pStyle w:val="Textodenotaderodap"/>
        <w:spacing w:before="120" w:after="120"/>
        <w:jc w:val="both"/>
      </w:pPr>
      <w:r w:rsidRPr="00675F07">
        <w:rPr>
          <w:rStyle w:val="Refdenotaderodap"/>
        </w:rPr>
        <w:footnoteRef/>
      </w:r>
      <w:r w:rsidRPr="00675F07">
        <w:t xml:space="preserve"> “(...) de uma população acessível de 381.338 trabalhos acadêmicos (de teses e dissertações) em formato eletrônico na internet. Destes trabalhos, foi sorteada uma amostra aleatória estratificada por ano, por tipo de trabalho e por Universidade, o que resultou em uma amostra de 3.202 trabalhos. A partir de tal amostra, foram contabilizadas quantas vezes apareceram, nas teses e dissertações, 23 termos quantitativos, como, por exemplo, p-valor, hipótese nula, Econometria, Intervalo de Confiança, entre outros.</w:t>
      </w:r>
      <w:r w:rsidR="0038532B" w:rsidRPr="00675F07">
        <w:t xml:space="preserve"> </w:t>
      </w:r>
      <w:r w:rsidR="0038532B" w:rsidRPr="00675F07">
        <w:rPr>
          <w:i/>
          <w:iCs/>
        </w:rPr>
        <w:t>[From 3,202 works, only 78 were made by Law students]</w:t>
      </w:r>
      <w:r w:rsidRPr="00675F07">
        <w:t xml:space="preserve"> Apenas 2 dos 78 trabalhos jurídicos, selecionados na amostra, fizeram menção a dois termos quantitativos, sendo que nenhum trabalho jurídico chegou a efetivamente realizar uma regressão ou um teste de hipótese estatístico ou econométrico mínimo”.</w:t>
      </w:r>
    </w:p>
  </w:footnote>
  <w:footnote w:id="69">
    <w:p w14:paraId="6E8356AD" w14:textId="77777777" w:rsidR="002B3AE4" w:rsidRPr="00675F07" w:rsidRDefault="002B3AE4" w:rsidP="00675F07">
      <w:pPr>
        <w:pStyle w:val="Textodenotaderodap"/>
        <w:spacing w:before="120" w:after="120"/>
        <w:jc w:val="both"/>
      </w:pPr>
      <w:r w:rsidRPr="00675F07">
        <w:rPr>
          <w:rStyle w:val="Refdenotaderodap"/>
        </w:rPr>
        <w:footnoteRef/>
      </w:r>
      <w:r w:rsidRPr="00675F07">
        <w:t xml:space="preserve"> PALMA, Juliana Bonacorsi de; FEFERBAUM, Marina; PINHEIRO, Victor Marcel. Meu trabalho precisa de jurisprudência? Como posso utilizá-la? </w:t>
      </w:r>
      <w:r w:rsidRPr="00675F07">
        <w:rPr>
          <w:rStyle w:val="nfase"/>
        </w:rPr>
        <w:t>In</w:t>
      </w:r>
      <w:r w:rsidRPr="00675F07">
        <w:t xml:space="preserve">: MAFEI, Rafael; FEFERBAUM, Marina (coord.). </w:t>
      </w:r>
      <w:r w:rsidRPr="00675F07">
        <w:rPr>
          <w:rStyle w:val="Forte"/>
          <w:b w:val="0"/>
          <w:bCs w:val="0"/>
        </w:rPr>
        <w:t>Metodologia da pesquisa em direito</w:t>
      </w:r>
      <w:r w:rsidRPr="00675F07">
        <w:t>: técnicas e abordagens para elaboração de monografias, dissertações e teses. 4. ed. rev., atual. e ampl. São Paulo: Saraiva, 2026.</w:t>
      </w:r>
    </w:p>
  </w:footnote>
  <w:footnote w:id="70">
    <w:p w14:paraId="3FA11C37" w14:textId="77777777" w:rsidR="002B3AE4" w:rsidRPr="00675F07" w:rsidRDefault="002B3AE4" w:rsidP="00675F07">
      <w:pPr>
        <w:pStyle w:val="Textodenotaderodap"/>
        <w:spacing w:before="120" w:after="120"/>
        <w:jc w:val="both"/>
      </w:pPr>
      <w:r w:rsidRPr="00675F07">
        <w:rPr>
          <w:rStyle w:val="Refdenotaderodap"/>
        </w:rPr>
        <w:footnoteRef/>
      </w:r>
      <w:r w:rsidRPr="00675F07">
        <w:t xml:space="preserve"> </w:t>
      </w:r>
      <w:r w:rsidRPr="00675F07">
        <w:rPr>
          <w:rStyle w:val="animating6ta1u10"/>
        </w:rPr>
        <w:t xml:space="preserve">BRASIL. Ministério da Justiça. Secretaria de Assuntos Legislativos. Experiência: Projeto Pensando o Direito. Brasília, DF: Ministério da Justiça, 2010. Relato de experiência inscrito no Concurso Inovação na Gestão Pública Federal (ENAP). Disponível em: </w:t>
      </w:r>
      <w:hyperlink r:id="rId42" w:history="1">
        <w:r w:rsidRPr="00393C6D">
          <w:rPr>
            <w:rStyle w:val="Hyperlink"/>
          </w:rPr>
          <w:t>http://repositorio.enap.gov.br/handle/1/273</w:t>
        </w:r>
      </w:hyperlink>
      <w:r w:rsidRPr="00393C6D">
        <w:rPr>
          <w:rStyle w:val="Hyperlink"/>
        </w:rPr>
        <w:t>.</w:t>
      </w:r>
      <w:r w:rsidRPr="00675F07">
        <w:rPr>
          <w:rStyle w:val="animating6ta1u10"/>
        </w:rPr>
        <w:t xml:space="preserve"> Acesso em: </w:t>
      </w:r>
      <w:r w:rsidRPr="00393C6D">
        <w:rPr>
          <w:rStyle w:val="animating6ta1u10"/>
        </w:rPr>
        <w:t>24 abr. 2026</w:t>
      </w:r>
      <w:r w:rsidRPr="00675F07">
        <w:rPr>
          <w:rStyle w:val="animating6ta1u10"/>
        </w:rPr>
        <w:t>.</w:t>
      </w:r>
    </w:p>
  </w:footnote>
  <w:footnote w:id="71">
    <w:p w14:paraId="22C43D14" w14:textId="2F720696" w:rsidR="0038532B" w:rsidRPr="00675F07" w:rsidRDefault="0038532B" w:rsidP="00675F07">
      <w:pPr>
        <w:pStyle w:val="Textodenotaderodap"/>
        <w:spacing w:before="120" w:after="120"/>
        <w:jc w:val="both"/>
      </w:pPr>
      <w:r w:rsidRPr="00675F07">
        <w:rPr>
          <w:rStyle w:val="Refdenotaderodap"/>
        </w:rPr>
        <w:footnoteRef/>
      </w:r>
      <w:r w:rsidRPr="00675F07">
        <w:t xml:space="preserve"> </w:t>
      </w:r>
      <w:r w:rsidRPr="00675F07">
        <w:rPr>
          <w:rStyle w:val="Forte"/>
          <w:b w:val="0"/>
          <w:bCs w:val="0"/>
        </w:rPr>
        <w:t>HORTA, Ricardo de Lins e; ALMEIDA, Vera Ribeiro de; CHILVARQUER, Marcelo.</w:t>
      </w:r>
      <w:r w:rsidRPr="00675F07">
        <w:t xml:space="preserve"> Avaliando o desenvolvimento da pesquisa empírica em direito no Brasil: o caso do Projeto Pensando o Direito. </w:t>
      </w:r>
      <w:r w:rsidRPr="00675F07">
        <w:rPr>
          <w:rStyle w:val="Forte"/>
          <w:b w:val="0"/>
          <w:bCs w:val="0"/>
        </w:rPr>
        <w:t>Revista de Estudos Empíricos em Direito</w:t>
      </w:r>
      <w:r w:rsidRPr="00675F07">
        <w:t>, v. 1, n. 2, p. 162-183, jul. 2014.</w:t>
      </w:r>
      <w:r>
        <w:t xml:space="preserve"> Disponível em: </w:t>
      </w:r>
      <w:hyperlink r:id="rId43" w:history="1">
        <w:r w:rsidR="001947CB" w:rsidRPr="00173414">
          <w:rPr>
            <w:rStyle w:val="Hyperlink"/>
          </w:rPr>
          <w:t>https://reedrevista.org/reed/article/view/40</w:t>
        </w:r>
      </w:hyperlink>
      <w:r>
        <w:t xml:space="preserve">. Acesso em: </w:t>
      </w:r>
      <w:r w:rsidRPr="00393C6D">
        <w:t>11 mai. 2026</w:t>
      </w:r>
      <w:r>
        <w:t>.</w:t>
      </w:r>
    </w:p>
  </w:footnote>
  <w:footnote w:id="72">
    <w:p w14:paraId="5D67EC99" w14:textId="1060E133" w:rsidR="002B3AE4" w:rsidRPr="00675F07" w:rsidRDefault="002B3AE4"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Sobre a fundação da REED em 2011 no campus de Ribeirão Preto da USP e sua organização como instituto a partir de 2013, ver a página institucional da Rede de Pesquisa Empírica em Direito.</w:t>
      </w:r>
      <w:r>
        <w:rPr>
          <w:sz w:val="20"/>
          <w:szCs w:val="20"/>
        </w:rPr>
        <w:t xml:space="preserve"> Disponível em: </w:t>
      </w:r>
      <w:hyperlink r:id="rId44" w:history="1">
        <w:r w:rsidR="001947CB" w:rsidRPr="00173414">
          <w:rPr>
            <w:rStyle w:val="Hyperlink"/>
            <w:sz w:val="20"/>
            <w:szCs w:val="20"/>
          </w:rPr>
          <w:t>https://reedpesquisa.org/</w:t>
        </w:r>
      </w:hyperlink>
      <w:r w:rsidR="001947CB">
        <w:rPr>
          <w:sz w:val="20"/>
          <w:szCs w:val="20"/>
        </w:rPr>
        <w:t xml:space="preserve"> </w:t>
      </w:r>
      <w:r>
        <w:rPr>
          <w:sz w:val="20"/>
          <w:szCs w:val="20"/>
        </w:rPr>
        <w:t xml:space="preserve">. Acesso em: </w:t>
      </w:r>
      <w:r w:rsidRPr="00393C6D">
        <w:rPr>
          <w:sz w:val="20"/>
          <w:szCs w:val="20"/>
        </w:rPr>
        <w:t>18 mai. 2026</w:t>
      </w:r>
      <w:r>
        <w:rPr>
          <w:sz w:val="20"/>
          <w:szCs w:val="20"/>
        </w:rPr>
        <w:t>.</w:t>
      </w:r>
    </w:p>
  </w:footnote>
  <w:footnote w:id="73">
    <w:p w14:paraId="76EC9C98" w14:textId="25504ECF" w:rsidR="00A150DE" w:rsidRPr="00675F07" w:rsidRDefault="00A150D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EPSTEIN, Lee; KING, Gary. </w:t>
      </w:r>
      <w:r w:rsidRPr="00675F07">
        <w:rPr>
          <w:i/>
          <w:iCs/>
          <w:sz w:val="20"/>
          <w:szCs w:val="20"/>
        </w:rPr>
        <w:t>Pesquisa empírica em direito</w:t>
      </w:r>
      <w:r w:rsidRPr="00675F07">
        <w:rPr>
          <w:sz w:val="20"/>
          <w:szCs w:val="20"/>
        </w:rPr>
        <w:t>: as regras de inferência. São Paulo: Direito GV, 2013.</w:t>
      </w:r>
      <w:r>
        <w:rPr>
          <w:sz w:val="20"/>
          <w:szCs w:val="20"/>
        </w:rPr>
        <w:t xml:space="preserve"> Disponível em: </w:t>
      </w:r>
      <w:hyperlink r:id="rId45" w:history="1">
        <w:r w:rsidR="001947CB" w:rsidRPr="00173414">
          <w:rPr>
            <w:rStyle w:val="Hyperlink"/>
            <w:sz w:val="20"/>
            <w:szCs w:val="20"/>
          </w:rPr>
          <w:t>https://repositorio.fgv.br/server/api/core/bitstreams/963518b6-c0ab-4cf7-acc1-a5aa2b2f84ea/content</w:t>
        </w:r>
      </w:hyperlink>
      <w:r w:rsidR="001947CB">
        <w:rPr>
          <w:sz w:val="20"/>
          <w:szCs w:val="20"/>
        </w:rPr>
        <w:t xml:space="preserve"> </w:t>
      </w:r>
      <w:r>
        <w:rPr>
          <w:sz w:val="20"/>
          <w:szCs w:val="20"/>
        </w:rPr>
        <w:t xml:space="preserve">. Acesso em: </w:t>
      </w:r>
      <w:r w:rsidRPr="00393C6D">
        <w:rPr>
          <w:sz w:val="20"/>
          <w:szCs w:val="20"/>
        </w:rPr>
        <w:t>23 abr. 2026</w:t>
      </w:r>
      <w:r>
        <w:rPr>
          <w:sz w:val="20"/>
          <w:szCs w:val="20"/>
        </w:rPr>
        <w:t>.</w:t>
      </w:r>
    </w:p>
  </w:footnote>
  <w:footnote w:id="74">
    <w:p w14:paraId="6E406C73" w14:textId="30CEA448" w:rsidR="00A150DE" w:rsidRPr="00675F07" w:rsidRDefault="00A150D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FALCÃO, Joaquim; CERDEIRA, Pablo; ARGUELHES, Diego Werneck. </w:t>
      </w:r>
      <w:r w:rsidRPr="00675F07">
        <w:rPr>
          <w:i/>
          <w:iCs/>
          <w:sz w:val="20"/>
          <w:szCs w:val="20"/>
        </w:rPr>
        <w:t>I Relatório Supremo em Números</w:t>
      </w:r>
      <w:r w:rsidRPr="00675F07">
        <w:rPr>
          <w:sz w:val="20"/>
          <w:szCs w:val="20"/>
        </w:rPr>
        <w:t>: o múltiplo Supremo. Rio de Janeiro: FGV Direito Rio, 2011.</w:t>
      </w:r>
      <w:r>
        <w:rPr>
          <w:sz w:val="20"/>
          <w:szCs w:val="20"/>
        </w:rPr>
        <w:t xml:space="preserve"> Disponível em: </w:t>
      </w:r>
      <w:hyperlink r:id="rId46" w:history="1">
        <w:r w:rsidR="001947CB" w:rsidRPr="00173414">
          <w:rPr>
            <w:rStyle w:val="Hyperlink"/>
            <w:sz w:val="20"/>
            <w:szCs w:val="20"/>
          </w:rPr>
          <w:t>https://repositorio.fgv.br/items/9c20348c-b187-4716-b95c-b8a47f900a7a</w:t>
        </w:r>
      </w:hyperlink>
      <w:r>
        <w:rPr>
          <w:sz w:val="20"/>
          <w:szCs w:val="20"/>
        </w:rPr>
        <w:t xml:space="preserve">. Acesso em: </w:t>
      </w:r>
      <w:r w:rsidRPr="00393C6D">
        <w:rPr>
          <w:sz w:val="20"/>
          <w:szCs w:val="20"/>
        </w:rPr>
        <w:t>24 abr. 2026</w:t>
      </w:r>
      <w:r>
        <w:rPr>
          <w:sz w:val="20"/>
          <w:szCs w:val="20"/>
        </w:rPr>
        <w:t>.</w:t>
      </w:r>
    </w:p>
  </w:footnote>
  <w:footnote w:id="75">
    <w:p w14:paraId="388D7416" w14:textId="1791F76C" w:rsidR="00A150DE" w:rsidRPr="00675F07" w:rsidRDefault="00A150D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CUNHA, Alexandre dos Santos; SILVA, Paulo Eduardo Alves da (org.). </w:t>
      </w:r>
      <w:r w:rsidRPr="00675F07">
        <w:rPr>
          <w:i/>
          <w:iCs/>
          <w:sz w:val="20"/>
          <w:szCs w:val="20"/>
        </w:rPr>
        <w:t>Pesquisa empírica em direito</w:t>
      </w:r>
      <w:r w:rsidRPr="00675F07">
        <w:rPr>
          <w:sz w:val="20"/>
          <w:szCs w:val="20"/>
        </w:rPr>
        <w:t>. Rio de Janeiro: IPEA, 2013.</w:t>
      </w:r>
      <w:r>
        <w:rPr>
          <w:sz w:val="20"/>
          <w:szCs w:val="20"/>
        </w:rPr>
        <w:t xml:space="preserve"> Disponível em: </w:t>
      </w:r>
      <w:hyperlink r:id="rId47" w:history="1">
        <w:r w:rsidR="001947CB" w:rsidRPr="00173414">
          <w:rPr>
            <w:rStyle w:val="Hyperlink"/>
            <w:sz w:val="20"/>
            <w:szCs w:val="20"/>
          </w:rPr>
          <w:t>https://repositorio.ipea.gov.br/items/6d6d0303-be5d-4560-85de-0c87b74f9c6b</w:t>
        </w:r>
      </w:hyperlink>
      <w:r>
        <w:rPr>
          <w:sz w:val="20"/>
          <w:szCs w:val="20"/>
        </w:rPr>
        <w:t xml:space="preserve">. Acesso em: </w:t>
      </w:r>
      <w:r w:rsidRPr="00393C6D">
        <w:rPr>
          <w:sz w:val="20"/>
          <w:szCs w:val="20"/>
        </w:rPr>
        <w:t>23 abr. 2026</w:t>
      </w:r>
      <w:r>
        <w:rPr>
          <w:sz w:val="20"/>
          <w:szCs w:val="20"/>
        </w:rPr>
        <w:t>.</w:t>
      </w:r>
    </w:p>
  </w:footnote>
  <w:footnote w:id="76">
    <w:p w14:paraId="25AB30A8" w14:textId="77777777" w:rsidR="00A150DE" w:rsidRPr="00675F07" w:rsidRDefault="00A150D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NUNES, Marcelo Guedes. </w:t>
      </w:r>
      <w:r w:rsidRPr="00675F07">
        <w:rPr>
          <w:i/>
          <w:iCs/>
          <w:sz w:val="20"/>
          <w:szCs w:val="20"/>
        </w:rPr>
        <w:t>Jurimetria</w:t>
      </w:r>
      <w:r w:rsidRPr="00675F07">
        <w:rPr>
          <w:sz w:val="20"/>
          <w:szCs w:val="20"/>
        </w:rPr>
        <w:t>: como a estatística pode reinventar o direito. São Paulo: Revista dos Tribunais, 2016.</w:t>
      </w:r>
    </w:p>
  </w:footnote>
  <w:footnote w:id="77">
    <w:p w14:paraId="6699D0A1" w14:textId="5948ACC5" w:rsidR="00A150DE" w:rsidRPr="00675F07" w:rsidRDefault="00A150D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YEUNG, Luciana</w:t>
      </w:r>
      <w:r w:rsidR="00851EC0" w:rsidRPr="00675F07">
        <w:rPr>
          <w:sz w:val="20"/>
          <w:szCs w:val="20"/>
        </w:rPr>
        <w:t>; AZEVEDO, Paulo</w:t>
      </w:r>
      <w:r w:rsidRPr="00675F07">
        <w:rPr>
          <w:sz w:val="20"/>
          <w:szCs w:val="20"/>
        </w:rPr>
        <w:t xml:space="preserve">. </w:t>
      </w:r>
      <w:r w:rsidR="00851EC0" w:rsidRPr="00675F07">
        <w:rPr>
          <w:sz w:val="20"/>
          <w:szCs w:val="20"/>
        </w:rPr>
        <w:t>Além dos “achismos” e das evidências anedóticas: medindo a eficiência dos tribunais brasileiros.</w:t>
      </w:r>
      <w:r w:rsidRPr="00675F07">
        <w:rPr>
          <w:sz w:val="20"/>
          <w:szCs w:val="20"/>
        </w:rPr>
        <w:t xml:space="preserve"> </w:t>
      </w:r>
      <w:r w:rsidR="00851EC0" w:rsidRPr="00675F07">
        <w:rPr>
          <w:sz w:val="20"/>
          <w:szCs w:val="20"/>
        </w:rPr>
        <w:t xml:space="preserve">Economia Aplicada, V. 16, n. 4, </w:t>
      </w:r>
      <w:r w:rsidRPr="00675F07">
        <w:rPr>
          <w:sz w:val="20"/>
          <w:szCs w:val="20"/>
        </w:rPr>
        <w:t>20</w:t>
      </w:r>
      <w:r w:rsidR="00851EC0" w:rsidRPr="00675F07">
        <w:rPr>
          <w:sz w:val="20"/>
          <w:szCs w:val="20"/>
        </w:rPr>
        <w:t>1</w:t>
      </w:r>
      <w:r w:rsidRPr="00675F07">
        <w:rPr>
          <w:sz w:val="20"/>
          <w:szCs w:val="20"/>
        </w:rPr>
        <w:t>2.</w:t>
      </w:r>
      <w:r>
        <w:rPr>
          <w:sz w:val="20"/>
          <w:szCs w:val="20"/>
        </w:rPr>
        <w:t xml:space="preserve"> Disponível em: </w:t>
      </w:r>
      <w:hyperlink r:id="rId48" w:history="1">
        <w:r w:rsidR="001947CB" w:rsidRPr="00173414">
          <w:rPr>
            <w:rStyle w:val="Hyperlink"/>
            <w:sz w:val="20"/>
            <w:szCs w:val="20"/>
          </w:rPr>
          <w:t>https://repositorio.fgv.br/items/ba0ea4fc-6c6f-487c-b145-ee344a778178/full</w:t>
        </w:r>
      </w:hyperlink>
      <w:r>
        <w:rPr>
          <w:sz w:val="20"/>
          <w:szCs w:val="20"/>
        </w:rPr>
        <w:t xml:space="preserve">. Acesso em: </w:t>
      </w:r>
      <w:r w:rsidRPr="00393C6D">
        <w:rPr>
          <w:sz w:val="20"/>
          <w:szCs w:val="20"/>
        </w:rPr>
        <w:t>24 abr. 2026</w:t>
      </w:r>
      <w:r>
        <w:rPr>
          <w:sz w:val="20"/>
          <w:szCs w:val="20"/>
        </w:rPr>
        <w:t>.</w:t>
      </w:r>
    </w:p>
  </w:footnote>
  <w:footnote w:id="78">
    <w:p w14:paraId="35E59C9C" w14:textId="77777777" w:rsidR="002D29BA" w:rsidRPr="00675F07" w:rsidRDefault="002D29BA"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YIN, Robert K. Estudo de caso. planejamento e métodos. 5. ed. Porto Alegre: Bookman, 2015. </w:t>
      </w:r>
    </w:p>
    <w:p w14:paraId="44B5EAA2" w14:textId="77777777" w:rsidR="002D29BA" w:rsidRPr="00675F07" w:rsidRDefault="002D29BA" w:rsidP="00675F07">
      <w:pPr>
        <w:spacing w:before="120" w:after="120" w:line="240" w:lineRule="auto"/>
        <w:jc w:val="both"/>
        <w:rPr>
          <w:sz w:val="20"/>
          <w:szCs w:val="20"/>
        </w:rPr>
      </w:pPr>
      <w:r w:rsidRPr="00675F07">
        <w:rPr>
          <w:sz w:val="20"/>
          <w:szCs w:val="20"/>
        </w:rPr>
        <w:t>Yin distingue de forma explícita as perguntas adequadas ao estudo de caso, do tipo como e por que, das perguntas de incidência e magnitude, mais bem respondidas por levantamentos e experimentos.</w:t>
      </w:r>
    </w:p>
  </w:footnote>
  <w:footnote w:id="79">
    <w:p w14:paraId="59D28ADA" w14:textId="77777777" w:rsidR="00404C18" w:rsidRPr="00675F07" w:rsidRDefault="00404C18" w:rsidP="00404C18">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GEORGE, Alexander L.; BENNETT, Andrew. </w:t>
      </w:r>
      <w:r w:rsidRPr="00675F07">
        <w:rPr>
          <w:i/>
          <w:iCs/>
          <w:sz w:val="20"/>
          <w:szCs w:val="20"/>
          <w:lang w:val="en-US"/>
        </w:rPr>
        <w:t>Case studies and theory development in the social sciences</w:t>
      </w:r>
      <w:r w:rsidRPr="00675F07">
        <w:rPr>
          <w:sz w:val="20"/>
          <w:szCs w:val="20"/>
          <w:lang w:val="en-US"/>
        </w:rPr>
        <w:t xml:space="preserve">. </w:t>
      </w:r>
      <w:r w:rsidRPr="00675F07">
        <w:rPr>
          <w:sz w:val="20"/>
          <w:szCs w:val="20"/>
        </w:rPr>
        <w:t>Cambridge: MIT Press, 2005.</w:t>
      </w:r>
    </w:p>
  </w:footnote>
  <w:footnote w:id="80">
    <w:p w14:paraId="4FB300B7" w14:textId="706FAA83" w:rsidR="002D29BA" w:rsidRPr="00393C6D" w:rsidRDefault="002D29BA"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ZABLITH, Marcelo. Governança de operações urbanas consorciadas. o caso da Operação Urbana Consorciada Água Espraiada. Dissertação (Mestrado Profissional). FGV Direito SP, São Paulo, 2022. </w:t>
      </w:r>
      <w:r w:rsidR="00902A14" w:rsidRPr="00902A14">
        <w:rPr>
          <w:sz w:val="20"/>
          <w:szCs w:val="20"/>
        </w:rPr>
        <w:t>Disponível em:</w:t>
      </w:r>
      <w:r w:rsidR="00902A14">
        <w:rPr>
          <w:sz w:val="20"/>
          <w:szCs w:val="20"/>
        </w:rPr>
        <w:t xml:space="preserve"> </w:t>
      </w:r>
      <w:hyperlink r:id="rId49" w:history="1">
        <w:r w:rsidR="00902A14" w:rsidRPr="00173414">
          <w:rPr>
            <w:rStyle w:val="Hyperlink"/>
            <w:sz w:val="20"/>
            <w:szCs w:val="20"/>
          </w:rPr>
          <w:t>https://repositorio.fgv.br/entities/publication/43459014-a893-4121-98f3-39e203f2d82e</w:t>
        </w:r>
      </w:hyperlink>
      <w:r w:rsidR="00902A14" w:rsidRPr="00902A14">
        <w:rPr>
          <w:sz w:val="20"/>
          <w:szCs w:val="20"/>
        </w:rPr>
        <w:t xml:space="preserve">. Acesso em: </w:t>
      </w:r>
      <w:r w:rsidR="00902A14" w:rsidRPr="00393C6D">
        <w:rPr>
          <w:sz w:val="20"/>
          <w:szCs w:val="20"/>
        </w:rPr>
        <w:t>23 abr. 2026.</w:t>
      </w:r>
    </w:p>
    <w:p w14:paraId="212F4F50" w14:textId="77777777" w:rsidR="002D29BA" w:rsidRPr="00675F07" w:rsidRDefault="002D29BA" w:rsidP="00675F07">
      <w:pPr>
        <w:spacing w:before="120" w:after="120" w:line="240" w:lineRule="auto"/>
        <w:jc w:val="both"/>
        <w:rPr>
          <w:sz w:val="20"/>
          <w:szCs w:val="20"/>
        </w:rPr>
      </w:pPr>
      <w:r w:rsidRPr="00675F07">
        <w:rPr>
          <w:sz w:val="20"/>
          <w:szCs w:val="20"/>
        </w:rPr>
        <w:t>Trata-se de análise crítica de caso único, adequada à pergunta de governança formulada.</w:t>
      </w:r>
    </w:p>
  </w:footnote>
  <w:footnote w:id="81">
    <w:p w14:paraId="2F0279F1" w14:textId="7BCEBFB0" w:rsidR="00992D96" w:rsidRPr="00675F07" w:rsidRDefault="00992D96" w:rsidP="00675F07">
      <w:pPr>
        <w:spacing w:before="120" w:after="120" w:line="240" w:lineRule="auto"/>
        <w:jc w:val="both"/>
        <w:rPr>
          <w:sz w:val="20"/>
          <w:szCs w:val="20"/>
        </w:rPr>
      </w:pPr>
      <w:r w:rsidRPr="00675F07">
        <w:rPr>
          <w:rStyle w:val="Refdenotaderodap"/>
          <w:sz w:val="20"/>
          <w:szCs w:val="20"/>
        </w:rPr>
        <w:footnoteRef/>
      </w:r>
      <w:r w:rsidR="00902A14" w:rsidRPr="00902A14">
        <w:rPr>
          <w:sz w:val="20"/>
          <w:szCs w:val="20"/>
        </w:rPr>
        <w:t>GOLDANI, Julia Maia. Por que é tão difícil reformar democraticamente as polícias militares brasileiras?: mapeando tentativas e teorizações. Dilemas: Revista de Estudos de Conflito e Controle Social, Rio de Janeiro, v. 17, n. 2, 2024.</w:t>
      </w:r>
      <w:r w:rsidRPr="00675F07">
        <w:rPr>
          <w:sz w:val="20"/>
          <w:szCs w:val="20"/>
        </w:rPr>
        <w:t xml:space="preserve"> </w:t>
      </w:r>
      <w:r w:rsidR="00902A14" w:rsidRPr="00902A14">
        <w:rPr>
          <w:sz w:val="20"/>
          <w:szCs w:val="20"/>
        </w:rPr>
        <w:t>Disponível em:</w:t>
      </w:r>
      <w:r w:rsidR="00902A14">
        <w:rPr>
          <w:sz w:val="20"/>
          <w:szCs w:val="20"/>
        </w:rPr>
        <w:t xml:space="preserve"> </w:t>
      </w:r>
      <w:hyperlink r:id="rId50" w:history="1">
        <w:r w:rsidR="00902A14" w:rsidRPr="00173414">
          <w:rPr>
            <w:rStyle w:val="Hyperlink"/>
            <w:sz w:val="20"/>
            <w:szCs w:val="20"/>
          </w:rPr>
          <w:t>https://www.scielo.br/j/dilemas/a/qkPcL6y7mCWwxvMgMv6pdNv/?format=html&amp;lang=pt&amp;ilang=pt_BR</w:t>
        </w:r>
      </w:hyperlink>
      <w:r w:rsidR="00902A14" w:rsidRPr="00902A14">
        <w:rPr>
          <w:sz w:val="20"/>
          <w:szCs w:val="20"/>
        </w:rPr>
        <w:t xml:space="preserve">. Acesso em: </w:t>
      </w:r>
      <w:r w:rsidR="00902A14" w:rsidRPr="00393C6D">
        <w:rPr>
          <w:sz w:val="20"/>
          <w:szCs w:val="20"/>
        </w:rPr>
        <w:t>12 mai. 2026.</w:t>
      </w:r>
    </w:p>
    <w:p w14:paraId="0D0CF024" w14:textId="77777777" w:rsidR="00992D96" w:rsidRPr="00675F07" w:rsidRDefault="00992D96" w:rsidP="00675F07">
      <w:pPr>
        <w:spacing w:before="120" w:after="120" w:line="240" w:lineRule="auto"/>
        <w:jc w:val="both"/>
        <w:rPr>
          <w:sz w:val="20"/>
          <w:szCs w:val="20"/>
        </w:rPr>
      </w:pPr>
      <w:r w:rsidRPr="00675F07">
        <w:rPr>
          <w:sz w:val="20"/>
          <w:szCs w:val="20"/>
        </w:rPr>
        <w:t>O trabalho mapeia obstáculos institucionais à mudança por meio de comparação qualitativa de casos.</w:t>
      </w:r>
    </w:p>
  </w:footnote>
  <w:footnote w:id="82">
    <w:p w14:paraId="5CFAA14E" w14:textId="160B0920" w:rsidR="00BA18AA" w:rsidRDefault="00992D96"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PARGENDLER, Mariana; SALAMA, Bruno Meyerhof. Direito e consequência no Brasil. em busca de um discurso sobre o método. Revista de Direito Administrativo, v. 262, p. 95-144, jan./abr. 2013. </w:t>
      </w:r>
      <w:r w:rsidR="00BA18AA">
        <w:rPr>
          <w:sz w:val="20"/>
          <w:szCs w:val="20"/>
        </w:rPr>
        <w:t xml:space="preserve">Disponível em: </w:t>
      </w:r>
      <w:hyperlink r:id="rId51" w:history="1">
        <w:r w:rsidR="00BA18AA" w:rsidRPr="00173414">
          <w:rPr>
            <w:rStyle w:val="Hyperlink"/>
            <w:sz w:val="20"/>
            <w:szCs w:val="20"/>
          </w:rPr>
          <w:t>https://periodicos.fgv.br/rda/article/view/8901</w:t>
        </w:r>
      </w:hyperlink>
      <w:r w:rsidR="00BA18AA">
        <w:rPr>
          <w:sz w:val="20"/>
          <w:szCs w:val="20"/>
        </w:rPr>
        <w:t xml:space="preserve">. Acesso em: </w:t>
      </w:r>
      <w:r w:rsidR="00BA18AA" w:rsidRPr="00393C6D">
        <w:rPr>
          <w:sz w:val="20"/>
          <w:szCs w:val="20"/>
        </w:rPr>
        <w:t>11 mai. 2026</w:t>
      </w:r>
      <w:r w:rsidR="00BA18AA">
        <w:rPr>
          <w:sz w:val="20"/>
          <w:szCs w:val="20"/>
        </w:rPr>
        <w:t>.</w:t>
      </w:r>
    </w:p>
    <w:p w14:paraId="5B6FA3B1" w14:textId="4D76ADE9" w:rsidR="00992D96" w:rsidRPr="00675F07" w:rsidRDefault="00992D96" w:rsidP="00675F07">
      <w:pPr>
        <w:spacing w:before="120" w:after="120" w:line="240" w:lineRule="auto"/>
        <w:jc w:val="both"/>
        <w:rPr>
          <w:sz w:val="20"/>
          <w:szCs w:val="20"/>
        </w:rPr>
      </w:pPr>
      <w:r w:rsidRPr="00675F07">
        <w:rPr>
          <w:sz w:val="20"/>
          <w:szCs w:val="20"/>
        </w:rPr>
        <w:t>Os autores identificam três vetores que forçaram a abertura do Direito brasileiro à empiria e ao consequencialismo, a saber, o triunfo do progressismo, a centralidade do Judiciário no arranjo político e o reconhecimento da força normativa dos princípios.</w:t>
      </w:r>
      <w:r>
        <w:rPr>
          <w:sz w:val="20"/>
          <w:szCs w:val="20"/>
        </w:rPr>
        <w:t xml:space="preserve"> </w:t>
      </w:r>
    </w:p>
  </w:footnote>
  <w:footnote w:id="83">
    <w:p w14:paraId="64E798F0" w14:textId="5DCDD6C2" w:rsidR="00CC4E84" w:rsidRPr="00675F07" w:rsidRDefault="00CC4E84" w:rsidP="00675F07">
      <w:pPr>
        <w:pStyle w:val="Textodenotaderodap"/>
        <w:spacing w:before="120" w:after="120"/>
        <w:jc w:val="both"/>
      </w:pPr>
      <w:r w:rsidRPr="00675F07">
        <w:rPr>
          <w:rStyle w:val="Refdenotaderodap"/>
        </w:rPr>
        <w:footnoteRef/>
      </w:r>
      <w:r w:rsidRPr="00675F07">
        <w:t xml:space="preserve"> BOTELHO, Tatiana; MORENO, Roberto. A responsabilidade social e ambiental valoriza as empresas? Direito, Estado e Sociedade, n. 31, 2007.</w:t>
      </w:r>
      <w:r>
        <w:t xml:space="preserve"> Disponível em: </w:t>
      </w:r>
      <w:hyperlink r:id="rId52" w:history="1">
        <w:r w:rsidR="00BA18AA" w:rsidRPr="00173414">
          <w:rPr>
            <w:rStyle w:val="Hyperlink"/>
          </w:rPr>
          <w:t>https://direitoestadosociedade.jur.puc-rio.br/media/Botelho_Moreno_n31.pdf</w:t>
        </w:r>
      </w:hyperlink>
      <w:r>
        <w:t>.</w:t>
      </w:r>
      <w:r w:rsidR="00BA18AA">
        <w:t xml:space="preserve"> </w:t>
      </w:r>
      <w:r>
        <w:t xml:space="preserve">Acesso em: </w:t>
      </w:r>
      <w:r w:rsidRPr="00393C6D">
        <w:t>12 mai. 2026</w:t>
      </w:r>
      <w:r>
        <w:t>.</w:t>
      </w:r>
    </w:p>
  </w:footnote>
  <w:footnote w:id="84">
    <w:p w14:paraId="23E30EA6" w14:textId="77777777" w:rsidR="00CC4E84" w:rsidRPr="00675F07" w:rsidRDefault="00CC4E84" w:rsidP="00675F07">
      <w:pPr>
        <w:pStyle w:val="Textodenotaderodap"/>
        <w:spacing w:before="120" w:after="120"/>
        <w:jc w:val="both"/>
      </w:pPr>
      <w:r w:rsidRPr="00675F07">
        <w:rPr>
          <w:rStyle w:val="Refdenotaderodap"/>
        </w:rPr>
        <w:footnoteRef/>
      </w:r>
      <w:r w:rsidRPr="00675F07">
        <w:t xml:space="preserve"> </w:t>
      </w:r>
      <w:r w:rsidRPr="00675F07">
        <w:rPr>
          <w:rStyle w:val="Forte"/>
          <w:b w:val="0"/>
          <w:bCs w:val="0"/>
        </w:rPr>
        <w:t>Estudo de eventos</w:t>
      </w:r>
      <w:r w:rsidRPr="00675F07">
        <w:t xml:space="preserve"> é um desenho empírico usado para medir o efeito de um acontecimento específico sobre uma variável de interesse, observando como essa variável se comporta </w:t>
      </w:r>
      <w:r w:rsidRPr="00675F07">
        <w:rPr>
          <w:rStyle w:val="Forte"/>
          <w:b w:val="0"/>
          <w:bCs w:val="0"/>
        </w:rPr>
        <w:t>antes e depois do evento</w:t>
      </w:r>
      <w:r w:rsidRPr="00675F07">
        <w:t>. É uma extensão do modelo de Diferenças em diferenças.</w:t>
      </w:r>
    </w:p>
  </w:footnote>
  <w:footnote w:id="85">
    <w:p w14:paraId="58B5B984" w14:textId="2581DE59" w:rsidR="00CC4E84" w:rsidRPr="00675F07" w:rsidRDefault="00CC4E84"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RIBEIRO, Ivan César. </w:t>
      </w:r>
      <w:r w:rsidRPr="00675F07">
        <w:rPr>
          <w:sz w:val="20"/>
          <w:szCs w:val="20"/>
          <w:lang w:val="en-US"/>
        </w:rPr>
        <w:t xml:space="preserve">Robin Hood vs. King John Redistribution. How Do Local Judges Decide Cases in Brazil? UC Berkeley: Berkeley Program in Law and Economics. 2008. </w:t>
      </w:r>
      <w:r w:rsidRPr="00393C6D">
        <w:rPr>
          <w:sz w:val="20"/>
          <w:szCs w:val="20"/>
          <w:lang w:val="en-US"/>
        </w:rPr>
        <w:t xml:space="preserve">Disponível em </w:t>
      </w:r>
      <w:hyperlink r:id="rId53" w:history="1">
        <w:r w:rsidR="00BA18AA" w:rsidRPr="00393C6D">
          <w:rPr>
            <w:rStyle w:val="Hyperlink"/>
            <w:sz w:val="20"/>
            <w:szCs w:val="20"/>
            <w:lang w:val="en-US"/>
          </w:rPr>
          <w:t>https://escholarship.org/uc/item/4qz0t3p7</w:t>
        </w:r>
      </w:hyperlink>
      <w:r w:rsidRPr="00393C6D">
        <w:rPr>
          <w:sz w:val="20"/>
          <w:szCs w:val="20"/>
          <w:lang w:val="en-US"/>
        </w:rPr>
        <w:t>.</w:t>
      </w:r>
      <w:r w:rsidR="00BA18AA" w:rsidRPr="00393C6D">
        <w:rPr>
          <w:sz w:val="20"/>
          <w:szCs w:val="20"/>
          <w:lang w:val="en-US"/>
        </w:rPr>
        <w:t xml:space="preserve"> </w:t>
      </w:r>
      <w:r w:rsidRPr="00675F07">
        <w:rPr>
          <w:sz w:val="20"/>
          <w:szCs w:val="20"/>
        </w:rPr>
        <w:t xml:space="preserve">Acesso em: </w:t>
      </w:r>
      <w:r w:rsidRPr="00393C6D">
        <w:rPr>
          <w:sz w:val="20"/>
          <w:szCs w:val="20"/>
        </w:rPr>
        <w:t>24 abr. 2026</w:t>
      </w:r>
      <w:r w:rsidRPr="00675F07">
        <w:rPr>
          <w:sz w:val="20"/>
          <w:szCs w:val="20"/>
        </w:rPr>
        <w:t xml:space="preserve">. </w:t>
      </w:r>
    </w:p>
    <w:p w14:paraId="4E9AD42B" w14:textId="77777777" w:rsidR="00CC4E84" w:rsidRPr="00675F07" w:rsidRDefault="00CC4E84" w:rsidP="00675F07">
      <w:pPr>
        <w:spacing w:before="120" w:after="120" w:line="240" w:lineRule="auto"/>
        <w:jc w:val="both"/>
        <w:rPr>
          <w:sz w:val="20"/>
          <w:szCs w:val="20"/>
        </w:rPr>
      </w:pPr>
      <w:r w:rsidRPr="00675F07">
        <w:rPr>
          <w:sz w:val="20"/>
          <w:szCs w:val="20"/>
        </w:rPr>
        <w:t xml:space="preserve">O artigo discute a assimetria de poder entre partes e seus efeitos sobre o </w:t>
      </w:r>
      <w:r w:rsidRPr="00675F07">
        <w:rPr>
          <w:i/>
          <w:iCs/>
          <w:sz w:val="20"/>
          <w:szCs w:val="20"/>
        </w:rPr>
        <w:t>enforcement</w:t>
      </w:r>
      <w:r w:rsidRPr="00675F07">
        <w:rPr>
          <w:sz w:val="20"/>
          <w:szCs w:val="20"/>
        </w:rPr>
        <w:t xml:space="preserve"> de contratos em contextos de alta desigualdade.</w:t>
      </w:r>
    </w:p>
  </w:footnote>
  <w:footnote w:id="86">
    <w:p w14:paraId="24CA5FF2" w14:textId="77777777" w:rsidR="00CC4E84" w:rsidRPr="00675F07" w:rsidRDefault="00CC4E84" w:rsidP="00675F07">
      <w:pPr>
        <w:pStyle w:val="Textodenotaderodap"/>
        <w:spacing w:before="120" w:after="120"/>
        <w:jc w:val="both"/>
      </w:pPr>
      <w:r w:rsidRPr="00675F07">
        <w:rPr>
          <w:rStyle w:val="Refdenotaderodap"/>
        </w:rPr>
        <w:footnoteRef/>
      </w:r>
      <w:r w:rsidRPr="00675F07">
        <w:t xml:space="preserve"> Cenários hipotéticos apresentados aos participantes de uma pesquisa para observar como eles julgam, escolhem ou reagem diante de determinada situação.</w:t>
      </w:r>
    </w:p>
  </w:footnote>
  <w:footnote w:id="87">
    <w:p w14:paraId="1C7B9704" w14:textId="08108520" w:rsidR="00BA18AA" w:rsidRDefault="00CC4E84"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TAVARES, Rodrigo de Souza; HANNIKAINEN, Ivar Rodriguéz. Casos de revirar o estômago: evidências preliminares do nojo como fator de influência nas decisões judiciais. Revista de Estudos Empíricos em Direito, v. 5, n. 1, p. 67–78, 2018.</w:t>
      </w:r>
      <w:r w:rsidR="00BA18AA">
        <w:rPr>
          <w:sz w:val="20"/>
          <w:szCs w:val="20"/>
        </w:rPr>
        <w:t xml:space="preserve"> Disponível em: </w:t>
      </w:r>
      <w:hyperlink r:id="rId54" w:history="1">
        <w:r w:rsidR="00BA18AA" w:rsidRPr="00173414">
          <w:rPr>
            <w:rStyle w:val="Hyperlink"/>
            <w:sz w:val="20"/>
            <w:szCs w:val="20"/>
          </w:rPr>
          <w:t>https://reedrevista.org/reed/article/view/193</w:t>
        </w:r>
      </w:hyperlink>
      <w:r w:rsidR="00BA18AA">
        <w:rPr>
          <w:sz w:val="20"/>
          <w:szCs w:val="20"/>
        </w:rPr>
        <w:t xml:space="preserve">. Acesso em: </w:t>
      </w:r>
      <w:r w:rsidR="00BA18AA" w:rsidRPr="00393C6D">
        <w:rPr>
          <w:sz w:val="20"/>
          <w:szCs w:val="20"/>
        </w:rPr>
        <w:t>11 mai. 2026</w:t>
      </w:r>
      <w:r w:rsidR="00BA18AA">
        <w:rPr>
          <w:sz w:val="20"/>
          <w:szCs w:val="20"/>
        </w:rPr>
        <w:t>.</w:t>
      </w:r>
    </w:p>
    <w:p w14:paraId="02CF9717" w14:textId="60C5B9F3" w:rsidR="00CC4E84" w:rsidRPr="00675F07" w:rsidRDefault="00CC4E84" w:rsidP="00675F07">
      <w:pPr>
        <w:spacing w:before="120" w:after="120" w:line="240" w:lineRule="auto"/>
        <w:jc w:val="both"/>
        <w:rPr>
          <w:sz w:val="20"/>
          <w:szCs w:val="20"/>
        </w:rPr>
      </w:pPr>
      <w:r w:rsidRPr="00675F07">
        <w:rPr>
          <w:sz w:val="20"/>
          <w:szCs w:val="20"/>
        </w:rPr>
        <w:t>O estudo usa vinhetas jurídicas hipotéticas apresentadas a estudantes de Direito, manipulando o nível de indução de nojo e observando seus efeitos sobre a decisão de punir e sobre o julgamento de constitucionalidade.</w:t>
      </w:r>
      <w:r>
        <w:rPr>
          <w:sz w:val="20"/>
          <w:szCs w:val="20"/>
        </w:rPr>
        <w:t xml:space="preserve"> </w:t>
      </w:r>
    </w:p>
  </w:footnote>
  <w:footnote w:id="88">
    <w:p w14:paraId="70E40E77" w14:textId="428FACF6" w:rsidR="00CC4E84" w:rsidRPr="009E286B" w:rsidRDefault="00CC4E84" w:rsidP="00675F07">
      <w:pPr>
        <w:pStyle w:val="Textodenotaderodap"/>
        <w:spacing w:before="120" w:after="120"/>
        <w:jc w:val="both"/>
        <w:rPr>
          <w:lang w:val="en-US"/>
        </w:rPr>
      </w:pPr>
      <w:r w:rsidRPr="00675F07">
        <w:rPr>
          <w:rStyle w:val="Refdenotaderodap"/>
        </w:rPr>
        <w:footnoteRef/>
      </w:r>
      <w:r w:rsidRPr="00675F07">
        <w:t xml:space="preserve"> </w:t>
      </w:r>
      <w:r w:rsidRPr="00675F07">
        <w:rPr>
          <w:rStyle w:val="Forte"/>
          <w:b w:val="0"/>
          <w:bCs w:val="0"/>
        </w:rPr>
        <w:t>OLIVEIRA, Cristiano Aguiar de; MACHADO, Gabriel Costeira.</w:t>
      </w:r>
      <w:r w:rsidRPr="00675F07">
        <w:t xml:space="preserve"> </w:t>
      </w:r>
      <w:r w:rsidRPr="00675F07">
        <w:rPr>
          <w:lang w:val="en-US"/>
        </w:rPr>
        <w:t xml:space="preserve">The deterrent effects of Brazilian child labor law. </w:t>
      </w:r>
      <w:r w:rsidRPr="00675F07">
        <w:rPr>
          <w:rStyle w:val="Forte"/>
          <w:b w:val="0"/>
          <w:bCs w:val="0"/>
        </w:rPr>
        <w:t>Revista de Estudos Empíricos em Direito</w:t>
      </w:r>
      <w:r w:rsidRPr="00675F07">
        <w:t>, v. 7, n. 3, p. 111-131, 7 set. 2020</w:t>
      </w:r>
      <w:r>
        <w:t xml:space="preserve"> Disponível em: </w:t>
      </w:r>
      <w:hyperlink r:id="rId55" w:history="1">
        <w:r w:rsidR="00BA18AA" w:rsidRPr="00173414">
          <w:rPr>
            <w:rStyle w:val="Hyperlink"/>
          </w:rPr>
          <w:t>https://reedrevista.org/reed/article/view/424</w:t>
        </w:r>
      </w:hyperlink>
      <w:r>
        <w:t>.</w:t>
      </w:r>
      <w:r w:rsidR="00BA18AA">
        <w:t xml:space="preserve"> </w:t>
      </w:r>
      <w:r w:rsidRPr="009E286B">
        <w:rPr>
          <w:lang w:val="en-US"/>
        </w:rPr>
        <w:t xml:space="preserve">Acesso em: </w:t>
      </w:r>
      <w:r w:rsidRPr="00393C6D">
        <w:rPr>
          <w:lang w:val="en-US"/>
        </w:rPr>
        <w:t>12 mai. 2026</w:t>
      </w:r>
      <w:r w:rsidRPr="009E286B">
        <w:rPr>
          <w:lang w:val="en-US"/>
        </w:rPr>
        <w:t>.</w:t>
      </w:r>
    </w:p>
  </w:footnote>
  <w:footnote w:id="89">
    <w:p w14:paraId="780BE583" w14:textId="3D22CEE8" w:rsidR="00BD517C" w:rsidRPr="00393C6D" w:rsidRDefault="00BD517C" w:rsidP="00675F07">
      <w:pPr>
        <w:pStyle w:val="Textodenotaderodap"/>
        <w:spacing w:before="120" w:after="120"/>
        <w:jc w:val="both"/>
      </w:pPr>
      <w:r w:rsidRPr="00675F07">
        <w:rPr>
          <w:rStyle w:val="Refdenotaderodap"/>
        </w:rPr>
        <w:footnoteRef/>
      </w:r>
      <w:r w:rsidRPr="00675F07">
        <w:rPr>
          <w:lang w:val="en-US"/>
        </w:rPr>
        <w:t xml:space="preserve"> WANG, Daniel Wei Liang; VASCONCELOS, Natália Pires de; POIRIER, Mathieu J. P.; CHIEFFI, Ana; MÔNACO, Cauê; SRITHARAN, Lathika; VAN KATWYK, Susan Rogers; HOFFMAN, Steven J. Health technology assessment and judicial deference to priority-setting decisions in healthcare: quasi-experimental analysis of right-to-health litigation in Brazil. </w:t>
      </w:r>
      <w:r w:rsidRPr="009E286B">
        <w:rPr>
          <w:i/>
          <w:iCs/>
        </w:rPr>
        <w:t>Social Science &amp; Medicine</w:t>
      </w:r>
      <w:r w:rsidRPr="009E286B">
        <w:t>, v. 265, p. 113401, nov. 2020.</w:t>
      </w:r>
      <w:r>
        <w:t xml:space="preserve"> Disponível em:</w:t>
      </w:r>
      <w:r w:rsidR="00D8156E" w:rsidRPr="00D8156E">
        <w:t xml:space="preserve"> </w:t>
      </w:r>
      <w:hyperlink r:id="rId56" w:history="1">
        <w:r w:rsidR="00D8156E" w:rsidRPr="00173414">
          <w:rPr>
            <w:rStyle w:val="Hyperlink"/>
          </w:rPr>
          <w:t>https://www.sciencedirect.com/science/article/pii/S0277953620306201?via%3Dihub</w:t>
        </w:r>
      </w:hyperlink>
      <w:r>
        <w:t>.</w:t>
      </w:r>
      <w:r w:rsidR="00D8156E">
        <w:t xml:space="preserve"> </w:t>
      </w:r>
      <w:r>
        <w:t xml:space="preserve">Acesso em: </w:t>
      </w:r>
      <w:r w:rsidRPr="00393C6D">
        <w:t>11 mai. 2026.</w:t>
      </w:r>
    </w:p>
  </w:footnote>
  <w:footnote w:id="90">
    <w:p w14:paraId="7B70D44A" w14:textId="59F7BCB2" w:rsidR="00BD517C" w:rsidRPr="00675F07" w:rsidRDefault="00BD517C"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PEREIRA, João Ricardo; TERRA, Rafael; ZOGHBI, Ana Carolina; GOMES, Rafael Martins. Danos de cartel em contratos com a Petrobras. Revista Direito GV, v. 17, n. 2, 2021. </w:t>
      </w:r>
      <w:r>
        <w:rPr>
          <w:sz w:val="20"/>
          <w:szCs w:val="20"/>
        </w:rPr>
        <w:t xml:space="preserve"> Disponível em: </w:t>
      </w:r>
      <w:hyperlink r:id="rId57" w:history="1">
        <w:r w:rsidR="00D8156E" w:rsidRPr="00173414">
          <w:rPr>
            <w:rStyle w:val="Hyperlink"/>
            <w:sz w:val="20"/>
            <w:szCs w:val="20"/>
          </w:rPr>
          <w:t>https://periodicos.fgv.br/revdireitogv/article/view/85004</w:t>
        </w:r>
      </w:hyperlink>
      <w:r>
        <w:rPr>
          <w:sz w:val="20"/>
          <w:szCs w:val="20"/>
        </w:rPr>
        <w:t>.</w:t>
      </w:r>
      <w:r w:rsidR="00D8156E">
        <w:rPr>
          <w:sz w:val="20"/>
          <w:szCs w:val="20"/>
        </w:rPr>
        <w:t xml:space="preserve"> </w:t>
      </w:r>
      <w:r>
        <w:rPr>
          <w:sz w:val="20"/>
          <w:szCs w:val="20"/>
        </w:rPr>
        <w:t xml:space="preserve"> Acesso em: </w:t>
      </w:r>
      <w:r w:rsidRPr="00393C6D">
        <w:rPr>
          <w:sz w:val="20"/>
          <w:szCs w:val="20"/>
        </w:rPr>
        <w:t>12 mai. 2026</w:t>
      </w:r>
      <w:r>
        <w:rPr>
          <w:sz w:val="20"/>
          <w:szCs w:val="20"/>
        </w:rPr>
        <w:t>.</w:t>
      </w:r>
    </w:p>
  </w:footnote>
  <w:footnote w:id="91">
    <w:p w14:paraId="328D04E8" w14:textId="413DB799" w:rsidR="00BD517C" w:rsidRPr="00675F07" w:rsidRDefault="00BD517C"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GAWSKI, Mártin Barcellos; BRUST-RENCK, Priscila Goergen; SCARPARO, Eduardo. O voto do relator vale mais? Ancoragem em julgamentos colegiados. Revista Direito GV, v. 18, n. 2, 2022. </w:t>
      </w:r>
      <w:r>
        <w:rPr>
          <w:sz w:val="20"/>
          <w:szCs w:val="20"/>
        </w:rPr>
        <w:t xml:space="preserve"> Disponível em: </w:t>
      </w:r>
      <w:hyperlink r:id="rId58" w:history="1">
        <w:r w:rsidR="00D8156E" w:rsidRPr="00173414">
          <w:rPr>
            <w:rStyle w:val="Hyperlink"/>
            <w:sz w:val="20"/>
            <w:szCs w:val="20"/>
          </w:rPr>
          <w:t>https://periodicos.fgv.br/revdireitogv/article/view/86194</w:t>
        </w:r>
      </w:hyperlink>
      <w:r>
        <w:rPr>
          <w:sz w:val="20"/>
          <w:szCs w:val="20"/>
        </w:rPr>
        <w:t>.</w:t>
      </w:r>
      <w:r w:rsidR="00D8156E">
        <w:rPr>
          <w:sz w:val="20"/>
          <w:szCs w:val="20"/>
        </w:rPr>
        <w:t xml:space="preserve"> </w:t>
      </w:r>
      <w:r>
        <w:rPr>
          <w:sz w:val="20"/>
          <w:szCs w:val="20"/>
        </w:rPr>
        <w:t xml:space="preserve"> Acesso em: </w:t>
      </w:r>
      <w:r w:rsidRPr="00393C6D">
        <w:rPr>
          <w:sz w:val="20"/>
          <w:szCs w:val="20"/>
        </w:rPr>
        <w:t>11 mai. 2026</w:t>
      </w:r>
      <w:r>
        <w:rPr>
          <w:sz w:val="20"/>
          <w:szCs w:val="20"/>
        </w:rPr>
        <w:t>.</w:t>
      </w:r>
    </w:p>
    <w:p w14:paraId="67021304" w14:textId="77777777" w:rsidR="00BD517C" w:rsidRPr="00675F07" w:rsidRDefault="00BD517C" w:rsidP="00675F07">
      <w:pPr>
        <w:spacing w:before="120" w:after="120" w:line="240" w:lineRule="auto"/>
        <w:jc w:val="both"/>
        <w:rPr>
          <w:sz w:val="20"/>
          <w:szCs w:val="20"/>
        </w:rPr>
      </w:pPr>
      <w:r w:rsidRPr="00675F07">
        <w:rPr>
          <w:sz w:val="20"/>
          <w:szCs w:val="20"/>
        </w:rPr>
        <w:t>Os participantes (estudantes de Direito simulando papel de juízes) eram expostos ao voto do relator antes de atribuírem seu próprio valor indenizatório, permitindo medir o efeito de ancoragem.</w:t>
      </w:r>
    </w:p>
  </w:footnote>
  <w:footnote w:id="92">
    <w:p w14:paraId="55A07F61" w14:textId="0C326635" w:rsidR="00BD517C" w:rsidRPr="00675F07" w:rsidRDefault="00BD517C"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FREITAS, Mosair Gomes de Lima; GARCIA, Rafael de Deus. </w:t>
      </w:r>
      <w:r w:rsidRPr="00675F07">
        <w:rPr>
          <w:i/>
          <w:iCs/>
          <w:sz w:val="20"/>
          <w:szCs w:val="20"/>
        </w:rPr>
        <w:t>Legal Design</w:t>
      </w:r>
      <w:r w:rsidRPr="00675F07">
        <w:rPr>
          <w:sz w:val="20"/>
          <w:szCs w:val="20"/>
        </w:rPr>
        <w:t xml:space="preserve"> na compreensão das sentenças: um teste empírico na utilização de linguagem simples na Justiça Militar da União. Revista de Estudos Empíricos em Direito, v. 12, 2025. </w:t>
      </w:r>
      <w:r>
        <w:rPr>
          <w:sz w:val="20"/>
          <w:szCs w:val="20"/>
        </w:rPr>
        <w:t xml:space="preserve"> Disponível em: </w:t>
      </w:r>
      <w:hyperlink r:id="rId59" w:history="1">
        <w:r w:rsidR="00D8156E" w:rsidRPr="00173414">
          <w:rPr>
            <w:rStyle w:val="Hyperlink"/>
            <w:sz w:val="20"/>
            <w:szCs w:val="20"/>
          </w:rPr>
          <w:t>https://reedrevista.org/reed/article/view/960</w:t>
        </w:r>
      </w:hyperlink>
      <w:r>
        <w:rPr>
          <w:sz w:val="20"/>
          <w:szCs w:val="20"/>
        </w:rPr>
        <w:t>.</w:t>
      </w:r>
      <w:r w:rsidR="00D8156E">
        <w:rPr>
          <w:sz w:val="20"/>
          <w:szCs w:val="20"/>
        </w:rPr>
        <w:t xml:space="preserve"> </w:t>
      </w:r>
      <w:r>
        <w:rPr>
          <w:sz w:val="20"/>
          <w:szCs w:val="20"/>
        </w:rPr>
        <w:t xml:space="preserve"> Acesso em: </w:t>
      </w:r>
      <w:r w:rsidRPr="00393C6D">
        <w:rPr>
          <w:sz w:val="20"/>
          <w:szCs w:val="20"/>
        </w:rPr>
        <w:t>12 mai. 2026</w:t>
      </w:r>
      <w:r>
        <w:rPr>
          <w:sz w:val="20"/>
          <w:szCs w:val="20"/>
        </w:rPr>
        <w:t>.</w:t>
      </w:r>
    </w:p>
  </w:footnote>
  <w:footnote w:id="93">
    <w:p w14:paraId="0943A0E8" w14:textId="4C05DF7C" w:rsidR="00BD517C" w:rsidRPr="00675F07" w:rsidRDefault="00BD517C"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CAMPOS, Gabriel Silveira de Queirós; BEDÊ JR., Américo; FERREIRA, Aline Pires de Angeli. </w:t>
      </w:r>
      <w:r w:rsidRPr="00675F07">
        <w:rPr>
          <w:sz w:val="20"/>
          <w:szCs w:val="20"/>
          <w:lang w:val="en-US"/>
        </w:rPr>
        <w:t xml:space="preserve">Sentence Variability in a Mathematical Sentencing Framework: A Statistical Analysis of Brazilian Court Data. </w:t>
      </w:r>
      <w:r w:rsidRPr="00675F07">
        <w:rPr>
          <w:i/>
          <w:iCs/>
          <w:sz w:val="20"/>
          <w:szCs w:val="20"/>
        </w:rPr>
        <w:t>Journal of Empirical Legal Studies</w:t>
      </w:r>
      <w:r w:rsidRPr="00675F07">
        <w:rPr>
          <w:sz w:val="20"/>
          <w:szCs w:val="20"/>
        </w:rPr>
        <w:t xml:space="preserve">, 2026. </w:t>
      </w:r>
      <w:r w:rsidR="00D8156E">
        <w:rPr>
          <w:sz w:val="20"/>
          <w:szCs w:val="20"/>
        </w:rPr>
        <w:t xml:space="preserve">Disponível em: </w:t>
      </w:r>
      <w:hyperlink r:id="rId60" w:history="1">
        <w:r w:rsidR="00D8156E" w:rsidRPr="00173414">
          <w:rPr>
            <w:rStyle w:val="Hyperlink"/>
            <w:sz w:val="20"/>
            <w:szCs w:val="20"/>
          </w:rPr>
          <w:t>https://onlinelibrary.wiley.com/doi/full/10.1111/jels.70027</w:t>
        </w:r>
      </w:hyperlink>
      <w:r w:rsidR="00D8156E">
        <w:rPr>
          <w:sz w:val="20"/>
          <w:szCs w:val="20"/>
        </w:rPr>
        <w:t xml:space="preserve">. Acesso em: </w:t>
      </w:r>
      <w:r w:rsidR="00D8156E" w:rsidRPr="00393C6D">
        <w:rPr>
          <w:sz w:val="20"/>
          <w:szCs w:val="20"/>
        </w:rPr>
        <w:t>11 mai. 2026</w:t>
      </w:r>
      <w:r w:rsidR="00D8156E">
        <w:rPr>
          <w:sz w:val="20"/>
          <w:szCs w:val="20"/>
        </w:rPr>
        <w:t>.</w:t>
      </w:r>
    </w:p>
  </w:footnote>
  <w:footnote w:id="94">
    <w:p w14:paraId="0DB27DAE" w14:textId="77777777" w:rsidR="00786692" w:rsidRDefault="00786692" w:rsidP="00786692">
      <w:pPr>
        <w:pStyle w:val="Textodenotaderodap"/>
      </w:pPr>
      <w:r>
        <w:rPr>
          <w:rStyle w:val="Refdenotaderodap"/>
        </w:rPr>
        <w:footnoteRef/>
      </w:r>
      <w:r>
        <w:t xml:space="preserve"> Apesar de ser professor de direito no Brasil, todos os artigos foram publicados no exterior e apenas um em revista jurídica. Quanto ao objeto, apenas um foi realizado no Brasil.</w:t>
      </w:r>
    </w:p>
  </w:footnote>
  <w:footnote w:id="95">
    <w:p w14:paraId="138C32D6" w14:textId="77777777" w:rsidR="00786692" w:rsidRPr="001B78DE" w:rsidRDefault="00786692" w:rsidP="00786692">
      <w:pPr>
        <w:pStyle w:val="Textodenotaderodap"/>
        <w:spacing w:before="120" w:after="120"/>
        <w:jc w:val="both"/>
        <w:rPr>
          <w:lang w:val="en-US"/>
        </w:rPr>
      </w:pPr>
      <w:r>
        <w:rPr>
          <w:rStyle w:val="Refdenotaderodap"/>
        </w:rPr>
        <w:footnoteRef/>
      </w:r>
      <w:r>
        <w:t xml:space="preserve"> Integra o quadro do Max Planck Institute for Social Law and Social Policy desde 2016 e o da FGV Direito SP desde 2019. Disponível em: https://direitosp.fgv.br/professor/sergio-rubens-mittlaender-leme-de-souza. </w:t>
      </w:r>
      <w:r w:rsidRPr="001B78DE">
        <w:rPr>
          <w:lang w:val="en-US"/>
        </w:rPr>
        <w:t>Acesso em: 05 set. 2026.</w:t>
      </w:r>
    </w:p>
  </w:footnote>
  <w:footnote w:id="96">
    <w:p w14:paraId="0486FF2E" w14:textId="77777777" w:rsidR="00786692" w:rsidRPr="001B78DE" w:rsidRDefault="00786692" w:rsidP="00786692">
      <w:pPr>
        <w:pStyle w:val="Textodenotaderodap"/>
        <w:spacing w:before="120" w:after="120"/>
        <w:jc w:val="both"/>
        <w:rPr>
          <w:lang w:val="en-US"/>
        </w:rPr>
      </w:pPr>
      <w:r>
        <w:rPr>
          <w:rStyle w:val="Refdenotaderodap"/>
        </w:rPr>
        <w:footnoteRef/>
      </w:r>
      <w:r w:rsidRPr="001B78DE">
        <w:rPr>
          <w:lang w:val="en-US"/>
        </w:rPr>
        <w:t xml:space="preserve"> ARVATE, Paulo; MITTLAENDER, Sergio. Condemning corruption while condoning inefficiency: an experimental investigation into voting behavior. </w:t>
      </w:r>
      <w:r>
        <w:t xml:space="preserve">Public Choice, v. 172, n. 3-4, p. 399-419, 2017. Disponível em: </w:t>
      </w:r>
      <w:hyperlink r:id="rId61" w:history="1">
        <w:r w:rsidRPr="00173414">
          <w:rPr>
            <w:rStyle w:val="Hyperlink"/>
          </w:rPr>
          <w:t>https://link.springer.com/article/10.1007/s11127-017-0452-x</w:t>
        </w:r>
      </w:hyperlink>
      <w:r>
        <w:t xml:space="preserve">. </w:t>
      </w:r>
      <w:r w:rsidRPr="001B78DE">
        <w:rPr>
          <w:lang w:val="en-US"/>
        </w:rPr>
        <w:t>Acesso em: 05 set. 2026</w:t>
      </w:r>
      <w:r>
        <w:rPr>
          <w:lang w:val="en-US"/>
        </w:rPr>
        <w:t>.</w:t>
      </w:r>
    </w:p>
  </w:footnote>
  <w:footnote w:id="97">
    <w:p w14:paraId="49F84D78" w14:textId="77777777" w:rsidR="00786692" w:rsidRPr="001B78DE" w:rsidRDefault="00786692" w:rsidP="00786692">
      <w:pPr>
        <w:pStyle w:val="Textodenotaderodap"/>
        <w:spacing w:before="120" w:after="120"/>
        <w:jc w:val="both"/>
      </w:pPr>
      <w:r>
        <w:rPr>
          <w:rStyle w:val="Refdenotaderodap"/>
        </w:rPr>
        <w:footnoteRef/>
      </w:r>
      <w:r w:rsidRPr="001B78DE">
        <w:rPr>
          <w:lang w:val="en-US"/>
        </w:rPr>
        <w:t xml:space="preserve"> MITTLAENDER, Sergio. Morality, Compensation, and the Contractual Obligation. </w:t>
      </w:r>
      <w:r w:rsidRPr="00786692">
        <w:t xml:space="preserve">Journal of Empirical Legal Studies, v. 16, n. 1, p. 119-142, mar. 2019. </w:t>
      </w:r>
      <w:r>
        <w:t xml:space="preserve">Disponível em: </w:t>
      </w:r>
      <w:hyperlink r:id="rId62" w:history="1">
        <w:r w:rsidRPr="00173414">
          <w:rPr>
            <w:rStyle w:val="Hyperlink"/>
          </w:rPr>
          <w:t>https://onlinelibrary.wiley.com/doi/abs/10.1111/jels.12211</w:t>
        </w:r>
      </w:hyperlink>
      <w:r>
        <w:t xml:space="preserve">. </w:t>
      </w:r>
      <w:r w:rsidRPr="001B78DE">
        <w:t>Acesso em: 05 set. 2026.</w:t>
      </w:r>
    </w:p>
  </w:footnote>
  <w:footnote w:id="98">
    <w:p w14:paraId="55C0D28E" w14:textId="77777777" w:rsidR="00786692" w:rsidRPr="007A4795" w:rsidRDefault="00786692" w:rsidP="00786692">
      <w:pPr>
        <w:pStyle w:val="Textodenotaderodap"/>
        <w:spacing w:before="120" w:after="120"/>
        <w:jc w:val="both"/>
        <w:rPr>
          <w:lang w:val="en-US"/>
        </w:rPr>
      </w:pPr>
      <w:r>
        <w:rPr>
          <w:rStyle w:val="Refdenotaderodap"/>
        </w:rPr>
        <w:footnoteRef/>
      </w:r>
      <w:r w:rsidRPr="001B78DE">
        <w:rPr>
          <w:lang w:val="en-US"/>
        </w:rPr>
        <w:t xml:space="preserve"> MITTLAENDER, Sergio; BUSKENS, Vincent. Retaliation, Remedies, and Contracts. American Law and Economics Review, v. 21, n. 2, p. 280-306, 2019. </w:t>
      </w:r>
      <w:r w:rsidRPr="00786692">
        <w:rPr>
          <w:lang w:val="en-US"/>
        </w:rPr>
        <w:t xml:space="preserve">Disponível em: </w:t>
      </w:r>
      <w:hyperlink r:id="rId63" w:history="1">
        <w:r w:rsidRPr="00786692">
          <w:rPr>
            <w:rStyle w:val="Hyperlink"/>
            <w:lang w:val="en-US"/>
          </w:rPr>
          <w:t>https://academic.oup.com/aler/article/21/2/280/5549814</w:t>
        </w:r>
      </w:hyperlink>
      <w:r w:rsidRPr="00786692">
        <w:rPr>
          <w:lang w:val="en-US"/>
        </w:rPr>
        <w:t xml:space="preserve">. </w:t>
      </w:r>
      <w:r w:rsidRPr="007A4795">
        <w:rPr>
          <w:lang w:val="en-US"/>
        </w:rPr>
        <w:t>Acesso em: 05 set. 2026</w:t>
      </w:r>
    </w:p>
  </w:footnote>
  <w:footnote w:id="99">
    <w:p w14:paraId="615A62E2" w14:textId="77777777" w:rsidR="00786692" w:rsidRPr="007A4795" w:rsidRDefault="00786692" w:rsidP="00786692">
      <w:pPr>
        <w:pStyle w:val="Textodenotaderodap"/>
        <w:spacing w:before="120" w:after="120"/>
        <w:jc w:val="both"/>
        <w:rPr>
          <w:lang w:val="en-US"/>
        </w:rPr>
      </w:pPr>
      <w:r>
        <w:rPr>
          <w:rStyle w:val="Refdenotaderodap"/>
        </w:rPr>
        <w:footnoteRef/>
      </w:r>
      <w:r w:rsidRPr="007A4795">
        <w:rPr>
          <w:lang w:val="en-US"/>
        </w:rPr>
        <w:t xml:space="preserve"> MITTLAENDER, Sergio. </w:t>
      </w:r>
      <w:r w:rsidRPr="001B78DE">
        <w:rPr>
          <w:lang w:val="en-US"/>
        </w:rPr>
        <w:t xml:space="preserve">The price of exclusion, and the value of inclusive policies. </w:t>
      </w:r>
      <w:r w:rsidRPr="007A4795">
        <w:rPr>
          <w:lang w:val="en-US"/>
        </w:rPr>
        <w:t xml:space="preserve">Journal of Economic Behavior and Organization, v. 176, p. 371-383, 2020. </w:t>
      </w:r>
      <w:r w:rsidRPr="00F92F78">
        <w:rPr>
          <w:lang w:val="en-US"/>
        </w:rPr>
        <w:t xml:space="preserve">Disponível em: </w:t>
      </w:r>
      <w:hyperlink r:id="rId64" w:history="1">
        <w:r w:rsidRPr="00F92F78">
          <w:rPr>
            <w:rStyle w:val="Hyperlink"/>
            <w:lang w:val="en-US"/>
          </w:rPr>
          <w:t>https://www.sciencedirect.com/science/article/pii/S0167268120300834</w:t>
        </w:r>
      </w:hyperlink>
      <w:r w:rsidRPr="00F92F78">
        <w:rPr>
          <w:lang w:val="en-US"/>
        </w:rPr>
        <w:t xml:space="preserve">. </w:t>
      </w:r>
      <w:r w:rsidRPr="007A4795">
        <w:rPr>
          <w:lang w:val="en-US"/>
        </w:rPr>
        <w:t>Acesso em: 05 set. 2026</w:t>
      </w:r>
    </w:p>
  </w:footnote>
  <w:footnote w:id="100">
    <w:p w14:paraId="63905503" w14:textId="77777777" w:rsidR="00786692" w:rsidRPr="00F92F78" w:rsidRDefault="00786692" w:rsidP="00786692">
      <w:pPr>
        <w:pStyle w:val="Textodenotaderodap"/>
        <w:spacing w:before="120" w:after="120"/>
        <w:jc w:val="both"/>
        <w:rPr>
          <w:lang w:val="en-US"/>
        </w:rPr>
      </w:pPr>
      <w:r>
        <w:rPr>
          <w:rStyle w:val="Refdenotaderodap"/>
        </w:rPr>
        <w:footnoteRef/>
      </w:r>
      <w:r w:rsidRPr="001B78DE">
        <w:rPr>
          <w:lang w:val="en-US"/>
        </w:rPr>
        <w:t xml:space="preserve"> LENZ, Lisa; MITTLAENDER, Sergio. The effect of intergroup contact on discrimination. </w:t>
      </w:r>
      <w:r w:rsidRPr="007A4795">
        <w:rPr>
          <w:lang w:val="en-US"/>
        </w:rPr>
        <w:t xml:space="preserve">Journal of Economic Psychology, v. 89, art. 102483, 2022. </w:t>
      </w:r>
      <w:r w:rsidRPr="00F92F78">
        <w:rPr>
          <w:lang w:val="en-US"/>
        </w:rPr>
        <w:t xml:space="preserve">Disponível em: </w:t>
      </w:r>
      <w:hyperlink r:id="rId65" w:history="1">
        <w:r w:rsidRPr="00F92F78">
          <w:rPr>
            <w:rStyle w:val="Hyperlink"/>
            <w:lang w:val="en-US"/>
          </w:rPr>
          <w:t>https://www.sciencedirect.com/science/article/pii/S0167487022000022</w:t>
        </w:r>
      </w:hyperlink>
      <w:r w:rsidRPr="00F92F78">
        <w:rPr>
          <w:lang w:val="en-US"/>
        </w:rPr>
        <w:t>. Acesso em: 05 set. 2026</w:t>
      </w:r>
    </w:p>
  </w:footnote>
  <w:footnote w:id="101">
    <w:p w14:paraId="331A36EC" w14:textId="77777777" w:rsidR="00786692" w:rsidRDefault="00786692" w:rsidP="00786692">
      <w:pPr>
        <w:pStyle w:val="Textodenotaderodap"/>
        <w:spacing w:before="120" w:after="120"/>
        <w:jc w:val="both"/>
      </w:pPr>
      <w:r>
        <w:rPr>
          <w:rStyle w:val="Refdenotaderodap"/>
        </w:rPr>
        <w:footnoteRef/>
      </w:r>
      <w:r w:rsidRPr="00F92F78">
        <w:rPr>
          <w:lang w:val="en-US"/>
        </w:rPr>
        <w:t xml:space="preserve"> ARVATE, Paulo; LENZ, Lisa; MITTLAENDER, Sergio. </w:t>
      </w:r>
      <w:r w:rsidRPr="001B78DE">
        <w:rPr>
          <w:lang w:val="en-US"/>
        </w:rPr>
        <w:t xml:space="preserve">Strategic discrimination and the emergence of systematic exclusion. </w:t>
      </w:r>
      <w:r>
        <w:t xml:space="preserve">Empirical Economics, v. 66, p. 1383-1401, 2024. </w:t>
      </w:r>
      <w:r w:rsidRPr="007A4795">
        <w:t>Disponível em:</w:t>
      </w:r>
      <w:r>
        <w:t xml:space="preserve"> </w:t>
      </w:r>
      <w:hyperlink r:id="rId66" w:history="1">
        <w:r w:rsidRPr="00173414">
          <w:rPr>
            <w:rStyle w:val="Hyperlink"/>
          </w:rPr>
          <w:t>https://link.springer.com/article/10.1007/s00181-023-02487-7</w:t>
        </w:r>
      </w:hyperlink>
      <w:r w:rsidRPr="007A4795">
        <w:t>.</w:t>
      </w:r>
      <w:r>
        <w:t xml:space="preserve"> </w:t>
      </w:r>
      <w:r w:rsidRPr="007A4795">
        <w:t>Acesso em: 05 set. 2026</w:t>
      </w:r>
    </w:p>
  </w:footnote>
  <w:footnote w:id="102">
    <w:p w14:paraId="028090A5" w14:textId="51831663" w:rsidR="00BD517C" w:rsidRPr="00675F07" w:rsidRDefault="00BD517C" w:rsidP="00675F07">
      <w:pPr>
        <w:pStyle w:val="Textodenotaderodap"/>
        <w:spacing w:before="120" w:after="120"/>
        <w:jc w:val="both"/>
      </w:pPr>
      <w:r w:rsidRPr="00675F07">
        <w:rPr>
          <w:rStyle w:val="Refdenotaderodap"/>
        </w:rPr>
        <w:footnoteRef/>
      </w:r>
      <w:r w:rsidRPr="00675F07">
        <w:t xml:space="preserve"> MAGALHÃES, Arthur Henrique Assunção. Análise comportamental do direito e as medidas punitivas no trânsito: a modificação do comportamento em benefício da segurança viária. 2020. </w:t>
      </w:r>
      <w:r w:rsidR="00F92F78">
        <w:t xml:space="preserve"> Resumo disponível em:  </w:t>
      </w:r>
      <w:hyperlink r:id="rId67" w:history="1">
        <w:r w:rsidR="00F92F78" w:rsidRPr="00173414">
          <w:rPr>
            <w:rStyle w:val="Hyperlink"/>
          </w:rPr>
          <w:t>https://bdtd.ucb.br:8443/jspui/handle/tede/3047</w:t>
        </w:r>
      </w:hyperlink>
      <w:r w:rsidR="00F92F78">
        <w:t xml:space="preserve">. Acesso em: </w:t>
      </w:r>
      <w:r w:rsidR="00F92F78" w:rsidRPr="00393C6D">
        <w:t>23 abr. 2026</w:t>
      </w:r>
      <w:r w:rsidR="00F92F78">
        <w:t>.</w:t>
      </w:r>
    </w:p>
  </w:footnote>
  <w:footnote w:id="103">
    <w:p w14:paraId="1939AB70" w14:textId="252E9DB3" w:rsidR="00BD517C" w:rsidRPr="00393C6D" w:rsidRDefault="00BD517C" w:rsidP="00675F07">
      <w:pPr>
        <w:pStyle w:val="Textodenotaderodap"/>
        <w:spacing w:before="120" w:after="120"/>
        <w:jc w:val="both"/>
      </w:pPr>
      <w:r w:rsidRPr="00675F07">
        <w:rPr>
          <w:rStyle w:val="Refdenotaderodap"/>
        </w:rPr>
        <w:footnoteRef/>
      </w:r>
      <w:r w:rsidRPr="00675F07">
        <w:t xml:space="preserve"> BRAGA, Luciana Lopes Nominato. A luz do sol produz leis mais robustas?: o impacto da transmissão das reuniões de comissão no processo legislativo de Minas Gerais. 2023. Dissertação (Mestrado em Direito) – Universidade Federal de Minas Gerais, Belo Horizonte, 2023. </w:t>
      </w:r>
      <w:r>
        <w:t xml:space="preserve"> Disponível em: </w:t>
      </w:r>
      <w:hyperlink r:id="rId68" w:history="1">
        <w:r w:rsidR="00D13269" w:rsidRPr="00173414">
          <w:rPr>
            <w:rStyle w:val="Hyperlink"/>
          </w:rPr>
          <w:t>https://www.oasisbr.ibict.br/vufind/Record/UFMG_59b92e5f886911db1370ee3896a42859</w:t>
        </w:r>
      </w:hyperlink>
      <w:r w:rsidR="00D13269">
        <w:t xml:space="preserve"> </w:t>
      </w:r>
      <w:r>
        <w:t xml:space="preserve">. Acesso em: </w:t>
      </w:r>
      <w:r w:rsidRPr="00393C6D">
        <w:t>24 abr. 2026.</w:t>
      </w:r>
    </w:p>
  </w:footnote>
  <w:footnote w:id="104">
    <w:p w14:paraId="5472A295" w14:textId="211D4C60" w:rsidR="00BD517C" w:rsidRPr="00393C6D" w:rsidRDefault="00BD517C" w:rsidP="00675F07">
      <w:pPr>
        <w:pStyle w:val="Textodenotaderodap"/>
        <w:spacing w:before="120" w:after="120"/>
        <w:jc w:val="both"/>
      </w:pPr>
      <w:r w:rsidRPr="00675F07">
        <w:rPr>
          <w:rStyle w:val="Refdenotaderodap"/>
        </w:rPr>
        <w:footnoteRef/>
      </w:r>
      <w:r w:rsidRPr="00675F07">
        <w:t xml:space="preserve"> JUNCKES, João Victor Szpoganicz. A Emenda Constitucional nº 108/2020 e os parâmetros educacionais como indexadores para a distribuição da cota-parte do ICMS: a criação de incentivos para alocação de recursos à luz da Teoria das Escolhas Públicas. 2024</w:t>
      </w:r>
      <w:r>
        <w:t xml:space="preserve"> Disponível em: </w:t>
      </w:r>
      <w:hyperlink r:id="rId69" w:history="1">
        <w:r w:rsidR="00D13269" w:rsidRPr="00173414">
          <w:rPr>
            <w:rStyle w:val="Hyperlink"/>
          </w:rPr>
          <w:t>https://repositorio.ufsc.br/handle/123456789/255013</w:t>
        </w:r>
      </w:hyperlink>
      <w:r w:rsidR="00D13269">
        <w:t xml:space="preserve"> </w:t>
      </w:r>
      <w:r>
        <w:t xml:space="preserve">. Acesso em: </w:t>
      </w:r>
      <w:r w:rsidRPr="00393C6D">
        <w:t>23 abr. 2026.</w:t>
      </w:r>
    </w:p>
  </w:footnote>
  <w:footnote w:id="105">
    <w:p w14:paraId="4CD41621" w14:textId="771CD598" w:rsidR="00BD517C" w:rsidRPr="00393C6D" w:rsidRDefault="00BD517C" w:rsidP="00675F07">
      <w:pPr>
        <w:pStyle w:val="Textodenotaderodap"/>
        <w:spacing w:before="120" w:after="120"/>
        <w:jc w:val="both"/>
      </w:pPr>
      <w:r w:rsidRPr="00675F07">
        <w:rPr>
          <w:rStyle w:val="Refdenotaderodap"/>
        </w:rPr>
        <w:footnoteRef/>
      </w:r>
      <w:r w:rsidRPr="00675F07">
        <w:t xml:space="preserve"> SANTOS NETO, José Leite dos. A função concorrencial do tributo. 2025. Tese (Doutorado em Direito) – Universidade de Brasília, Brasília, 2025.</w:t>
      </w:r>
      <w:r w:rsidR="00927193">
        <w:t xml:space="preserve"> Resumo disponível em:  </w:t>
      </w:r>
      <w:hyperlink r:id="rId70" w:history="1">
        <w:r w:rsidR="00927193" w:rsidRPr="00173414">
          <w:rPr>
            <w:rStyle w:val="Hyperlink"/>
          </w:rPr>
          <w:t>https://sigaa.unb.br/sigaa/public/programa/noticias_desc.jsf?lc=pt_BR&amp;id=914&amp;noticia=18845765</w:t>
        </w:r>
      </w:hyperlink>
      <w:r w:rsidR="00927193">
        <w:t xml:space="preserve"> . Acesso em: </w:t>
      </w:r>
      <w:r w:rsidR="00927193" w:rsidRPr="00393C6D">
        <w:t>24 abr. 2026.</w:t>
      </w:r>
    </w:p>
  </w:footnote>
  <w:footnote w:id="106">
    <w:p w14:paraId="7F61CE52" w14:textId="77777777" w:rsidR="00A92552" w:rsidRPr="00675F07" w:rsidRDefault="00A92552" w:rsidP="00675F07">
      <w:pPr>
        <w:pStyle w:val="Textodenotaderodap"/>
        <w:spacing w:before="120" w:after="120"/>
        <w:jc w:val="both"/>
      </w:pPr>
      <w:r w:rsidRPr="00675F07">
        <w:rPr>
          <w:rStyle w:val="Refdenotaderodap"/>
        </w:rPr>
        <w:footnoteRef/>
      </w:r>
      <w:r w:rsidRPr="00675F07">
        <w:t xml:space="preserve"> Os artigos mais citados do mundo, em matéria de corrução, são </w:t>
      </w:r>
      <w:r w:rsidR="00330236" w:rsidRPr="00675F07">
        <w:t>referentes</w:t>
      </w:r>
      <w:r w:rsidRPr="00675F07">
        <w:t xml:space="preserve"> a este programa.</w:t>
      </w:r>
    </w:p>
  </w:footnote>
  <w:footnote w:id="107">
    <w:p w14:paraId="663513ED" w14:textId="77777777"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 O programa de auditorias da CGU foi criado em 2003 e seleciona os municípios auditados por loteria pública, o que garante aleatoriedade na atribuição do tratamento.</w:t>
      </w:r>
    </w:p>
  </w:footnote>
  <w:footnote w:id="108">
    <w:p w14:paraId="1D4A59EB" w14:textId="39F31CAA"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FERRAZ, Claudio; FINAN, Frederico. Exposing Corrupt Politicians. The Effects of Brazil’s Publicly Released Audits on Electoral Outcomes. </w:t>
      </w:r>
      <w:r w:rsidRPr="009E286B">
        <w:rPr>
          <w:i/>
          <w:iCs/>
          <w:sz w:val="20"/>
          <w:szCs w:val="20"/>
        </w:rPr>
        <w:t>Quarterly Journal of Economics</w:t>
      </w:r>
      <w:r w:rsidRPr="009E286B">
        <w:rPr>
          <w:sz w:val="20"/>
          <w:szCs w:val="20"/>
        </w:rPr>
        <w:t xml:space="preserve">, v. 123, n. 2, p. 703-745, 2008. </w:t>
      </w:r>
      <w:r>
        <w:rPr>
          <w:sz w:val="20"/>
          <w:szCs w:val="20"/>
        </w:rPr>
        <w:t xml:space="preserve"> Disponível em: </w:t>
      </w:r>
      <w:hyperlink r:id="rId71" w:history="1">
        <w:r w:rsidR="00927193" w:rsidRPr="00173414">
          <w:rPr>
            <w:rStyle w:val="Hyperlink"/>
            <w:sz w:val="20"/>
            <w:szCs w:val="20"/>
          </w:rPr>
          <w:t>https://academic.oup.com/qje/article/123/2/703/1930865</w:t>
        </w:r>
      </w:hyperlink>
      <w:r>
        <w:rPr>
          <w:sz w:val="20"/>
          <w:szCs w:val="20"/>
        </w:rPr>
        <w:t xml:space="preserve">. Acesso em: </w:t>
      </w:r>
      <w:r w:rsidRPr="00393C6D">
        <w:rPr>
          <w:sz w:val="20"/>
          <w:szCs w:val="20"/>
        </w:rPr>
        <w:t>12 mai. 2026</w:t>
      </w:r>
      <w:r>
        <w:rPr>
          <w:sz w:val="20"/>
          <w:szCs w:val="20"/>
        </w:rPr>
        <w:t>.</w:t>
      </w:r>
    </w:p>
  </w:footnote>
  <w:footnote w:id="109">
    <w:p w14:paraId="486858A6" w14:textId="2072662B"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AVIS, Eric; FERRAZ, Claudio; FINAN, Frederico. </w:t>
      </w:r>
      <w:r w:rsidRPr="00675F07">
        <w:rPr>
          <w:sz w:val="20"/>
          <w:szCs w:val="20"/>
          <w:lang w:val="en-US"/>
        </w:rPr>
        <w:t xml:space="preserve">Do Government Audits Reduce Corruption? Estimating the Impacts of Exposing Corrupt Politicians. </w:t>
      </w:r>
      <w:r w:rsidRPr="00675F07">
        <w:rPr>
          <w:i/>
          <w:iCs/>
          <w:sz w:val="20"/>
          <w:szCs w:val="20"/>
          <w:lang w:val="en-US"/>
        </w:rPr>
        <w:t>Journal of Political Economy</w:t>
      </w:r>
      <w:r w:rsidRPr="00675F07">
        <w:rPr>
          <w:sz w:val="20"/>
          <w:szCs w:val="20"/>
          <w:lang w:val="en-US"/>
        </w:rPr>
        <w:t>, v. 126, n. 5, p. 1912-1964, 2018.</w:t>
      </w:r>
      <w:r w:rsidRPr="009E286B">
        <w:rPr>
          <w:sz w:val="20"/>
          <w:szCs w:val="20"/>
          <w:lang w:val="en-US"/>
        </w:rPr>
        <w:t xml:space="preserve"> </w:t>
      </w:r>
      <w:r>
        <w:rPr>
          <w:sz w:val="20"/>
          <w:szCs w:val="20"/>
        </w:rPr>
        <w:t>Disponível em:</w:t>
      </w:r>
      <w:r w:rsidR="00927193">
        <w:rPr>
          <w:sz w:val="20"/>
          <w:szCs w:val="20"/>
        </w:rPr>
        <w:t xml:space="preserve"> </w:t>
      </w:r>
      <w:hyperlink r:id="rId72" w:history="1">
        <w:r w:rsidR="00927193" w:rsidRPr="00173414">
          <w:rPr>
            <w:rStyle w:val="Hyperlink"/>
            <w:sz w:val="20"/>
            <w:szCs w:val="20"/>
          </w:rPr>
          <w:t>https://www.journals.uchicago.edu/doi/10.1086/699209</w:t>
        </w:r>
      </w:hyperlink>
      <w:r>
        <w:rPr>
          <w:sz w:val="20"/>
          <w:szCs w:val="20"/>
        </w:rPr>
        <w:t xml:space="preserve">. Acesso em: </w:t>
      </w:r>
      <w:r w:rsidRPr="00393C6D">
        <w:rPr>
          <w:sz w:val="20"/>
          <w:szCs w:val="20"/>
        </w:rPr>
        <w:t>11 mai. 2026</w:t>
      </w:r>
      <w:r>
        <w:rPr>
          <w:sz w:val="20"/>
          <w:szCs w:val="20"/>
        </w:rPr>
        <w:t>.</w:t>
      </w:r>
    </w:p>
  </w:footnote>
  <w:footnote w:id="110">
    <w:p w14:paraId="661DAEB2" w14:textId="0657C42A"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393C6D">
        <w:rPr>
          <w:sz w:val="20"/>
          <w:szCs w:val="20"/>
          <w:lang w:val="en-US"/>
        </w:rPr>
        <w:t xml:space="preserve">ZAMBONI, Yves; LITSCHIG, Stephan. </w:t>
      </w:r>
      <w:r w:rsidRPr="00675F07">
        <w:rPr>
          <w:sz w:val="20"/>
          <w:szCs w:val="20"/>
          <w:lang w:val="en-US"/>
        </w:rPr>
        <w:t xml:space="preserve">Audit risk and rent extraction. Evidence from a randomized evaluation in Brazil. </w:t>
      </w:r>
      <w:r w:rsidRPr="00675F07">
        <w:rPr>
          <w:i/>
          <w:iCs/>
          <w:sz w:val="20"/>
          <w:szCs w:val="20"/>
          <w:lang w:val="en-US"/>
        </w:rPr>
        <w:t>Journal of Development Economics</w:t>
      </w:r>
      <w:r w:rsidRPr="00675F07">
        <w:rPr>
          <w:sz w:val="20"/>
          <w:szCs w:val="20"/>
          <w:lang w:val="en-US"/>
        </w:rPr>
        <w:t xml:space="preserve">, v. 134, p. 133-149, 2018. </w:t>
      </w:r>
      <w:r w:rsidRPr="009E286B">
        <w:rPr>
          <w:sz w:val="20"/>
          <w:szCs w:val="20"/>
          <w:lang w:val="en-US"/>
        </w:rPr>
        <w:t xml:space="preserve"> </w:t>
      </w:r>
      <w:r>
        <w:rPr>
          <w:sz w:val="20"/>
          <w:szCs w:val="20"/>
        </w:rPr>
        <w:t xml:space="preserve">Disponível em: </w:t>
      </w:r>
      <w:hyperlink r:id="rId73" w:history="1">
        <w:r w:rsidR="00927193" w:rsidRPr="00173414">
          <w:rPr>
            <w:rStyle w:val="Hyperlink"/>
            <w:sz w:val="20"/>
            <w:szCs w:val="20"/>
          </w:rPr>
          <w:t>https://www.sciencedirect.com/science/article/abs/pii/S030438781830316X</w:t>
        </w:r>
      </w:hyperlink>
      <w:r>
        <w:rPr>
          <w:sz w:val="20"/>
          <w:szCs w:val="20"/>
        </w:rPr>
        <w:t xml:space="preserve">. Acesso em: </w:t>
      </w:r>
      <w:r w:rsidRPr="00393C6D">
        <w:rPr>
          <w:sz w:val="20"/>
          <w:szCs w:val="20"/>
        </w:rPr>
        <w:t>12 mai. 2026</w:t>
      </w:r>
      <w:r>
        <w:rPr>
          <w:sz w:val="20"/>
          <w:szCs w:val="20"/>
        </w:rPr>
        <w:t>.</w:t>
      </w:r>
    </w:p>
    <w:p w14:paraId="1BC3CD11" w14:textId="77777777" w:rsidR="00A92552" w:rsidRPr="00675F07" w:rsidRDefault="00A92552" w:rsidP="00675F07">
      <w:pPr>
        <w:spacing w:before="120" w:after="120" w:line="240" w:lineRule="auto"/>
        <w:jc w:val="both"/>
        <w:rPr>
          <w:sz w:val="20"/>
          <w:szCs w:val="20"/>
        </w:rPr>
      </w:pPr>
      <w:r w:rsidRPr="00675F07">
        <w:rPr>
          <w:sz w:val="20"/>
          <w:szCs w:val="20"/>
        </w:rPr>
        <w:t>Os pesquisadores trabalharam com a própria CGU para elevar o risco anual de auditoria de cerca de cinco para vinte e cinco por cento em municípios sorteados, em um dos raros experimentos randomizados de política pública sobre contratações no Brasil.</w:t>
      </w:r>
    </w:p>
  </w:footnote>
  <w:footnote w:id="111">
    <w:p w14:paraId="419EB5F4" w14:textId="45473971" w:rsidR="00A92552" w:rsidRPr="00393C6D"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SODRÉ, Flavius Raymundo Arruda. Ensaios sobre a eficiência dos gastos públicos, gestão municipal e corrupção no Brasil. Tese (Doutorado em Economia) — Universidade Federal de Pernambuco, Recife, 2019.</w:t>
      </w:r>
      <w:r>
        <w:rPr>
          <w:sz w:val="20"/>
          <w:szCs w:val="20"/>
        </w:rPr>
        <w:t xml:space="preserve"> Disponível em: </w:t>
      </w:r>
      <w:hyperlink r:id="rId74" w:history="1">
        <w:r w:rsidR="00927193" w:rsidRPr="00173414">
          <w:rPr>
            <w:rStyle w:val="Hyperlink"/>
            <w:sz w:val="20"/>
            <w:szCs w:val="20"/>
          </w:rPr>
          <w:t>https://bdtd.ibict.br/vufind/Record/UFPE_2a59013f25e6387c291a01eb9d4474b3</w:t>
        </w:r>
      </w:hyperlink>
      <w:r>
        <w:rPr>
          <w:sz w:val="20"/>
          <w:szCs w:val="20"/>
        </w:rPr>
        <w:t xml:space="preserve">. </w:t>
      </w:r>
      <w:r w:rsidRPr="009E286B">
        <w:rPr>
          <w:sz w:val="20"/>
          <w:szCs w:val="20"/>
          <w:lang w:val="en-US"/>
        </w:rPr>
        <w:t xml:space="preserve">Acesso em: </w:t>
      </w:r>
      <w:r w:rsidRPr="00393C6D">
        <w:rPr>
          <w:sz w:val="20"/>
          <w:szCs w:val="20"/>
          <w:lang w:val="en-US"/>
        </w:rPr>
        <w:t>23 abr. 2026.</w:t>
      </w:r>
    </w:p>
  </w:footnote>
  <w:footnote w:id="112">
    <w:p w14:paraId="00B73500" w14:textId="3B08B65B"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lang w:val="en-US"/>
        </w:rPr>
        <w:t xml:space="preserve">COLONNELLI, Emanuele; PREM, Mounu. </w:t>
      </w:r>
      <w:r w:rsidRPr="00675F07">
        <w:rPr>
          <w:sz w:val="20"/>
          <w:szCs w:val="20"/>
          <w:lang w:val="en-US"/>
        </w:rPr>
        <w:t xml:space="preserve">Corruption and Firms. </w:t>
      </w:r>
      <w:r w:rsidRPr="00675F07">
        <w:rPr>
          <w:i/>
          <w:iCs/>
          <w:sz w:val="20"/>
          <w:szCs w:val="20"/>
          <w:lang w:val="en-US"/>
        </w:rPr>
        <w:t>The Review of Economic Studies</w:t>
      </w:r>
      <w:r w:rsidRPr="00675F07">
        <w:rPr>
          <w:sz w:val="20"/>
          <w:szCs w:val="20"/>
          <w:lang w:val="en-US"/>
        </w:rPr>
        <w:t>, v. 89, n. 2, p. 695-732, 2022.</w:t>
      </w:r>
      <w:r w:rsidRPr="009E286B">
        <w:rPr>
          <w:sz w:val="20"/>
          <w:szCs w:val="20"/>
          <w:lang w:val="en-US"/>
        </w:rPr>
        <w:t xml:space="preserve"> </w:t>
      </w:r>
      <w:r>
        <w:rPr>
          <w:sz w:val="20"/>
          <w:szCs w:val="20"/>
        </w:rPr>
        <w:t xml:space="preserve">Disponível em: </w:t>
      </w:r>
      <w:hyperlink r:id="rId75" w:history="1">
        <w:r w:rsidR="00927193" w:rsidRPr="00173414">
          <w:rPr>
            <w:rStyle w:val="Hyperlink"/>
            <w:sz w:val="20"/>
            <w:szCs w:val="20"/>
          </w:rPr>
          <w:t>https://academic.oup.com/restud/article-abstract/89/2/695/6311681</w:t>
        </w:r>
      </w:hyperlink>
      <w:r>
        <w:rPr>
          <w:sz w:val="20"/>
          <w:szCs w:val="20"/>
        </w:rPr>
        <w:t xml:space="preserve">. Acesso em: </w:t>
      </w:r>
      <w:r w:rsidRPr="00393C6D">
        <w:rPr>
          <w:sz w:val="20"/>
          <w:szCs w:val="20"/>
        </w:rPr>
        <w:t>11 mai. 2026.</w:t>
      </w:r>
    </w:p>
  </w:footnote>
  <w:footnote w:id="113">
    <w:p w14:paraId="0F78EEEF" w14:textId="46E9D4AB" w:rsidR="00A92552" w:rsidRPr="00393C6D"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 xml:space="preserve">COLONNELLI, Emanuele; LAGARAS, Spyridon; PONTICELLI, Jacopo; PREM, Mounu; TSOUTSOURA, Margarita. </w:t>
      </w:r>
      <w:r w:rsidRPr="00675F07">
        <w:rPr>
          <w:sz w:val="20"/>
          <w:szCs w:val="20"/>
          <w:lang w:val="en-US"/>
        </w:rPr>
        <w:t xml:space="preserve">Revealing Corruption: Firm and Worker Level Evidence from Brazil. </w:t>
      </w:r>
      <w:r w:rsidRPr="00675F07">
        <w:rPr>
          <w:i/>
          <w:iCs/>
          <w:sz w:val="20"/>
          <w:szCs w:val="20"/>
          <w:lang w:val="en-US"/>
        </w:rPr>
        <w:t>Journal of Financial Economics</w:t>
      </w:r>
      <w:r w:rsidRPr="00675F07">
        <w:rPr>
          <w:sz w:val="20"/>
          <w:szCs w:val="20"/>
          <w:lang w:val="en-US"/>
        </w:rPr>
        <w:t>, v. 143, 2022.</w:t>
      </w:r>
      <w:r w:rsidRPr="009E286B">
        <w:rPr>
          <w:sz w:val="20"/>
          <w:szCs w:val="20"/>
          <w:lang w:val="en-US"/>
        </w:rPr>
        <w:t xml:space="preserve"> </w:t>
      </w:r>
      <w:r>
        <w:rPr>
          <w:sz w:val="20"/>
          <w:szCs w:val="20"/>
        </w:rPr>
        <w:t xml:space="preserve">Disponível em: </w:t>
      </w:r>
      <w:hyperlink r:id="rId76" w:history="1">
        <w:r w:rsidR="00927193" w:rsidRPr="00173414">
          <w:rPr>
            <w:rStyle w:val="Hyperlink"/>
            <w:sz w:val="20"/>
            <w:szCs w:val="20"/>
          </w:rPr>
          <w:t>https://ideas.repec.org/a/eee/jfinec/v143y2022i3p1097-1119.html</w:t>
        </w:r>
      </w:hyperlink>
      <w:r>
        <w:rPr>
          <w:sz w:val="20"/>
          <w:szCs w:val="20"/>
        </w:rPr>
        <w:t xml:space="preserve">. </w:t>
      </w:r>
      <w:r w:rsidRPr="00393C6D">
        <w:rPr>
          <w:sz w:val="20"/>
          <w:szCs w:val="20"/>
          <w:lang w:val="en-US"/>
        </w:rPr>
        <w:t>Acesso em: 24 abr. 2026.</w:t>
      </w:r>
    </w:p>
  </w:footnote>
  <w:footnote w:id="114">
    <w:p w14:paraId="2D730791" w14:textId="411EE2D8" w:rsidR="00A92552" w:rsidRPr="00393C6D"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LITSCHIG, Stephan. Are rules-based government programs shielded from special-interest politics? Evidence from revenue-sharing transfers in Brazil. </w:t>
      </w:r>
      <w:r w:rsidRPr="00675F07">
        <w:rPr>
          <w:i/>
          <w:iCs/>
          <w:sz w:val="20"/>
          <w:szCs w:val="20"/>
          <w:lang w:val="en-US"/>
        </w:rPr>
        <w:t>Journal of Public Economics</w:t>
      </w:r>
      <w:r w:rsidRPr="00675F07">
        <w:rPr>
          <w:sz w:val="20"/>
          <w:szCs w:val="20"/>
          <w:lang w:val="en-US"/>
        </w:rPr>
        <w:t>, v. 96, n. 11-12, p. 1047-1060, 2012.</w:t>
      </w:r>
      <w:r w:rsidRPr="009E286B">
        <w:rPr>
          <w:sz w:val="20"/>
          <w:szCs w:val="20"/>
          <w:lang w:val="en-US"/>
        </w:rPr>
        <w:t xml:space="preserve"> </w:t>
      </w:r>
      <w:r>
        <w:rPr>
          <w:sz w:val="20"/>
          <w:szCs w:val="20"/>
        </w:rPr>
        <w:t xml:space="preserve">Disponível em: </w:t>
      </w:r>
      <w:hyperlink r:id="rId77" w:history="1">
        <w:r w:rsidR="00927193" w:rsidRPr="00173414">
          <w:rPr>
            <w:rStyle w:val="Hyperlink"/>
            <w:sz w:val="20"/>
            <w:szCs w:val="20"/>
          </w:rPr>
          <w:t>https://www.sciencedirect.com/science/article/abs/pii/S0047272712000977</w:t>
        </w:r>
      </w:hyperlink>
      <w:r>
        <w:rPr>
          <w:sz w:val="20"/>
          <w:szCs w:val="20"/>
        </w:rPr>
        <w:t xml:space="preserve">. </w:t>
      </w:r>
      <w:r w:rsidRPr="009E286B">
        <w:rPr>
          <w:sz w:val="20"/>
          <w:szCs w:val="20"/>
          <w:lang w:val="en-US"/>
        </w:rPr>
        <w:t xml:space="preserve">Acesso em: </w:t>
      </w:r>
      <w:r w:rsidRPr="00393C6D">
        <w:rPr>
          <w:sz w:val="20"/>
          <w:szCs w:val="20"/>
          <w:lang w:val="en-US"/>
        </w:rPr>
        <w:t>12 mai. 2026.</w:t>
      </w:r>
    </w:p>
  </w:footnote>
  <w:footnote w:id="115">
    <w:p w14:paraId="30F60242" w14:textId="039570FA"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BROLLO, Fernanda; NANNICINI, Tommaso. Tying Your Enemy’s Hands in Close Races: The Politics of Federal Transfers in Brazil. </w:t>
      </w:r>
      <w:r w:rsidRPr="00675F07">
        <w:rPr>
          <w:i/>
          <w:iCs/>
          <w:sz w:val="20"/>
          <w:szCs w:val="20"/>
          <w:lang w:val="en-US"/>
        </w:rPr>
        <w:t>American Political Science Review</w:t>
      </w:r>
      <w:r w:rsidRPr="00675F07">
        <w:rPr>
          <w:sz w:val="20"/>
          <w:szCs w:val="20"/>
          <w:lang w:val="en-US"/>
        </w:rPr>
        <w:t>, v. 106, n. 4, p. 742-761, 2012.</w:t>
      </w:r>
      <w:r w:rsidRPr="009E286B">
        <w:rPr>
          <w:sz w:val="20"/>
          <w:szCs w:val="20"/>
          <w:lang w:val="en-US"/>
        </w:rPr>
        <w:t xml:space="preserve"> </w:t>
      </w:r>
      <w:r w:rsidRPr="00393C6D">
        <w:rPr>
          <w:sz w:val="20"/>
          <w:szCs w:val="20"/>
          <w:lang w:val="en-US"/>
        </w:rPr>
        <w:t xml:space="preserve">Disponível em: </w:t>
      </w:r>
      <w:hyperlink r:id="rId78" w:history="1">
        <w:r w:rsidR="00927193" w:rsidRPr="00393C6D">
          <w:rPr>
            <w:rStyle w:val="Hyperlink"/>
            <w:sz w:val="20"/>
            <w:szCs w:val="20"/>
            <w:lang w:val="en-US"/>
          </w:rPr>
          <w:t>https://www.cambridge.org/core/journals/american-political-science-review/article/abs/tying-your-enemys-hands-in-close-races-the-politics-of-federal-transfers-in-brazil/3262A98BFF83D8E2CED402039FA33C4E</w:t>
        </w:r>
      </w:hyperlink>
      <w:r w:rsidRPr="00393C6D">
        <w:rPr>
          <w:sz w:val="20"/>
          <w:szCs w:val="20"/>
          <w:lang w:val="en-US"/>
        </w:rPr>
        <w:t xml:space="preserve">. </w:t>
      </w:r>
      <w:r>
        <w:rPr>
          <w:sz w:val="20"/>
          <w:szCs w:val="20"/>
        </w:rPr>
        <w:t xml:space="preserve">Acesso em: </w:t>
      </w:r>
      <w:r w:rsidRPr="00393C6D">
        <w:rPr>
          <w:sz w:val="20"/>
          <w:szCs w:val="20"/>
        </w:rPr>
        <w:t>11 mai. 2026</w:t>
      </w:r>
      <w:r>
        <w:rPr>
          <w:sz w:val="20"/>
          <w:szCs w:val="20"/>
        </w:rPr>
        <w:t>.</w:t>
      </w:r>
    </w:p>
  </w:footnote>
  <w:footnote w:id="116">
    <w:p w14:paraId="68C15F20" w14:textId="3CF64432"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BROLLO, Fernanda; NANNICINI, Tommaso; PEROTTI, Roberto; TABELLINI, Guido. </w:t>
      </w:r>
      <w:r w:rsidRPr="00675F07">
        <w:rPr>
          <w:sz w:val="20"/>
          <w:szCs w:val="20"/>
          <w:lang w:val="en-US"/>
        </w:rPr>
        <w:t xml:space="preserve">The Political Resource Curse. </w:t>
      </w:r>
      <w:r w:rsidRPr="009E286B">
        <w:rPr>
          <w:i/>
          <w:iCs/>
          <w:sz w:val="20"/>
          <w:szCs w:val="20"/>
          <w:lang w:val="en-US"/>
        </w:rPr>
        <w:t>American Economic Review</w:t>
      </w:r>
      <w:r w:rsidRPr="009E286B">
        <w:rPr>
          <w:sz w:val="20"/>
          <w:szCs w:val="20"/>
          <w:lang w:val="en-US"/>
        </w:rPr>
        <w:t xml:space="preserve">, v. 103, n. 5, p. 1759-1796, 2013. </w:t>
      </w:r>
      <w:r>
        <w:rPr>
          <w:sz w:val="20"/>
          <w:szCs w:val="20"/>
        </w:rPr>
        <w:t>Disponível em:</w:t>
      </w:r>
      <w:r w:rsidR="00927193" w:rsidRPr="00927193">
        <w:t xml:space="preserve"> </w:t>
      </w:r>
      <w:hyperlink r:id="rId79" w:history="1">
        <w:r w:rsidR="00927193" w:rsidRPr="00173414">
          <w:rPr>
            <w:rStyle w:val="Hyperlink"/>
            <w:sz w:val="20"/>
            <w:szCs w:val="20"/>
          </w:rPr>
          <w:t>https://www.aeaweb.org/articles?id=10.1257/aer.103.5.1759</w:t>
        </w:r>
      </w:hyperlink>
      <w:r w:rsidR="00927193">
        <w:rPr>
          <w:sz w:val="20"/>
          <w:szCs w:val="20"/>
        </w:rPr>
        <w:t xml:space="preserve"> </w:t>
      </w:r>
      <w:r>
        <w:rPr>
          <w:sz w:val="20"/>
          <w:szCs w:val="20"/>
        </w:rPr>
        <w:t xml:space="preserve">. Acesso em: </w:t>
      </w:r>
      <w:r w:rsidRPr="00393C6D">
        <w:rPr>
          <w:sz w:val="20"/>
          <w:szCs w:val="20"/>
        </w:rPr>
        <w:t>12 mai. 2026</w:t>
      </w:r>
      <w:r>
        <w:rPr>
          <w:sz w:val="20"/>
          <w:szCs w:val="20"/>
        </w:rPr>
        <w:t>.</w:t>
      </w:r>
    </w:p>
  </w:footnote>
  <w:footnote w:id="117">
    <w:p w14:paraId="5D6B3936" w14:textId="3F01CD20" w:rsidR="00A92552" w:rsidRPr="009E286B"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MELLO, Leonardo Carvalho de. Ensaios sobre os efeitos do alinhamento político para a redistribuição de recursos intergovernamentais no Brasil: análises com regressão descontínua. Tese (Doutorado em Economia) — Universidade de Brasília, Brasília, 2023.</w:t>
      </w:r>
      <w:r>
        <w:rPr>
          <w:sz w:val="20"/>
          <w:szCs w:val="20"/>
        </w:rPr>
        <w:t xml:space="preserve"> Disponível em: </w:t>
      </w:r>
      <w:hyperlink r:id="rId80" w:history="1">
        <w:r w:rsidR="00927193" w:rsidRPr="00173414">
          <w:rPr>
            <w:rStyle w:val="Hyperlink"/>
            <w:sz w:val="20"/>
            <w:szCs w:val="20"/>
          </w:rPr>
          <w:t>http://www.realp.unb.br/jspui/handle/10482/47410</w:t>
        </w:r>
      </w:hyperlink>
      <w:r>
        <w:rPr>
          <w:sz w:val="20"/>
          <w:szCs w:val="20"/>
        </w:rPr>
        <w:t xml:space="preserve">. </w:t>
      </w:r>
      <w:r w:rsidRPr="009E286B">
        <w:rPr>
          <w:sz w:val="20"/>
          <w:szCs w:val="20"/>
          <w:lang w:val="en-US"/>
        </w:rPr>
        <w:t xml:space="preserve">Acesso em: </w:t>
      </w:r>
      <w:r w:rsidRPr="00393C6D">
        <w:rPr>
          <w:sz w:val="20"/>
          <w:szCs w:val="20"/>
          <w:lang w:val="en-US"/>
        </w:rPr>
        <w:t>23 abr. 2026</w:t>
      </w:r>
      <w:r w:rsidRPr="009E286B">
        <w:rPr>
          <w:sz w:val="20"/>
          <w:szCs w:val="20"/>
          <w:lang w:val="en-US"/>
        </w:rPr>
        <w:t>.</w:t>
      </w:r>
    </w:p>
  </w:footnote>
  <w:footnote w:id="118">
    <w:p w14:paraId="757EA208" w14:textId="7EBB6429"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lang w:val="en-US"/>
        </w:rPr>
        <w:t xml:space="preserve">COLONNELLI, Emanuele; PREM, Mounu; TESO, Edoardo. </w:t>
      </w:r>
      <w:r w:rsidRPr="00675F07">
        <w:rPr>
          <w:sz w:val="20"/>
          <w:szCs w:val="20"/>
          <w:lang w:val="en-US"/>
        </w:rPr>
        <w:t xml:space="preserve">Patronage and Selection in Public Sector Organizations. </w:t>
      </w:r>
      <w:r w:rsidRPr="00675F07">
        <w:rPr>
          <w:i/>
          <w:iCs/>
          <w:sz w:val="20"/>
          <w:szCs w:val="20"/>
          <w:lang w:val="en-US"/>
        </w:rPr>
        <w:t>American Economic Review</w:t>
      </w:r>
      <w:r w:rsidRPr="00675F07">
        <w:rPr>
          <w:sz w:val="20"/>
          <w:szCs w:val="20"/>
          <w:lang w:val="en-US"/>
        </w:rPr>
        <w:t>, v. 110, n. 10, p. 3071-3099, 2020.</w:t>
      </w:r>
      <w:r w:rsidRPr="009E286B">
        <w:rPr>
          <w:sz w:val="20"/>
          <w:szCs w:val="20"/>
          <w:lang w:val="en-US"/>
        </w:rPr>
        <w:t xml:space="preserve"> </w:t>
      </w:r>
      <w:r>
        <w:rPr>
          <w:sz w:val="20"/>
          <w:szCs w:val="20"/>
        </w:rPr>
        <w:t xml:space="preserve">Disponível em: </w:t>
      </w:r>
      <w:r w:rsidR="00BA18AA">
        <w:rPr>
          <w:sz w:val="20"/>
          <w:szCs w:val="20"/>
        </w:rPr>
        <w:t xml:space="preserve"> </w:t>
      </w:r>
      <w:hyperlink r:id="rId81" w:history="1">
        <w:r w:rsidR="00BA18AA" w:rsidRPr="00173414">
          <w:rPr>
            <w:rStyle w:val="Hyperlink"/>
            <w:sz w:val="20"/>
            <w:szCs w:val="20"/>
          </w:rPr>
          <w:t>https://www.aeaweb.org/articles?id=10.1257/aer.20181491</w:t>
        </w:r>
      </w:hyperlink>
      <w:r w:rsidR="00BA18AA">
        <w:rPr>
          <w:sz w:val="20"/>
          <w:szCs w:val="20"/>
        </w:rPr>
        <w:t xml:space="preserve">. </w:t>
      </w:r>
      <w:r w:rsidR="00BA18AA" w:rsidRPr="00BA18AA">
        <w:rPr>
          <w:sz w:val="20"/>
          <w:szCs w:val="20"/>
        </w:rPr>
        <w:t xml:space="preserve"> </w:t>
      </w:r>
      <w:r>
        <w:rPr>
          <w:sz w:val="20"/>
          <w:szCs w:val="20"/>
        </w:rPr>
        <w:t xml:space="preserve">Acesso em: </w:t>
      </w:r>
      <w:r w:rsidRPr="00393C6D">
        <w:rPr>
          <w:sz w:val="20"/>
          <w:szCs w:val="20"/>
        </w:rPr>
        <w:t>11 mai. 2026</w:t>
      </w:r>
      <w:r>
        <w:rPr>
          <w:sz w:val="20"/>
          <w:szCs w:val="20"/>
        </w:rPr>
        <w:t>.</w:t>
      </w:r>
    </w:p>
  </w:footnote>
  <w:footnote w:id="119">
    <w:p w14:paraId="161B0FCF" w14:textId="1CA974A0"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AKHTARI, Mitra; MOREIRA, Diana; TRUCCO, Laura. </w:t>
      </w:r>
      <w:r w:rsidRPr="00675F07">
        <w:rPr>
          <w:sz w:val="20"/>
          <w:szCs w:val="20"/>
          <w:lang w:val="en-US"/>
        </w:rPr>
        <w:t xml:space="preserve">Political Turnover, Bureaucratic Turnover, and the Quality of Public Services. </w:t>
      </w:r>
      <w:r w:rsidRPr="009E286B">
        <w:rPr>
          <w:i/>
          <w:iCs/>
          <w:sz w:val="20"/>
          <w:szCs w:val="20"/>
        </w:rPr>
        <w:t>American Economic Review</w:t>
      </w:r>
      <w:r w:rsidRPr="009E286B">
        <w:rPr>
          <w:sz w:val="20"/>
          <w:szCs w:val="20"/>
        </w:rPr>
        <w:t>, v. 112, n. 2, p. 442-493, 2022.</w:t>
      </w:r>
      <w:r>
        <w:rPr>
          <w:sz w:val="20"/>
          <w:szCs w:val="20"/>
        </w:rPr>
        <w:t xml:space="preserve"> Disponível em:</w:t>
      </w:r>
      <w:r w:rsidR="00BA18AA">
        <w:rPr>
          <w:sz w:val="20"/>
          <w:szCs w:val="20"/>
        </w:rPr>
        <w:t xml:space="preserve"> </w:t>
      </w:r>
      <w:hyperlink r:id="rId82" w:history="1">
        <w:r w:rsidR="00BA18AA" w:rsidRPr="00173414">
          <w:rPr>
            <w:rStyle w:val="Hyperlink"/>
            <w:sz w:val="20"/>
            <w:szCs w:val="20"/>
          </w:rPr>
          <w:t>https://www.aeaweb.org/articles?id=10.1257/aer.20171867</w:t>
        </w:r>
      </w:hyperlink>
      <w:r>
        <w:rPr>
          <w:sz w:val="20"/>
          <w:szCs w:val="20"/>
        </w:rPr>
        <w:t>.</w:t>
      </w:r>
      <w:r w:rsidR="00BA18AA">
        <w:rPr>
          <w:sz w:val="20"/>
          <w:szCs w:val="20"/>
        </w:rPr>
        <w:t xml:space="preserve"> </w:t>
      </w:r>
      <w:r>
        <w:rPr>
          <w:sz w:val="20"/>
          <w:szCs w:val="20"/>
        </w:rPr>
        <w:t xml:space="preserve">Acesso em: </w:t>
      </w:r>
      <w:r w:rsidRPr="00393C6D">
        <w:rPr>
          <w:sz w:val="20"/>
          <w:szCs w:val="20"/>
        </w:rPr>
        <w:t>12 mai. 2026</w:t>
      </w:r>
      <w:r>
        <w:rPr>
          <w:sz w:val="20"/>
          <w:szCs w:val="20"/>
        </w:rPr>
        <w:t>.</w:t>
      </w:r>
    </w:p>
  </w:footnote>
  <w:footnote w:id="120">
    <w:p w14:paraId="273A3844" w14:textId="554151A1"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SOARES, Danny de Castro. </w:t>
      </w:r>
      <w:r w:rsidRPr="00675F07">
        <w:rPr>
          <w:sz w:val="20"/>
          <w:szCs w:val="20"/>
        </w:rPr>
        <w:t>Ensaios em economia do setor público. Tese (Doutorado em Economia) — Universidade Católica de Brasília, Brasília, 2022.</w:t>
      </w:r>
      <w:r w:rsidR="00927193">
        <w:rPr>
          <w:sz w:val="20"/>
          <w:szCs w:val="20"/>
        </w:rPr>
        <w:t xml:space="preserve"> Disponível em: </w:t>
      </w:r>
      <w:hyperlink r:id="rId83" w:history="1">
        <w:r w:rsidR="00927193" w:rsidRPr="00173414">
          <w:rPr>
            <w:rStyle w:val="Hyperlink"/>
            <w:sz w:val="20"/>
            <w:szCs w:val="20"/>
          </w:rPr>
          <w:t>https://bdtd.ucb.br:8443/jspui/handle/tede/2965</w:t>
        </w:r>
      </w:hyperlink>
      <w:r w:rsidR="00927193">
        <w:rPr>
          <w:sz w:val="20"/>
          <w:szCs w:val="20"/>
        </w:rPr>
        <w:t xml:space="preserve">. Acesso em: </w:t>
      </w:r>
      <w:r w:rsidR="00927193" w:rsidRPr="00393C6D">
        <w:rPr>
          <w:sz w:val="20"/>
          <w:szCs w:val="20"/>
        </w:rPr>
        <w:t>24 abr. 2026.</w:t>
      </w:r>
    </w:p>
  </w:footnote>
  <w:footnote w:id="121">
    <w:p w14:paraId="7F8D47CA" w14:textId="36EF3216"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ARAUJO, Gustavo Batista. Contribuições de campanha influenciam decisões públicas? O caso dos contratos públicos federais e das emendas ao orçamento no Brasil. Tese (Doutorado em Ciência Política) — Universidade de São Paulo, São Paulo, 2013.</w:t>
      </w:r>
      <w:r>
        <w:rPr>
          <w:sz w:val="20"/>
          <w:szCs w:val="20"/>
        </w:rPr>
        <w:t xml:space="preserve"> Disponível em: </w:t>
      </w:r>
      <w:hyperlink r:id="rId84" w:history="1">
        <w:r w:rsidR="00927193" w:rsidRPr="00173414">
          <w:rPr>
            <w:rStyle w:val="Hyperlink"/>
            <w:sz w:val="20"/>
            <w:szCs w:val="20"/>
          </w:rPr>
          <w:t>https://teses.usp.br/teses/disponiveis/8/8131/tde-30042013-123250/pt-br.php</w:t>
        </w:r>
      </w:hyperlink>
      <w:r>
        <w:rPr>
          <w:sz w:val="20"/>
          <w:szCs w:val="20"/>
        </w:rPr>
        <w:t xml:space="preserve">. Acesso em: </w:t>
      </w:r>
      <w:r w:rsidRPr="00393C6D">
        <w:rPr>
          <w:sz w:val="20"/>
          <w:szCs w:val="20"/>
        </w:rPr>
        <w:t>23 abr. 2026</w:t>
      </w:r>
      <w:r>
        <w:rPr>
          <w:sz w:val="20"/>
          <w:szCs w:val="20"/>
        </w:rPr>
        <w:t>.</w:t>
      </w:r>
    </w:p>
  </w:footnote>
  <w:footnote w:id="122">
    <w:p w14:paraId="6A080E56" w14:textId="5F5D6517"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BORGES, Bárbara Salatiel. O que os doadores de campanha ganham? O financiamento privado e os contratos públicos nos estados brasileiros. Tese (Doutorado em Ciência Política) — Universidade Federal de Minas Gerais, Belo Horizonte, 2021.</w:t>
      </w:r>
      <w:r>
        <w:rPr>
          <w:sz w:val="20"/>
          <w:szCs w:val="20"/>
        </w:rPr>
        <w:t xml:space="preserve"> Disponível em: </w:t>
      </w:r>
      <w:hyperlink r:id="rId85" w:history="1">
        <w:r w:rsidR="00927193" w:rsidRPr="00173414">
          <w:rPr>
            <w:rStyle w:val="Hyperlink"/>
            <w:sz w:val="20"/>
            <w:szCs w:val="20"/>
          </w:rPr>
          <w:t>https://repositorio.ufmg.br/items/8e4708ec-1ee5-47e8-80a7-e986dd85c2ae</w:t>
        </w:r>
      </w:hyperlink>
      <w:r>
        <w:rPr>
          <w:sz w:val="20"/>
          <w:szCs w:val="20"/>
        </w:rPr>
        <w:t xml:space="preserve">. Acesso em: </w:t>
      </w:r>
      <w:r w:rsidRPr="00393C6D">
        <w:rPr>
          <w:sz w:val="20"/>
          <w:szCs w:val="20"/>
        </w:rPr>
        <w:t>24 abr. 2026</w:t>
      </w:r>
      <w:r>
        <w:rPr>
          <w:sz w:val="20"/>
          <w:szCs w:val="20"/>
        </w:rPr>
        <w:t>.</w:t>
      </w:r>
    </w:p>
  </w:footnote>
  <w:footnote w:id="123">
    <w:p w14:paraId="521AE01E" w14:textId="3344FEC0"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TAVARES, Rafael Alves de Albuquerque. </w:t>
      </w:r>
      <w:r w:rsidRPr="009E286B">
        <w:rPr>
          <w:sz w:val="20"/>
          <w:szCs w:val="20"/>
        </w:rPr>
        <w:t xml:space="preserve">Essays in Applied Political Economics. </w:t>
      </w:r>
      <w:r w:rsidRPr="00675F07">
        <w:rPr>
          <w:sz w:val="20"/>
          <w:szCs w:val="20"/>
        </w:rPr>
        <w:t>Tese (Doutorado em Ciências — Teoria Econômica) — Faculdade de Economia, Administração e Contabilidade, Universidade de São Paulo, São Paulo, 2021.</w:t>
      </w:r>
      <w:r>
        <w:rPr>
          <w:sz w:val="20"/>
          <w:szCs w:val="20"/>
        </w:rPr>
        <w:t xml:space="preserve"> Disponível em: </w:t>
      </w:r>
      <w:hyperlink r:id="rId86" w:history="1">
        <w:r w:rsidR="00927193" w:rsidRPr="00173414">
          <w:rPr>
            <w:rStyle w:val="Hyperlink"/>
            <w:sz w:val="20"/>
            <w:szCs w:val="20"/>
          </w:rPr>
          <w:t>https://www.teses.usp.br/teses/disponiveis/12/12138/tde-31052021-165612/pt-br.php</w:t>
        </w:r>
      </w:hyperlink>
      <w:r>
        <w:rPr>
          <w:sz w:val="20"/>
          <w:szCs w:val="20"/>
        </w:rPr>
        <w:t xml:space="preserve">. Acesso em: </w:t>
      </w:r>
      <w:r w:rsidRPr="00393C6D">
        <w:rPr>
          <w:sz w:val="20"/>
          <w:szCs w:val="20"/>
        </w:rPr>
        <w:t>23 abr. 2026</w:t>
      </w:r>
      <w:r>
        <w:rPr>
          <w:sz w:val="20"/>
          <w:szCs w:val="20"/>
        </w:rPr>
        <w:t>.</w:t>
      </w:r>
    </w:p>
  </w:footnote>
  <w:footnote w:id="124">
    <w:p w14:paraId="6C14C7CC" w14:textId="10B4A893" w:rsidR="00A92552" w:rsidRPr="00675F07"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 xml:space="preserve">BROLLO, Fernanda; KAUFMANN, Katja; LA FERRARA, Eliana. </w:t>
      </w:r>
      <w:r w:rsidRPr="00675F07">
        <w:rPr>
          <w:sz w:val="20"/>
          <w:szCs w:val="20"/>
          <w:lang w:val="en-US"/>
        </w:rPr>
        <w:t xml:space="preserve">The Political Economy of Program Enforcement: Evidence from Brazil. </w:t>
      </w:r>
      <w:r w:rsidRPr="00675F07">
        <w:rPr>
          <w:i/>
          <w:iCs/>
          <w:sz w:val="20"/>
          <w:szCs w:val="20"/>
          <w:lang w:val="en-US"/>
        </w:rPr>
        <w:t>Journal of the European Economic Association</w:t>
      </w:r>
      <w:r w:rsidRPr="00675F07">
        <w:rPr>
          <w:sz w:val="20"/>
          <w:szCs w:val="20"/>
          <w:lang w:val="en-US"/>
        </w:rPr>
        <w:t>, v. 18, n. 2, p. 750-791, 2020.</w:t>
      </w:r>
      <w:r w:rsidRPr="009E286B">
        <w:rPr>
          <w:sz w:val="20"/>
          <w:szCs w:val="20"/>
          <w:lang w:val="en-US"/>
        </w:rPr>
        <w:t xml:space="preserve"> Disponível em: </w:t>
      </w:r>
      <w:hyperlink r:id="rId87" w:history="1">
        <w:r w:rsidR="00927193" w:rsidRPr="00173414">
          <w:rPr>
            <w:rStyle w:val="Hyperlink"/>
            <w:sz w:val="20"/>
            <w:szCs w:val="20"/>
            <w:lang w:val="en-US"/>
          </w:rPr>
          <w:t>https://academic.oup.com/jeea/article/18/2/750/5513413</w:t>
        </w:r>
      </w:hyperlink>
      <w:r w:rsidRPr="009E286B">
        <w:rPr>
          <w:sz w:val="20"/>
          <w:szCs w:val="20"/>
          <w:lang w:val="en-US"/>
        </w:rPr>
        <w:t xml:space="preserve">. Acesso em: </w:t>
      </w:r>
      <w:r w:rsidRPr="00393C6D">
        <w:rPr>
          <w:sz w:val="20"/>
          <w:szCs w:val="20"/>
          <w:lang w:val="en-US"/>
        </w:rPr>
        <w:t>11 mai. 2026</w:t>
      </w:r>
      <w:r w:rsidRPr="009E286B">
        <w:rPr>
          <w:sz w:val="20"/>
          <w:szCs w:val="20"/>
          <w:lang w:val="en-US"/>
        </w:rPr>
        <w:t>.</w:t>
      </w:r>
    </w:p>
  </w:footnote>
  <w:footnote w:id="125">
    <w:p w14:paraId="7441C256" w14:textId="4373EEDB"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FUJIWARA, Thomas. Voting Technology, Political Responsiveness, and Infant Health: Evidence from Brazil. </w:t>
      </w:r>
      <w:r w:rsidRPr="00675F07">
        <w:rPr>
          <w:i/>
          <w:iCs/>
          <w:sz w:val="20"/>
          <w:szCs w:val="20"/>
        </w:rPr>
        <w:t>Econometrica</w:t>
      </w:r>
      <w:r w:rsidRPr="00675F07">
        <w:rPr>
          <w:sz w:val="20"/>
          <w:szCs w:val="20"/>
        </w:rPr>
        <w:t>, v. 83, n. 2, p. 423-464, 2015.</w:t>
      </w:r>
      <w:r>
        <w:rPr>
          <w:sz w:val="20"/>
          <w:szCs w:val="20"/>
        </w:rPr>
        <w:t xml:space="preserve"> Disponível em</w:t>
      </w:r>
      <w:r w:rsidR="00BA18AA">
        <w:rPr>
          <w:sz w:val="20"/>
          <w:szCs w:val="20"/>
        </w:rPr>
        <w:t xml:space="preserve">: </w:t>
      </w:r>
      <w:hyperlink r:id="rId88" w:history="1">
        <w:r w:rsidR="00BA18AA" w:rsidRPr="00173414">
          <w:rPr>
            <w:rStyle w:val="Hyperlink"/>
            <w:sz w:val="20"/>
            <w:szCs w:val="20"/>
          </w:rPr>
          <w:t>https://www.econometricsociety.org/publications/econometrica/2015/03/01/voting-technology-political-responsiveness-and-infant-health</w:t>
        </w:r>
      </w:hyperlink>
      <w:r>
        <w:rPr>
          <w:sz w:val="20"/>
          <w:szCs w:val="20"/>
        </w:rPr>
        <w:t>.</w:t>
      </w:r>
      <w:r w:rsidR="00BA18AA">
        <w:rPr>
          <w:sz w:val="20"/>
          <w:szCs w:val="20"/>
        </w:rPr>
        <w:t xml:space="preserve"> </w:t>
      </w:r>
      <w:r>
        <w:rPr>
          <w:sz w:val="20"/>
          <w:szCs w:val="20"/>
        </w:rPr>
        <w:t xml:space="preserve">Acesso em: </w:t>
      </w:r>
      <w:r w:rsidRPr="00393C6D">
        <w:rPr>
          <w:sz w:val="20"/>
          <w:szCs w:val="20"/>
        </w:rPr>
        <w:t>12 mai. 2026</w:t>
      </w:r>
      <w:r>
        <w:rPr>
          <w:sz w:val="20"/>
          <w:szCs w:val="20"/>
        </w:rPr>
        <w:t>.</w:t>
      </w:r>
    </w:p>
  </w:footnote>
  <w:footnote w:id="126">
    <w:p w14:paraId="19C9465F" w14:textId="77777777" w:rsidR="00A92552" w:rsidRPr="00675F07" w:rsidRDefault="00A92552" w:rsidP="00675F07">
      <w:pPr>
        <w:pStyle w:val="Textodenotaderodap"/>
        <w:spacing w:before="120" w:after="120"/>
        <w:jc w:val="both"/>
      </w:pPr>
      <w:r w:rsidRPr="00675F07">
        <w:rPr>
          <w:rStyle w:val="Refdenotaderodap"/>
        </w:rPr>
        <w:footnoteRef/>
      </w:r>
      <w:r w:rsidRPr="00675F07">
        <w:t xml:space="preserve"> É o gênero de estratégias causais sem aleatorização conduzida pelo pesquisador, mas com algum mecanismo que permite aproximar a comparação de uma situação experimental.</w:t>
      </w:r>
    </w:p>
  </w:footnote>
  <w:footnote w:id="127">
    <w:p w14:paraId="599D57FE" w14:textId="4D1E23AD"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FERRAZ, Claudio; FINAN, Frederico; SZERMAN, Dimitri. </w:t>
      </w:r>
      <w:r w:rsidRPr="00675F07">
        <w:rPr>
          <w:sz w:val="20"/>
          <w:szCs w:val="20"/>
          <w:lang w:val="en-US"/>
        </w:rPr>
        <w:t xml:space="preserve">Procuring Firm Growth: The Effects of Government Purchases on Firm Dynamics. </w:t>
      </w:r>
      <w:r w:rsidRPr="009E286B">
        <w:rPr>
          <w:i/>
          <w:iCs/>
          <w:sz w:val="20"/>
          <w:szCs w:val="20"/>
        </w:rPr>
        <w:t>NBER Working Paper</w:t>
      </w:r>
      <w:r w:rsidRPr="009E286B">
        <w:rPr>
          <w:sz w:val="20"/>
          <w:szCs w:val="20"/>
        </w:rPr>
        <w:t xml:space="preserve"> n. 21219, 2015.</w:t>
      </w:r>
      <w:r>
        <w:rPr>
          <w:sz w:val="20"/>
          <w:szCs w:val="20"/>
        </w:rPr>
        <w:t xml:space="preserve"> Disponível em: </w:t>
      </w:r>
      <w:hyperlink r:id="rId89" w:history="1">
        <w:r w:rsidR="00927193" w:rsidRPr="00173414">
          <w:rPr>
            <w:rStyle w:val="Hyperlink"/>
            <w:sz w:val="20"/>
            <w:szCs w:val="20"/>
          </w:rPr>
          <w:t>https://www.nber.org/papers/w21219</w:t>
        </w:r>
      </w:hyperlink>
      <w:r>
        <w:rPr>
          <w:sz w:val="20"/>
          <w:szCs w:val="20"/>
        </w:rPr>
        <w:t xml:space="preserve">. Acesso em: </w:t>
      </w:r>
      <w:r w:rsidRPr="00393C6D">
        <w:rPr>
          <w:sz w:val="20"/>
          <w:szCs w:val="20"/>
        </w:rPr>
        <w:t>15 mai. 2026</w:t>
      </w:r>
      <w:r>
        <w:rPr>
          <w:sz w:val="20"/>
          <w:szCs w:val="20"/>
        </w:rPr>
        <w:t>.</w:t>
      </w:r>
    </w:p>
  </w:footnote>
  <w:footnote w:id="128">
    <w:p w14:paraId="04458EEF" w14:textId="2D67D694" w:rsidR="00A92552" w:rsidRPr="00675F07" w:rsidRDefault="00A92552" w:rsidP="00675F07">
      <w:pPr>
        <w:spacing w:before="120" w:after="120" w:line="240" w:lineRule="auto"/>
        <w:jc w:val="both"/>
        <w:rPr>
          <w:sz w:val="20"/>
          <w:szCs w:val="20"/>
          <w:lang w:val="en-US"/>
        </w:rPr>
      </w:pPr>
      <w:r w:rsidRPr="00675F07">
        <w:rPr>
          <w:rStyle w:val="Refdenotaderodap"/>
          <w:sz w:val="20"/>
          <w:szCs w:val="20"/>
        </w:rPr>
        <w:footnoteRef/>
      </w:r>
      <w:r w:rsidRPr="009E286B">
        <w:rPr>
          <w:sz w:val="20"/>
          <w:szCs w:val="20"/>
        </w:rPr>
        <w:t xml:space="preserve">OLIVEIRA, Alexandre; FABREGAS, Abdoulaye; FAZEKAS, Mihaly. </w:t>
      </w:r>
      <w:r w:rsidRPr="00675F07">
        <w:rPr>
          <w:sz w:val="20"/>
          <w:szCs w:val="20"/>
          <w:lang w:val="en-US"/>
        </w:rPr>
        <w:t xml:space="preserve">Auction Length and Prices: Evidence from Random Auction Closing in Brazil. </w:t>
      </w:r>
      <w:r w:rsidRPr="00675F07">
        <w:rPr>
          <w:i/>
          <w:iCs/>
          <w:sz w:val="20"/>
          <w:szCs w:val="20"/>
          <w:lang w:val="en-US"/>
        </w:rPr>
        <w:t>World Bank Policy Research Working Paper</w:t>
      </w:r>
      <w:r w:rsidRPr="00675F07">
        <w:rPr>
          <w:sz w:val="20"/>
          <w:szCs w:val="20"/>
          <w:lang w:val="en-US"/>
        </w:rPr>
        <w:t xml:space="preserve"> n. 8828, 2019.</w:t>
      </w:r>
      <w:r w:rsidRPr="009E286B">
        <w:rPr>
          <w:sz w:val="20"/>
          <w:szCs w:val="20"/>
          <w:lang w:val="en-US"/>
        </w:rPr>
        <w:t xml:space="preserve"> Disponível em: </w:t>
      </w:r>
      <w:hyperlink r:id="rId90" w:history="1">
        <w:r w:rsidR="00927193" w:rsidRPr="00173414">
          <w:rPr>
            <w:rStyle w:val="Hyperlink"/>
            <w:sz w:val="20"/>
            <w:szCs w:val="20"/>
            <w:lang w:val="en-US"/>
          </w:rPr>
          <w:t>https://documents.worldbank.org/curated/en/663441555954348673</w:t>
        </w:r>
      </w:hyperlink>
      <w:r w:rsidRPr="009E286B">
        <w:rPr>
          <w:sz w:val="20"/>
          <w:szCs w:val="20"/>
          <w:lang w:val="en-US"/>
        </w:rPr>
        <w:t xml:space="preserve">. Acesso em: </w:t>
      </w:r>
      <w:r w:rsidRPr="00393C6D">
        <w:rPr>
          <w:sz w:val="20"/>
          <w:szCs w:val="20"/>
          <w:lang w:val="en-US"/>
        </w:rPr>
        <w:t>15 mai. 2026</w:t>
      </w:r>
      <w:r w:rsidRPr="009E286B">
        <w:rPr>
          <w:sz w:val="20"/>
          <w:szCs w:val="20"/>
          <w:lang w:val="en-US"/>
        </w:rPr>
        <w:t>.</w:t>
      </w:r>
    </w:p>
  </w:footnote>
  <w:footnote w:id="129">
    <w:p w14:paraId="7B890A43" w14:textId="51E7BCAF"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LAMBAIS, Guilherme; SIGSTAD, Henrik. Judicial Subversion. The Effects of Political Power on Court Outcomes. </w:t>
      </w:r>
      <w:r w:rsidRPr="009E286B">
        <w:rPr>
          <w:i/>
          <w:iCs/>
          <w:sz w:val="20"/>
          <w:szCs w:val="20"/>
          <w:lang w:val="en-US"/>
        </w:rPr>
        <w:t>Journal of Public Economics</w:t>
      </w:r>
      <w:r w:rsidRPr="009E286B">
        <w:rPr>
          <w:sz w:val="20"/>
          <w:szCs w:val="20"/>
          <w:lang w:val="en-US"/>
        </w:rPr>
        <w:t xml:space="preserve">, v. 217, 104788, jan. 2023. </w:t>
      </w:r>
      <w:r w:rsidRPr="00393C6D">
        <w:rPr>
          <w:sz w:val="20"/>
          <w:szCs w:val="20"/>
          <w:lang w:val="en-US"/>
        </w:rPr>
        <w:t xml:space="preserve">Disponível em: </w:t>
      </w:r>
      <w:hyperlink r:id="rId91" w:history="1">
        <w:r w:rsidR="00927193" w:rsidRPr="00393C6D">
          <w:rPr>
            <w:rStyle w:val="Hyperlink"/>
            <w:sz w:val="20"/>
            <w:szCs w:val="20"/>
            <w:lang w:val="en-US"/>
          </w:rPr>
          <w:t>https://www.sciencedirect.com/science/article/pii/S0047272722001906</w:t>
        </w:r>
      </w:hyperlink>
      <w:r w:rsidRPr="00393C6D">
        <w:rPr>
          <w:sz w:val="20"/>
          <w:szCs w:val="20"/>
          <w:lang w:val="en-US"/>
        </w:rPr>
        <w:t xml:space="preserve">. </w:t>
      </w:r>
      <w:r>
        <w:rPr>
          <w:sz w:val="20"/>
          <w:szCs w:val="20"/>
        </w:rPr>
        <w:t xml:space="preserve">Acesso em: </w:t>
      </w:r>
      <w:r w:rsidRPr="00393C6D">
        <w:rPr>
          <w:sz w:val="20"/>
          <w:szCs w:val="20"/>
        </w:rPr>
        <w:t>11 mai. 2026</w:t>
      </w:r>
      <w:r>
        <w:rPr>
          <w:sz w:val="20"/>
          <w:szCs w:val="20"/>
        </w:rPr>
        <w:t>.</w:t>
      </w:r>
    </w:p>
    <w:p w14:paraId="535BA952" w14:textId="77777777" w:rsidR="00A92552" w:rsidRPr="00675F07" w:rsidRDefault="00A92552" w:rsidP="00675F07">
      <w:pPr>
        <w:spacing w:before="120" w:after="120" w:line="240" w:lineRule="auto"/>
        <w:jc w:val="both"/>
        <w:rPr>
          <w:sz w:val="20"/>
          <w:szCs w:val="20"/>
        </w:rPr>
      </w:pPr>
      <w:r w:rsidRPr="00675F07">
        <w:rPr>
          <w:sz w:val="20"/>
          <w:szCs w:val="20"/>
        </w:rPr>
        <w:t>O estudo usa a margem de vitória em eleições municipais para comparar réus que venceram por pouco com os que perderam por margem semelhante.</w:t>
      </w:r>
    </w:p>
  </w:footnote>
  <w:footnote w:id="130">
    <w:p w14:paraId="7E7B87BA" w14:textId="0729E4C3"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FONSECA, Thiago do Nascimento. Custos e interesses. o viés político de instituições anticorrupção independentes. Tese (Doutorado). Universidade de São Paulo, São Paulo, 2021.</w:t>
      </w:r>
      <w:r>
        <w:rPr>
          <w:sz w:val="20"/>
          <w:szCs w:val="20"/>
        </w:rPr>
        <w:t xml:space="preserve"> Disponível em: </w:t>
      </w:r>
      <w:hyperlink r:id="rId92" w:history="1">
        <w:r w:rsidR="00927193" w:rsidRPr="00173414">
          <w:rPr>
            <w:rStyle w:val="Hyperlink"/>
            <w:sz w:val="20"/>
            <w:szCs w:val="20"/>
          </w:rPr>
          <w:t>https://dcp.fflch.usp.br/tese/custos-e-interesses-o-vies-politico-de-instituicoes-anticorrupcao-independentes</w:t>
        </w:r>
      </w:hyperlink>
      <w:r>
        <w:rPr>
          <w:sz w:val="20"/>
          <w:szCs w:val="20"/>
        </w:rPr>
        <w:t>.</w:t>
      </w:r>
      <w:r w:rsidR="00927193">
        <w:rPr>
          <w:sz w:val="20"/>
          <w:szCs w:val="20"/>
        </w:rPr>
        <w:t xml:space="preserve"> </w:t>
      </w:r>
      <w:r>
        <w:rPr>
          <w:sz w:val="20"/>
          <w:szCs w:val="20"/>
        </w:rPr>
        <w:t xml:space="preserve">Acesso em: </w:t>
      </w:r>
      <w:r w:rsidRPr="00393C6D">
        <w:rPr>
          <w:sz w:val="20"/>
          <w:szCs w:val="20"/>
        </w:rPr>
        <w:t>24 abr. 2026</w:t>
      </w:r>
      <w:r>
        <w:rPr>
          <w:sz w:val="20"/>
          <w:szCs w:val="20"/>
        </w:rPr>
        <w:t>.</w:t>
      </w:r>
    </w:p>
    <w:p w14:paraId="6412DBB6" w14:textId="77777777" w:rsidR="00A92552" w:rsidRPr="00675F07" w:rsidRDefault="00A92552" w:rsidP="00675F07">
      <w:pPr>
        <w:spacing w:before="120" w:after="120" w:line="240" w:lineRule="auto"/>
        <w:jc w:val="both"/>
        <w:rPr>
          <w:sz w:val="20"/>
          <w:szCs w:val="20"/>
        </w:rPr>
      </w:pPr>
      <w:r w:rsidRPr="00675F07">
        <w:rPr>
          <w:sz w:val="20"/>
          <w:szCs w:val="20"/>
        </w:rPr>
        <w:t>O trabalho usa RDD, comparando municípios muito parecidos, mas com gestores de partido da situação ou da oposição, e conclui que aliados do governo federal são menos controlados que oposicionistas.</w:t>
      </w:r>
    </w:p>
  </w:footnote>
  <w:footnote w:id="131">
    <w:p w14:paraId="4283B9BF" w14:textId="47BDFFD4" w:rsidR="00A92552" w:rsidRPr="009E286B"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PONTICELLI, Jacopo; ALENCAR, Leonardo S. Court Enforcement, Bank Loans, and Firm Investment. Evidence from a Bankruptcy Reform in Brazil. </w:t>
      </w:r>
      <w:r w:rsidRPr="00675F07">
        <w:rPr>
          <w:i/>
          <w:iCs/>
          <w:sz w:val="20"/>
          <w:szCs w:val="20"/>
          <w:lang w:val="en-US"/>
        </w:rPr>
        <w:t>Quarterly Journal of Economics</w:t>
      </w:r>
      <w:r w:rsidRPr="00675F07">
        <w:rPr>
          <w:sz w:val="20"/>
          <w:szCs w:val="20"/>
          <w:lang w:val="en-US"/>
        </w:rPr>
        <w:t xml:space="preserve">, v. 131, n. 3, p. 1365-1413, 2016. </w:t>
      </w:r>
      <w:r w:rsidRPr="009E286B">
        <w:rPr>
          <w:sz w:val="20"/>
          <w:szCs w:val="20"/>
          <w:lang w:val="en-US"/>
        </w:rPr>
        <w:t xml:space="preserve"> </w:t>
      </w:r>
      <w:r>
        <w:rPr>
          <w:sz w:val="20"/>
          <w:szCs w:val="20"/>
        </w:rPr>
        <w:t xml:space="preserve">Disponível em: </w:t>
      </w:r>
      <w:hyperlink r:id="rId93" w:history="1">
        <w:r w:rsidR="00927193" w:rsidRPr="00173414">
          <w:rPr>
            <w:rStyle w:val="Hyperlink"/>
            <w:sz w:val="20"/>
            <w:szCs w:val="20"/>
          </w:rPr>
          <w:t>https://academic.oup.com/qje/article-abstract/131/3/1365/2461190</w:t>
        </w:r>
      </w:hyperlink>
      <w:r>
        <w:rPr>
          <w:sz w:val="20"/>
          <w:szCs w:val="20"/>
        </w:rPr>
        <w:t>.</w:t>
      </w:r>
      <w:r w:rsidR="00927193">
        <w:rPr>
          <w:sz w:val="20"/>
          <w:szCs w:val="20"/>
        </w:rPr>
        <w:t xml:space="preserve"> </w:t>
      </w:r>
      <w:r>
        <w:rPr>
          <w:sz w:val="20"/>
          <w:szCs w:val="20"/>
        </w:rPr>
        <w:t xml:space="preserve">Acesso em: </w:t>
      </w:r>
      <w:r w:rsidRPr="00393C6D">
        <w:rPr>
          <w:sz w:val="20"/>
          <w:szCs w:val="20"/>
        </w:rPr>
        <w:t>12 mai. 2026</w:t>
      </w:r>
      <w:r>
        <w:rPr>
          <w:sz w:val="20"/>
          <w:szCs w:val="20"/>
        </w:rPr>
        <w:t>.</w:t>
      </w:r>
    </w:p>
    <w:p w14:paraId="5279AC0D" w14:textId="77777777" w:rsidR="00A92552" w:rsidRPr="00675F07" w:rsidRDefault="00A92552" w:rsidP="00675F07">
      <w:pPr>
        <w:spacing w:before="120" w:after="120" w:line="240" w:lineRule="auto"/>
        <w:jc w:val="both"/>
        <w:rPr>
          <w:sz w:val="20"/>
          <w:szCs w:val="20"/>
        </w:rPr>
      </w:pPr>
      <w:r w:rsidRPr="00675F07">
        <w:rPr>
          <w:sz w:val="20"/>
          <w:szCs w:val="20"/>
        </w:rPr>
        <w:t>O estudo mostra que os efeitos da Lei 11.101 de 2005 foram maiores em municípios com Judiciário menos congestionado.</w:t>
      </w:r>
    </w:p>
  </w:footnote>
  <w:footnote w:id="132">
    <w:p w14:paraId="20CA5C7F" w14:textId="4737E83C" w:rsidR="00A92552" w:rsidRPr="00675F07"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ARAUJO, Aloisio P.; FERREIRA, Rafael V. X.; FUNCHAL, Bruno. </w:t>
      </w:r>
      <w:r w:rsidRPr="00675F07">
        <w:rPr>
          <w:sz w:val="20"/>
          <w:szCs w:val="20"/>
          <w:lang w:val="en-US"/>
        </w:rPr>
        <w:t xml:space="preserve">The Brazilian bankruptcy law experience. </w:t>
      </w:r>
      <w:r w:rsidRPr="00675F07">
        <w:rPr>
          <w:i/>
          <w:iCs/>
          <w:sz w:val="20"/>
          <w:szCs w:val="20"/>
        </w:rPr>
        <w:t>Journal of Corporate Finance</w:t>
      </w:r>
      <w:r w:rsidRPr="00675F07">
        <w:rPr>
          <w:sz w:val="20"/>
          <w:szCs w:val="20"/>
        </w:rPr>
        <w:t xml:space="preserve">, v. 18, p. 994-1004, 2012. </w:t>
      </w:r>
      <w:r>
        <w:rPr>
          <w:sz w:val="20"/>
          <w:szCs w:val="20"/>
        </w:rPr>
        <w:t xml:space="preserve"> Disponível em: </w:t>
      </w:r>
      <w:hyperlink r:id="rId94" w:history="1">
        <w:r w:rsidR="00927193" w:rsidRPr="00173414">
          <w:rPr>
            <w:rStyle w:val="Hyperlink"/>
            <w:sz w:val="20"/>
            <w:szCs w:val="20"/>
          </w:rPr>
          <w:t>https://www.sciencedirect.com/science/article/abs/pii/S0929119912000326</w:t>
        </w:r>
      </w:hyperlink>
      <w:r>
        <w:rPr>
          <w:sz w:val="20"/>
          <w:szCs w:val="20"/>
        </w:rPr>
        <w:t>.</w:t>
      </w:r>
      <w:r w:rsidR="00927193">
        <w:rPr>
          <w:sz w:val="20"/>
          <w:szCs w:val="20"/>
        </w:rPr>
        <w:t xml:space="preserve"> </w:t>
      </w:r>
      <w:r>
        <w:rPr>
          <w:sz w:val="20"/>
          <w:szCs w:val="20"/>
        </w:rPr>
        <w:t xml:space="preserve">Acesso em: </w:t>
      </w:r>
      <w:r w:rsidRPr="00393C6D">
        <w:rPr>
          <w:sz w:val="20"/>
          <w:szCs w:val="20"/>
        </w:rPr>
        <w:t>11 mai. 2026.</w:t>
      </w:r>
    </w:p>
    <w:p w14:paraId="0E4B2B96" w14:textId="77777777" w:rsidR="00A92552" w:rsidRPr="00675F07" w:rsidRDefault="00A92552" w:rsidP="00675F07">
      <w:pPr>
        <w:spacing w:before="120" w:after="120" w:line="240" w:lineRule="auto"/>
        <w:jc w:val="both"/>
        <w:rPr>
          <w:sz w:val="20"/>
          <w:szCs w:val="20"/>
        </w:rPr>
      </w:pPr>
      <w:r w:rsidRPr="00675F07">
        <w:rPr>
          <w:sz w:val="20"/>
          <w:szCs w:val="20"/>
        </w:rPr>
        <w:t>Os autores comparam empresas brasileiras e não brasileiras, por diferenças em diferenças, controlando tendências prévias e características das empresas.</w:t>
      </w:r>
    </w:p>
  </w:footnote>
  <w:footnote w:id="133">
    <w:p w14:paraId="74D3DCDA" w14:textId="1FA972DF"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LITSCHIG, Stephan; ZAMBONI, Yves. The Short Arm of the Law. Judicial Institutions and Local Governance in Brazil. </w:t>
      </w:r>
      <w:r w:rsidRPr="00675F07">
        <w:rPr>
          <w:i/>
          <w:iCs/>
          <w:sz w:val="20"/>
          <w:szCs w:val="20"/>
        </w:rPr>
        <w:t>SSRN Electronic Journal</w:t>
      </w:r>
      <w:r w:rsidRPr="00675F07">
        <w:rPr>
          <w:sz w:val="20"/>
          <w:szCs w:val="20"/>
        </w:rPr>
        <w:t xml:space="preserve">, 2008. Disponível em: </w:t>
      </w:r>
      <w:hyperlink r:id="rId95" w:history="1">
        <w:r w:rsidR="00927193" w:rsidRPr="00173414">
          <w:rPr>
            <w:rStyle w:val="Hyperlink"/>
            <w:sz w:val="20"/>
            <w:szCs w:val="20"/>
          </w:rPr>
          <w:t>https://ssrn.com/abstract=1374857</w:t>
        </w:r>
      </w:hyperlink>
      <w:r w:rsidRPr="00675F07">
        <w:rPr>
          <w:sz w:val="20"/>
          <w:szCs w:val="20"/>
        </w:rPr>
        <w:t>.</w:t>
      </w:r>
      <w:r w:rsidR="00927193">
        <w:rPr>
          <w:sz w:val="20"/>
          <w:szCs w:val="20"/>
        </w:rPr>
        <w:t xml:space="preserve"> </w:t>
      </w:r>
      <w:r w:rsidRPr="00675F07">
        <w:rPr>
          <w:sz w:val="20"/>
          <w:szCs w:val="20"/>
        </w:rPr>
        <w:t xml:space="preserve"> Acesso em: </w:t>
      </w:r>
      <w:r w:rsidRPr="00393C6D">
        <w:rPr>
          <w:sz w:val="20"/>
          <w:szCs w:val="20"/>
        </w:rPr>
        <w:t xml:space="preserve">15 mai. 2026. </w:t>
      </w:r>
    </w:p>
    <w:p w14:paraId="7ECC7C58" w14:textId="77777777" w:rsidR="00A92552" w:rsidRPr="00675F07" w:rsidRDefault="00A92552" w:rsidP="00675F07">
      <w:pPr>
        <w:spacing w:before="120" w:after="120" w:line="240" w:lineRule="auto"/>
        <w:jc w:val="both"/>
        <w:rPr>
          <w:sz w:val="20"/>
          <w:szCs w:val="20"/>
        </w:rPr>
      </w:pPr>
      <w:r w:rsidRPr="00675F07">
        <w:rPr>
          <w:sz w:val="20"/>
          <w:szCs w:val="20"/>
        </w:rPr>
        <w:t>A estratégia usa o limiar populacional que determina a presença de sede judicial local, comparando municípios marginalmente acima e abaixo do corte.</w:t>
      </w:r>
    </w:p>
  </w:footnote>
  <w:footnote w:id="134">
    <w:p w14:paraId="05CB4491" w14:textId="2D5BFB4F"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FERRAZ, Claudio; SCHIAVON, Laura. Can Better Judicial Systems Prevent Crime? </w:t>
      </w:r>
      <w:r w:rsidRPr="00675F07">
        <w:rPr>
          <w:i/>
          <w:iCs/>
          <w:sz w:val="20"/>
          <w:szCs w:val="20"/>
        </w:rPr>
        <w:t>SSRN Electronic Journal</w:t>
      </w:r>
      <w:r w:rsidRPr="00675F07">
        <w:rPr>
          <w:sz w:val="20"/>
          <w:szCs w:val="20"/>
        </w:rPr>
        <w:t xml:space="preserve">, 2022. Disponível em </w:t>
      </w:r>
      <w:hyperlink r:id="rId96" w:history="1">
        <w:r w:rsidR="00927193" w:rsidRPr="00173414">
          <w:rPr>
            <w:rStyle w:val="Hyperlink"/>
            <w:sz w:val="20"/>
            <w:szCs w:val="20"/>
          </w:rPr>
          <w:t>https://ssrn.com/abstract=4354130</w:t>
        </w:r>
      </w:hyperlink>
      <w:r w:rsidRPr="00675F07">
        <w:rPr>
          <w:sz w:val="20"/>
          <w:szCs w:val="20"/>
        </w:rPr>
        <w:t>.</w:t>
      </w:r>
      <w:r w:rsidR="00927193">
        <w:rPr>
          <w:sz w:val="20"/>
          <w:szCs w:val="20"/>
        </w:rPr>
        <w:t xml:space="preserve"> </w:t>
      </w:r>
      <w:r w:rsidRPr="00675F07">
        <w:rPr>
          <w:sz w:val="20"/>
          <w:szCs w:val="20"/>
        </w:rPr>
        <w:t xml:space="preserve">Acesso em: </w:t>
      </w:r>
      <w:r w:rsidRPr="00393C6D">
        <w:rPr>
          <w:sz w:val="20"/>
          <w:szCs w:val="20"/>
        </w:rPr>
        <w:t xml:space="preserve">15 mai. 2026. </w:t>
      </w:r>
    </w:p>
    <w:p w14:paraId="6212273F" w14:textId="77777777" w:rsidR="00A92552" w:rsidRPr="00675F07" w:rsidRDefault="00A92552" w:rsidP="00675F07">
      <w:pPr>
        <w:spacing w:before="120" w:after="120" w:line="240" w:lineRule="auto"/>
        <w:jc w:val="both"/>
        <w:rPr>
          <w:sz w:val="20"/>
          <w:szCs w:val="20"/>
        </w:rPr>
      </w:pPr>
      <w:r w:rsidRPr="00675F07">
        <w:rPr>
          <w:sz w:val="20"/>
          <w:szCs w:val="20"/>
        </w:rPr>
        <w:t xml:space="preserve"> O estudo explora a descontinuidade nas regras de classificação de comarcas de São Paulo, que concentra juízes mais produtivos em comarcas de entrância superior.</w:t>
      </w:r>
    </w:p>
  </w:footnote>
  <w:footnote w:id="135">
    <w:p w14:paraId="6D787B0B" w14:textId="4A5910B2"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LICHAND, Guilherme; SOARES, Rodrigo R. Access to Justice and Entrepreneurship. Evidence from Brazil’s Special Civil Tribunals. </w:t>
      </w:r>
      <w:r w:rsidRPr="00675F07">
        <w:rPr>
          <w:i/>
          <w:iCs/>
          <w:sz w:val="20"/>
          <w:szCs w:val="20"/>
          <w:lang w:val="en-US"/>
        </w:rPr>
        <w:t>Journal of Law and Economics</w:t>
      </w:r>
      <w:r w:rsidRPr="00675F07">
        <w:rPr>
          <w:sz w:val="20"/>
          <w:szCs w:val="20"/>
          <w:lang w:val="en-US"/>
        </w:rPr>
        <w:t xml:space="preserve">, v. 57, n. 2, p. 459-495, 2014. </w:t>
      </w:r>
      <w:r w:rsidRPr="009E286B">
        <w:rPr>
          <w:sz w:val="20"/>
          <w:szCs w:val="20"/>
          <w:lang w:val="en-US"/>
        </w:rPr>
        <w:t xml:space="preserve"> </w:t>
      </w:r>
      <w:r>
        <w:rPr>
          <w:sz w:val="20"/>
          <w:szCs w:val="20"/>
        </w:rPr>
        <w:t xml:space="preserve">Disponível em: </w:t>
      </w:r>
      <w:hyperlink r:id="rId97" w:history="1">
        <w:r w:rsidR="00927193" w:rsidRPr="00173414">
          <w:rPr>
            <w:rStyle w:val="Hyperlink"/>
            <w:sz w:val="20"/>
            <w:szCs w:val="20"/>
          </w:rPr>
          <w:t>https://doi.org/10.1086/675087</w:t>
        </w:r>
      </w:hyperlink>
      <w:r>
        <w:rPr>
          <w:sz w:val="20"/>
          <w:szCs w:val="20"/>
        </w:rPr>
        <w:t>.</w:t>
      </w:r>
      <w:r w:rsidR="00927193">
        <w:rPr>
          <w:sz w:val="20"/>
          <w:szCs w:val="20"/>
        </w:rPr>
        <w:t xml:space="preserve"> </w:t>
      </w:r>
      <w:r>
        <w:rPr>
          <w:sz w:val="20"/>
          <w:szCs w:val="20"/>
        </w:rPr>
        <w:t xml:space="preserve">Acesso em: </w:t>
      </w:r>
      <w:r w:rsidRPr="00393C6D">
        <w:rPr>
          <w:sz w:val="20"/>
          <w:szCs w:val="20"/>
        </w:rPr>
        <w:t>12 mai. 2026.</w:t>
      </w:r>
    </w:p>
  </w:footnote>
  <w:footnote w:id="136">
    <w:p w14:paraId="4215490F" w14:textId="77777777"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rPr>
        <w:t xml:space="preserve">CASTRO, Alexandre Samy de. </w:t>
      </w:r>
      <w:r w:rsidRPr="00675F07">
        <w:rPr>
          <w:sz w:val="20"/>
          <w:szCs w:val="20"/>
          <w:lang w:val="en-US"/>
        </w:rPr>
        <w:t xml:space="preserve">Professional Background and Judicial Behavior in Brazil. </w:t>
      </w:r>
      <w:r w:rsidRPr="00675F07">
        <w:rPr>
          <w:i/>
          <w:iCs/>
          <w:sz w:val="20"/>
          <w:szCs w:val="20"/>
          <w:lang w:val="en-US"/>
        </w:rPr>
        <w:t>Unpublished work submitted to Elsevier</w:t>
      </w:r>
      <w:r w:rsidRPr="00675F07">
        <w:rPr>
          <w:sz w:val="20"/>
          <w:szCs w:val="20"/>
          <w:lang w:val="en-US"/>
        </w:rPr>
        <w:t xml:space="preserve">. 2018. Disponível em </w:t>
      </w:r>
      <w:hyperlink r:id="rId98" w:history="1">
        <w:r w:rsidRPr="00675F07">
          <w:rPr>
            <w:rStyle w:val="Hyperlink"/>
            <w:sz w:val="20"/>
            <w:szCs w:val="20"/>
            <w:lang w:val="en-US"/>
          </w:rPr>
          <w:t>https://papers.ssrn.com/sol3/papers.cfm?abstract_id=3131860</w:t>
        </w:r>
      </w:hyperlink>
      <w:r w:rsidRPr="00675F07">
        <w:rPr>
          <w:sz w:val="20"/>
          <w:szCs w:val="20"/>
          <w:lang w:val="en-US"/>
        </w:rPr>
        <w:t xml:space="preserve">. </w:t>
      </w:r>
      <w:r w:rsidRPr="00675F07">
        <w:rPr>
          <w:sz w:val="20"/>
          <w:szCs w:val="20"/>
        </w:rPr>
        <w:t xml:space="preserve">Acesso em: </w:t>
      </w:r>
      <w:r w:rsidRPr="00393C6D">
        <w:rPr>
          <w:sz w:val="20"/>
          <w:szCs w:val="20"/>
        </w:rPr>
        <w:t xml:space="preserve">15 mai. 2026. </w:t>
      </w:r>
    </w:p>
    <w:p w14:paraId="45A0AC3A" w14:textId="77777777" w:rsidR="00A92552" w:rsidRPr="00675F07" w:rsidRDefault="00A92552" w:rsidP="00675F07">
      <w:pPr>
        <w:spacing w:before="120" w:after="120" w:line="240" w:lineRule="auto"/>
        <w:jc w:val="both"/>
        <w:rPr>
          <w:sz w:val="20"/>
          <w:szCs w:val="20"/>
        </w:rPr>
      </w:pPr>
      <w:r w:rsidRPr="00675F07">
        <w:rPr>
          <w:sz w:val="20"/>
          <w:szCs w:val="20"/>
        </w:rPr>
        <w:t>O sorteio de apelações criminais a relatores em São Paulo funciona como alocação exógena, permitindo identificar o efeito causal da origem profissional do julgador sobre a decisão.</w:t>
      </w:r>
    </w:p>
  </w:footnote>
  <w:footnote w:id="137">
    <w:p w14:paraId="3FFBF680" w14:textId="59AF3124"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CORBI, Raphael B. </w:t>
      </w:r>
      <w:r w:rsidRPr="00675F07">
        <w:rPr>
          <w:i/>
          <w:iCs/>
          <w:sz w:val="20"/>
          <w:szCs w:val="20"/>
          <w:lang w:val="en-US"/>
        </w:rPr>
        <w:t>et al.</w:t>
      </w:r>
      <w:r w:rsidRPr="00675F07">
        <w:rPr>
          <w:sz w:val="20"/>
          <w:szCs w:val="20"/>
          <w:lang w:val="en-US"/>
        </w:rPr>
        <w:t xml:space="preserve"> Labor Courts, Job Search and Employment. </w:t>
      </w:r>
      <w:r w:rsidRPr="00675F07">
        <w:rPr>
          <w:sz w:val="20"/>
          <w:szCs w:val="20"/>
        </w:rPr>
        <w:t xml:space="preserve">Evidence from a Labor Reform in Brazil. 2022. Anais. Rio de Janeiro: Sociedade Brasileira de Econometria, 2022. Disponível em: </w:t>
      </w:r>
      <w:hyperlink r:id="rId99" w:history="1">
        <w:r w:rsidR="00927193" w:rsidRPr="00173414">
          <w:rPr>
            <w:rStyle w:val="Hyperlink"/>
            <w:sz w:val="20"/>
            <w:szCs w:val="20"/>
          </w:rPr>
          <w:t>https://doity.com.br/media/doity/submissoes/artigo-b51a3225c9e49933834b7b848a6ff918b11798f0-arquivo.pdf</w:t>
        </w:r>
      </w:hyperlink>
      <w:r w:rsidRPr="00675F07">
        <w:rPr>
          <w:sz w:val="20"/>
          <w:szCs w:val="20"/>
        </w:rPr>
        <w:t>.</w:t>
      </w:r>
      <w:r w:rsidR="00927193">
        <w:rPr>
          <w:sz w:val="20"/>
          <w:szCs w:val="20"/>
        </w:rPr>
        <w:t xml:space="preserve"> </w:t>
      </w:r>
      <w:r w:rsidRPr="00675F07">
        <w:rPr>
          <w:sz w:val="20"/>
          <w:szCs w:val="20"/>
        </w:rPr>
        <w:t xml:space="preserve">Acesso em: </w:t>
      </w:r>
      <w:r w:rsidRPr="00393C6D">
        <w:rPr>
          <w:sz w:val="20"/>
          <w:szCs w:val="20"/>
        </w:rPr>
        <w:t>15 mai. 2026.</w:t>
      </w:r>
    </w:p>
    <w:p w14:paraId="402C66A4" w14:textId="77777777" w:rsidR="00A92552" w:rsidRPr="00675F07" w:rsidRDefault="00A92552" w:rsidP="00675F07">
      <w:pPr>
        <w:spacing w:before="120" w:after="120" w:line="240" w:lineRule="auto"/>
        <w:jc w:val="both"/>
        <w:rPr>
          <w:sz w:val="20"/>
          <w:szCs w:val="20"/>
        </w:rPr>
      </w:pPr>
      <w:r w:rsidRPr="00675F07">
        <w:rPr>
          <w:sz w:val="20"/>
          <w:szCs w:val="20"/>
        </w:rPr>
        <w:t>A alocação aleatória de juízes em ações trabalhistas identifica o efeito do perfil decisório do magistrado sobre contratação, dificuldade financeira e sobrevivência das pessoas jurídicas.</w:t>
      </w:r>
    </w:p>
  </w:footnote>
  <w:footnote w:id="138">
    <w:p w14:paraId="026A68C4" w14:textId="5E4E7349"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LOPES, Felipe de Mendonça. Essays on judicial behavior. Tese (Doutorado em Economia de Empresas) — Escola de Economia de São Paulo, Fundação Getulio Vargas, São Paulo, 2018.</w:t>
      </w:r>
      <w:r>
        <w:rPr>
          <w:sz w:val="20"/>
          <w:szCs w:val="20"/>
        </w:rPr>
        <w:t xml:space="preserve"> Disponível em: </w:t>
      </w:r>
      <w:hyperlink r:id="rId100" w:history="1">
        <w:r w:rsidR="00927193" w:rsidRPr="00173414">
          <w:rPr>
            <w:rStyle w:val="Hyperlink"/>
            <w:sz w:val="20"/>
            <w:szCs w:val="20"/>
          </w:rPr>
          <w:t>https://repositorio.fgv.br/bitstreams/11b36219-280f-4ad2-9c10-b40503119afc/download</w:t>
        </w:r>
      </w:hyperlink>
      <w:r>
        <w:rPr>
          <w:sz w:val="20"/>
          <w:szCs w:val="20"/>
        </w:rPr>
        <w:t xml:space="preserve">. Acesso em: </w:t>
      </w:r>
      <w:r w:rsidRPr="00393C6D">
        <w:rPr>
          <w:sz w:val="20"/>
          <w:szCs w:val="20"/>
        </w:rPr>
        <w:t>23 abr. 2026.</w:t>
      </w:r>
    </w:p>
  </w:footnote>
  <w:footnote w:id="139">
    <w:p w14:paraId="4741C9BF" w14:textId="05A5FE5A"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CHAMON, Marcos; DE MELLO, João M. P.; FIRPO, Sergio. </w:t>
      </w:r>
      <w:r w:rsidRPr="00675F07">
        <w:rPr>
          <w:sz w:val="20"/>
          <w:szCs w:val="20"/>
          <w:lang w:val="en-US"/>
        </w:rPr>
        <w:t xml:space="preserve">Electoral Rules, Political Competition and Fiscal Expenditures. </w:t>
      </w:r>
      <w:r w:rsidRPr="00675F07">
        <w:rPr>
          <w:sz w:val="20"/>
          <w:szCs w:val="20"/>
        </w:rPr>
        <w:t xml:space="preserve">Regression Discontinuity Evidence from Brazilian Municipalities. Texto para discussão 208. FGV- EESP, 2009. </w:t>
      </w:r>
      <w:r>
        <w:rPr>
          <w:sz w:val="20"/>
          <w:szCs w:val="20"/>
        </w:rPr>
        <w:t xml:space="preserve"> Disponível em: </w:t>
      </w:r>
      <w:hyperlink r:id="rId101" w:history="1">
        <w:r w:rsidR="00927193" w:rsidRPr="00173414">
          <w:rPr>
            <w:rStyle w:val="Hyperlink"/>
            <w:sz w:val="20"/>
            <w:szCs w:val="20"/>
          </w:rPr>
          <w:t>https://papers.ssrn.com/sol3/papers.cfm?abstract_id=1528593</w:t>
        </w:r>
      </w:hyperlink>
      <w:r>
        <w:rPr>
          <w:sz w:val="20"/>
          <w:szCs w:val="20"/>
        </w:rPr>
        <w:t>.</w:t>
      </w:r>
      <w:r w:rsidR="00927193">
        <w:rPr>
          <w:sz w:val="20"/>
          <w:szCs w:val="20"/>
        </w:rPr>
        <w:t xml:space="preserve"> </w:t>
      </w:r>
      <w:r>
        <w:rPr>
          <w:sz w:val="20"/>
          <w:szCs w:val="20"/>
        </w:rPr>
        <w:t xml:space="preserve">Acesso em: </w:t>
      </w:r>
      <w:r w:rsidRPr="00393C6D">
        <w:rPr>
          <w:sz w:val="20"/>
          <w:szCs w:val="20"/>
        </w:rPr>
        <w:t>15 mai. 2026.</w:t>
      </w:r>
    </w:p>
    <w:p w14:paraId="41E5741D" w14:textId="77777777" w:rsidR="00A92552" w:rsidRPr="00675F07" w:rsidRDefault="00A92552" w:rsidP="00675F07">
      <w:pPr>
        <w:spacing w:before="120" w:after="120" w:line="240" w:lineRule="auto"/>
        <w:jc w:val="both"/>
        <w:rPr>
          <w:sz w:val="20"/>
          <w:szCs w:val="20"/>
        </w:rPr>
      </w:pPr>
      <w:r w:rsidRPr="00675F07">
        <w:rPr>
          <w:sz w:val="20"/>
          <w:szCs w:val="20"/>
        </w:rPr>
        <w:t>O desenho usa a descontinuidade das regras eleitorais municipais para identificar efeito causal sobre gastos públicos.</w:t>
      </w:r>
    </w:p>
  </w:footnote>
  <w:footnote w:id="140">
    <w:p w14:paraId="1AA45135" w14:textId="6B43A21D"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CERQUEIRA, Daniel; MATOS, Mariana; MARTINS, Ana Paula Antunes; PINTO JÚNIOR, Jony. Avaliando a efetividade da Lei Maria da Penha. Texto para Discussão IPEA n. 2048, 2015. </w:t>
      </w:r>
      <w:r>
        <w:rPr>
          <w:sz w:val="20"/>
          <w:szCs w:val="20"/>
        </w:rPr>
        <w:t xml:space="preserve"> Disponível em: </w:t>
      </w:r>
      <w:hyperlink r:id="rId102" w:history="1">
        <w:r w:rsidR="00927193" w:rsidRPr="00173414">
          <w:rPr>
            <w:rStyle w:val="Hyperlink"/>
            <w:sz w:val="20"/>
            <w:szCs w:val="20"/>
          </w:rPr>
          <w:t>https://repositorio.ipea.gov.br/items/5b40d7d0-4d65-46fb-9f56-6b39dae7db11</w:t>
        </w:r>
      </w:hyperlink>
      <w:r>
        <w:rPr>
          <w:sz w:val="20"/>
          <w:szCs w:val="20"/>
        </w:rPr>
        <w:t>.</w:t>
      </w:r>
      <w:r w:rsidR="00927193">
        <w:rPr>
          <w:sz w:val="20"/>
          <w:szCs w:val="20"/>
        </w:rPr>
        <w:t xml:space="preserve"> </w:t>
      </w:r>
      <w:r>
        <w:rPr>
          <w:sz w:val="20"/>
          <w:szCs w:val="20"/>
        </w:rPr>
        <w:t xml:space="preserve">Acesso em: </w:t>
      </w:r>
      <w:r w:rsidRPr="00393C6D">
        <w:rPr>
          <w:sz w:val="20"/>
          <w:szCs w:val="20"/>
        </w:rPr>
        <w:t>24 abr. 2026.</w:t>
      </w:r>
    </w:p>
    <w:p w14:paraId="2CCC1B79" w14:textId="77777777" w:rsidR="00A92552" w:rsidRPr="00675F07" w:rsidRDefault="00A92552" w:rsidP="00675F07">
      <w:pPr>
        <w:spacing w:before="120" w:after="120" w:line="240" w:lineRule="auto"/>
        <w:jc w:val="both"/>
        <w:rPr>
          <w:sz w:val="20"/>
          <w:szCs w:val="20"/>
        </w:rPr>
      </w:pPr>
      <w:r w:rsidRPr="00675F07">
        <w:rPr>
          <w:sz w:val="20"/>
          <w:szCs w:val="20"/>
        </w:rPr>
        <w:t xml:space="preserve">A estratégia compara municípios </w:t>
      </w:r>
      <w:r w:rsidR="00CF3B2C" w:rsidRPr="00675F07">
        <w:rPr>
          <w:sz w:val="20"/>
          <w:szCs w:val="20"/>
        </w:rPr>
        <w:t xml:space="preserve">que já tinham </w:t>
      </w:r>
      <w:r w:rsidRPr="00675F07">
        <w:rPr>
          <w:sz w:val="20"/>
          <w:szCs w:val="20"/>
        </w:rPr>
        <w:t>delegacias especializadas</w:t>
      </w:r>
      <w:r w:rsidR="00CF3B2C" w:rsidRPr="00675F07">
        <w:rPr>
          <w:sz w:val="20"/>
          <w:szCs w:val="20"/>
        </w:rPr>
        <w:t xml:space="preserve"> com os que não tinham,</w:t>
      </w:r>
      <w:r w:rsidRPr="00675F07">
        <w:rPr>
          <w:sz w:val="20"/>
          <w:szCs w:val="20"/>
        </w:rPr>
        <w:t xml:space="preserve"> antes e depois da vigência da lei, em agosto de 2006.</w:t>
      </w:r>
    </w:p>
  </w:footnote>
  <w:footnote w:id="141">
    <w:p w14:paraId="2D46B3CB" w14:textId="4EE3F585"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ÚBIDA, Giovanna; LIMA, Vinicius. Alternative Justice, Unintended Harms. How Fast-Track Non-Prosecution Criminal Justice Affects Domestic Violence. </w:t>
      </w:r>
      <w:r w:rsidRPr="00675F07">
        <w:rPr>
          <w:i/>
          <w:iCs/>
          <w:sz w:val="20"/>
          <w:szCs w:val="20"/>
        </w:rPr>
        <w:t>SSRN Electronic Journal</w:t>
      </w:r>
      <w:r w:rsidRPr="00675F07">
        <w:rPr>
          <w:sz w:val="20"/>
          <w:szCs w:val="20"/>
        </w:rPr>
        <w:t xml:space="preserve">, 2025. Disponível em: </w:t>
      </w:r>
      <w:hyperlink r:id="rId103" w:history="1">
        <w:r w:rsidR="00927193" w:rsidRPr="00173414">
          <w:rPr>
            <w:rStyle w:val="Hyperlink"/>
            <w:sz w:val="20"/>
            <w:szCs w:val="20"/>
          </w:rPr>
          <w:t>https://ssrn.com/abstract=5744963</w:t>
        </w:r>
      </w:hyperlink>
      <w:r w:rsidRPr="00675F07">
        <w:rPr>
          <w:sz w:val="20"/>
          <w:szCs w:val="20"/>
        </w:rPr>
        <w:t>.</w:t>
      </w:r>
      <w:r w:rsidR="00927193">
        <w:rPr>
          <w:sz w:val="20"/>
          <w:szCs w:val="20"/>
        </w:rPr>
        <w:t xml:space="preserve"> </w:t>
      </w:r>
      <w:r w:rsidRPr="00675F07">
        <w:rPr>
          <w:sz w:val="20"/>
          <w:szCs w:val="20"/>
        </w:rPr>
        <w:t xml:space="preserve">Acesso em: </w:t>
      </w:r>
      <w:r w:rsidRPr="00393C6D">
        <w:rPr>
          <w:sz w:val="20"/>
          <w:szCs w:val="20"/>
        </w:rPr>
        <w:t xml:space="preserve">15 mai. 2026. </w:t>
      </w:r>
    </w:p>
    <w:p w14:paraId="0C6C4D7D" w14:textId="77777777" w:rsidR="00A92552" w:rsidRPr="00675F07" w:rsidRDefault="00A92552" w:rsidP="00675F07">
      <w:pPr>
        <w:spacing w:before="120" w:after="120" w:line="240" w:lineRule="auto"/>
        <w:jc w:val="both"/>
        <w:rPr>
          <w:sz w:val="20"/>
          <w:szCs w:val="20"/>
        </w:rPr>
      </w:pPr>
      <w:r w:rsidRPr="00675F07">
        <w:rPr>
          <w:sz w:val="20"/>
          <w:szCs w:val="20"/>
        </w:rPr>
        <w:t xml:space="preserve">O efeito estimado sobre homicídios femininos no domicílio é de um aumento de cerca de quinze por cento sobre a média anterior à </w:t>
      </w:r>
      <w:r w:rsidR="00CF3B2C" w:rsidRPr="00675F07">
        <w:rPr>
          <w:sz w:val="20"/>
          <w:szCs w:val="20"/>
        </w:rPr>
        <w:t>lei 9.099/95</w:t>
      </w:r>
      <w:r w:rsidRPr="00675F07">
        <w:rPr>
          <w:sz w:val="20"/>
          <w:szCs w:val="20"/>
        </w:rPr>
        <w:t>.</w:t>
      </w:r>
    </w:p>
  </w:footnote>
  <w:footnote w:id="142">
    <w:p w14:paraId="31E5669D" w14:textId="140EE721"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DIAZ, Maria Dolores Montoya; PEREDA, Paula; ROCHA, Fabiana; OLIVEIRA, Pedro A. C.; ÁRABE, Isadora B.; KREIF, Noemi; LORDEMUS, Samuel; MORENO-SERRA, Rodrigo. </w:t>
      </w:r>
      <w:r w:rsidRPr="00675F07">
        <w:rPr>
          <w:sz w:val="20"/>
          <w:szCs w:val="20"/>
          <w:lang w:val="en-US"/>
        </w:rPr>
        <w:t xml:space="preserve">Public Policies and Femicides during the COVID-19 Pandemic: Evidence from São Paulo, Brazil. </w:t>
      </w:r>
      <w:r w:rsidRPr="009E286B">
        <w:rPr>
          <w:i/>
          <w:iCs/>
          <w:sz w:val="20"/>
          <w:szCs w:val="20"/>
          <w:lang w:val="en-US"/>
        </w:rPr>
        <w:t>Economics and Human Biology</w:t>
      </w:r>
      <w:r w:rsidRPr="009E286B">
        <w:rPr>
          <w:sz w:val="20"/>
          <w:szCs w:val="20"/>
          <w:lang w:val="en-US"/>
        </w:rPr>
        <w:t xml:space="preserve">, v. 57, 2025. </w:t>
      </w:r>
      <w:r w:rsidRPr="00393C6D">
        <w:rPr>
          <w:sz w:val="20"/>
          <w:szCs w:val="20"/>
          <w:lang w:val="en-US"/>
        </w:rPr>
        <w:t xml:space="preserve">Disponível em: </w:t>
      </w:r>
      <w:hyperlink r:id="rId104" w:history="1">
        <w:r w:rsidR="00927193" w:rsidRPr="00393C6D">
          <w:rPr>
            <w:rStyle w:val="Hyperlink"/>
            <w:sz w:val="20"/>
            <w:szCs w:val="20"/>
            <w:lang w:val="en-US"/>
          </w:rPr>
          <w:t>https://www.sciencedirect.com/science/article/abs/pii/S1570677X25000413</w:t>
        </w:r>
      </w:hyperlink>
      <w:r w:rsidRPr="00393C6D">
        <w:rPr>
          <w:sz w:val="20"/>
          <w:szCs w:val="20"/>
          <w:lang w:val="en-US"/>
        </w:rPr>
        <w:t>.</w:t>
      </w:r>
      <w:r w:rsidR="00927193" w:rsidRPr="00393C6D">
        <w:rPr>
          <w:sz w:val="20"/>
          <w:szCs w:val="20"/>
          <w:lang w:val="en-US"/>
        </w:rPr>
        <w:t xml:space="preserve"> </w:t>
      </w:r>
      <w:r>
        <w:rPr>
          <w:sz w:val="20"/>
          <w:szCs w:val="20"/>
        </w:rPr>
        <w:t xml:space="preserve">Acesso em: </w:t>
      </w:r>
      <w:r w:rsidRPr="00393C6D">
        <w:rPr>
          <w:sz w:val="20"/>
          <w:szCs w:val="20"/>
        </w:rPr>
        <w:t>11 mai. 2026.</w:t>
      </w:r>
    </w:p>
  </w:footnote>
  <w:footnote w:id="143">
    <w:p w14:paraId="489E6356" w14:textId="661DA783"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SILVEIRA NETO, Raul da Mota; RATTON, José Luiz; MENEZES, Tatiane Almeida de; MONTEIRO, Circe Maria Gama. Políticas públicas e redução da criminalidade. uma avaliação do programa Pacto pela Vida do Estado de Pernambuco. Economia Aplicada, v. 26, n. 2, p. 175-202, 2022. </w:t>
      </w:r>
      <w:r>
        <w:rPr>
          <w:sz w:val="20"/>
          <w:szCs w:val="20"/>
        </w:rPr>
        <w:t xml:space="preserve"> Disponível em: </w:t>
      </w:r>
      <w:hyperlink r:id="rId105" w:history="1">
        <w:r w:rsidR="00927193" w:rsidRPr="00173414">
          <w:rPr>
            <w:rStyle w:val="Hyperlink"/>
            <w:sz w:val="20"/>
            <w:szCs w:val="20"/>
          </w:rPr>
          <w:t>https://revistas.usp.br/ecoa/article/view/136812</w:t>
        </w:r>
      </w:hyperlink>
      <w:r>
        <w:rPr>
          <w:sz w:val="20"/>
          <w:szCs w:val="20"/>
        </w:rPr>
        <w:t>.</w:t>
      </w:r>
      <w:r w:rsidR="00927193">
        <w:rPr>
          <w:sz w:val="20"/>
          <w:szCs w:val="20"/>
        </w:rPr>
        <w:t xml:space="preserve"> </w:t>
      </w:r>
      <w:r>
        <w:rPr>
          <w:sz w:val="20"/>
          <w:szCs w:val="20"/>
        </w:rPr>
        <w:t xml:space="preserve">Acesso em: </w:t>
      </w:r>
      <w:r w:rsidRPr="00393C6D">
        <w:rPr>
          <w:sz w:val="20"/>
          <w:szCs w:val="20"/>
        </w:rPr>
        <w:t>12 mai. 2026.</w:t>
      </w:r>
    </w:p>
    <w:p w14:paraId="7F55ACF6" w14:textId="77777777" w:rsidR="00A92552" w:rsidRPr="00675F07" w:rsidRDefault="00A92552" w:rsidP="00675F07">
      <w:pPr>
        <w:spacing w:before="120" w:after="120" w:line="240" w:lineRule="auto"/>
        <w:jc w:val="both"/>
        <w:rPr>
          <w:sz w:val="20"/>
          <w:szCs w:val="20"/>
        </w:rPr>
      </w:pPr>
      <w:r w:rsidRPr="00675F07">
        <w:rPr>
          <w:sz w:val="20"/>
          <w:szCs w:val="20"/>
        </w:rPr>
        <w:t>O controle sintético constrói um contrafactual para Pernambuco ponderando estados com trajetória similar antes da intervenção.</w:t>
      </w:r>
    </w:p>
  </w:footnote>
  <w:footnote w:id="144">
    <w:p w14:paraId="14D94797" w14:textId="220E46BC"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MOSCA, Leonardo Schmitz </w:t>
      </w:r>
      <w:r w:rsidRPr="00675F07">
        <w:rPr>
          <w:i/>
          <w:iCs/>
          <w:sz w:val="20"/>
          <w:szCs w:val="20"/>
        </w:rPr>
        <w:t>et al.</w:t>
      </w:r>
      <w:r w:rsidRPr="00675F07">
        <w:rPr>
          <w:sz w:val="20"/>
          <w:szCs w:val="20"/>
        </w:rPr>
        <w:t xml:space="preserve"> Does a Federal Penitentiary impact crime? Evidence from Catanduvas, Brazil. Revista Brasileira de Estudos Regionais e Urbanos, v. 20, n. 1, 2026. </w:t>
      </w:r>
      <w:r>
        <w:rPr>
          <w:sz w:val="20"/>
          <w:szCs w:val="20"/>
        </w:rPr>
        <w:t xml:space="preserve"> Disponível em: </w:t>
      </w:r>
      <w:hyperlink r:id="rId106" w:history="1">
        <w:r w:rsidR="00927193" w:rsidRPr="00173414">
          <w:rPr>
            <w:rStyle w:val="Hyperlink"/>
            <w:sz w:val="20"/>
            <w:szCs w:val="20"/>
          </w:rPr>
          <w:t>https://revistaaber.org.br/rberu/article/view/1128</w:t>
        </w:r>
      </w:hyperlink>
      <w:r>
        <w:rPr>
          <w:sz w:val="20"/>
          <w:szCs w:val="20"/>
        </w:rPr>
        <w:t>.</w:t>
      </w:r>
      <w:r w:rsidR="00927193">
        <w:rPr>
          <w:sz w:val="20"/>
          <w:szCs w:val="20"/>
        </w:rPr>
        <w:t xml:space="preserve"> </w:t>
      </w:r>
      <w:r>
        <w:rPr>
          <w:sz w:val="20"/>
          <w:szCs w:val="20"/>
        </w:rPr>
        <w:t xml:space="preserve">Acesso em: </w:t>
      </w:r>
      <w:r w:rsidRPr="00393C6D">
        <w:rPr>
          <w:sz w:val="20"/>
          <w:szCs w:val="20"/>
        </w:rPr>
        <w:t>11 mai. 2026.</w:t>
      </w:r>
    </w:p>
    <w:p w14:paraId="6E9C26D2" w14:textId="77777777" w:rsidR="00A92552" w:rsidRPr="00675F07" w:rsidRDefault="00A92552" w:rsidP="00675F07">
      <w:pPr>
        <w:spacing w:before="120" w:after="120" w:line="240" w:lineRule="auto"/>
        <w:jc w:val="both"/>
        <w:rPr>
          <w:sz w:val="20"/>
          <w:szCs w:val="20"/>
        </w:rPr>
      </w:pPr>
      <w:r w:rsidRPr="00675F07">
        <w:rPr>
          <w:sz w:val="20"/>
          <w:szCs w:val="20"/>
        </w:rPr>
        <w:t>O estudo usa vinte e quatro anos de dados longitudinais e controle sintético, encontrando aumento transitório e localizado de homicídios, sem efeito permanente.</w:t>
      </w:r>
    </w:p>
  </w:footnote>
  <w:footnote w:id="145">
    <w:p w14:paraId="778A449D" w14:textId="1F8CCE92"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CABRAL, Maria Viviana de Freitas. Avaliação do impacto do INFOCRIM sobre as taxas de homicídios dos municípios paulistas: uma aplicação do método de diferenças em diferenças espacial. 2016. Tese (Doutorado em Economia) – Universidade Federal de Juiz de Fora, Juiz de Fora, 2016. Disponível em: </w:t>
      </w:r>
      <w:hyperlink r:id="rId107" w:history="1">
        <w:r w:rsidR="00927193" w:rsidRPr="00173414">
          <w:rPr>
            <w:rStyle w:val="Hyperlink"/>
            <w:sz w:val="20"/>
            <w:szCs w:val="20"/>
          </w:rPr>
          <w:t>https://repositorio.ufjf.br/jspui/handle/ufjf/2572</w:t>
        </w:r>
      </w:hyperlink>
      <w:r w:rsidRPr="00675F07">
        <w:rPr>
          <w:sz w:val="20"/>
          <w:szCs w:val="20"/>
        </w:rPr>
        <w:t>.</w:t>
      </w:r>
      <w:r w:rsidR="00927193">
        <w:rPr>
          <w:sz w:val="20"/>
          <w:szCs w:val="20"/>
        </w:rPr>
        <w:t xml:space="preserve"> </w:t>
      </w:r>
      <w:r w:rsidRPr="00675F07">
        <w:rPr>
          <w:sz w:val="20"/>
          <w:szCs w:val="20"/>
        </w:rPr>
        <w:t xml:space="preserve">Acesso em: </w:t>
      </w:r>
      <w:r w:rsidRPr="00393C6D">
        <w:rPr>
          <w:sz w:val="20"/>
          <w:szCs w:val="20"/>
        </w:rPr>
        <w:t>23 abr. 2026.</w:t>
      </w:r>
    </w:p>
  </w:footnote>
  <w:footnote w:id="146">
    <w:p w14:paraId="0E7744D5" w14:textId="77777777" w:rsidR="00A92552" w:rsidRPr="00675F07" w:rsidRDefault="00A92552" w:rsidP="00675F07">
      <w:pPr>
        <w:pStyle w:val="Textodenotaderodap"/>
        <w:spacing w:before="120" w:after="120"/>
        <w:jc w:val="both"/>
      </w:pPr>
      <w:r w:rsidRPr="00675F07">
        <w:rPr>
          <w:rStyle w:val="Refdenotaderodap"/>
        </w:rPr>
        <w:footnoteRef/>
      </w:r>
      <w:r w:rsidRPr="00675F07">
        <w:t xml:space="preserve"> Usa comparação entre duas unidades vizinhas geograficamente, comparando o antes e o depois.</w:t>
      </w:r>
    </w:p>
  </w:footnote>
  <w:footnote w:id="147">
    <w:p w14:paraId="1098545B" w14:textId="61ABB18B"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CASTRO, Talita Egevardt de. Políticas de segurança pública no Brasil sob o olhar da Economia do Crime: os casos do PRONASCI e Programa Escola da Família. Tese (Doutorado em Ciências — Economia Aplicada) — Escola Superior de Agricultura “Luiz de Queiroz”, Universidade de São Paulo, Piracicaba, 2019.</w:t>
      </w:r>
      <w:r>
        <w:rPr>
          <w:sz w:val="20"/>
          <w:szCs w:val="20"/>
        </w:rPr>
        <w:t xml:space="preserve"> Disponível em: </w:t>
      </w:r>
      <w:hyperlink r:id="rId108" w:history="1">
        <w:r w:rsidR="00927193" w:rsidRPr="00173414">
          <w:rPr>
            <w:rStyle w:val="Hyperlink"/>
            <w:sz w:val="20"/>
            <w:szCs w:val="20"/>
          </w:rPr>
          <w:t>https://bdtd.ibict.br/vufind/Record/USP_8223a5279f072e7ab88f29b32169b4a3</w:t>
        </w:r>
      </w:hyperlink>
      <w:r>
        <w:rPr>
          <w:sz w:val="20"/>
          <w:szCs w:val="20"/>
        </w:rPr>
        <w:t>.</w:t>
      </w:r>
      <w:r w:rsidR="00927193">
        <w:rPr>
          <w:sz w:val="20"/>
          <w:szCs w:val="20"/>
        </w:rPr>
        <w:t xml:space="preserve"> </w:t>
      </w:r>
      <w:r>
        <w:rPr>
          <w:sz w:val="20"/>
          <w:szCs w:val="20"/>
        </w:rPr>
        <w:t xml:space="preserve">Acesso em: </w:t>
      </w:r>
      <w:r w:rsidRPr="00393C6D">
        <w:rPr>
          <w:sz w:val="20"/>
          <w:szCs w:val="20"/>
        </w:rPr>
        <w:t>24 abr. 2026.</w:t>
      </w:r>
    </w:p>
  </w:footnote>
  <w:footnote w:id="148">
    <w:p w14:paraId="3EE8EAA5" w14:textId="1222D424" w:rsidR="00A92552" w:rsidRPr="00393C6D"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SANTOS, Joebson Maurilio Alves dos. Ensaios em economia urbana: aplicações em economia da saúde, economia do setor público e economia do crime. Tese (Doutorado em Economia) — Universidade Federal de Pernambuco, Recife, 2022.</w:t>
      </w:r>
      <w:r>
        <w:rPr>
          <w:sz w:val="20"/>
          <w:szCs w:val="20"/>
        </w:rPr>
        <w:t xml:space="preserve"> Disponível em: </w:t>
      </w:r>
      <w:hyperlink r:id="rId109" w:history="1">
        <w:r w:rsidR="00927193" w:rsidRPr="00173414">
          <w:rPr>
            <w:rStyle w:val="Hyperlink"/>
            <w:sz w:val="20"/>
            <w:szCs w:val="20"/>
          </w:rPr>
          <w:t>https://repositorio.ufpe.br/handle/123456789/68991</w:t>
        </w:r>
      </w:hyperlink>
      <w:r>
        <w:rPr>
          <w:sz w:val="20"/>
          <w:szCs w:val="20"/>
        </w:rPr>
        <w:t>.</w:t>
      </w:r>
      <w:r w:rsidR="00927193">
        <w:rPr>
          <w:sz w:val="20"/>
          <w:szCs w:val="20"/>
        </w:rPr>
        <w:t xml:space="preserve"> </w:t>
      </w:r>
      <w:r w:rsidRPr="00393C6D">
        <w:rPr>
          <w:sz w:val="20"/>
          <w:szCs w:val="20"/>
          <w:lang w:val="en-US"/>
        </w:rPr>
        <w:t>Acesso em: 23 abr. 2026.</w:t>
      </w:r>
    </w:p>
  </w:footnote>
  <w:footnote w:id="149">
    <w:p w14:paraId="087E8FA4" w14:textId="42B103C5"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9E286B">
        <w:rPr>
          <w:sz w:val="20"/>
          <w:szCs w:val="20"/>
          <w:lang w:val="en-US"/>
        </w:rPr>
        <w:t xml:space="preserve">MANCHA, André. </w:t>
      </w:r>
      <w:r w:rsidRPr="00675F07">
        <w:rPr>
          <w:sz w:val="20"/>
          <w:szCs w:val="20"/>
          <w:lang w:val="en-US"/>
        </w:rPr>
        <w:t xml:space="preserve">Dismantling a Market for Stolen Goods. Evidence from the Regulation of Junkyards in Brazil. </w:t>
      </w:r>
      <w:r w:rsidRPr="009E286B">
        <w:rPr>
          <w:i/>
          <w:iCs/>
          <w:sz w:val="20"/>
          <w:szCs w:val="20"/>
          <w:lang w:val="en-US"/>
        </w:rPr>
        <w:t>Journal of Development Economics</w:t>
      </w:r>
      <w:r w:rsidRPr="009E286B">
        <w:rPr>
          <w:sz w:val="20"/>
          <w:szCs w:val="20"/>
          <w:lang w:val="en-US"/>
        </w:rPr>
        <w:t xml:space="preserve">, v. 175, 2025.  </w:t>
      </w:r>
      <w:r w:rsidRPr="00393C6D">
        <w:rPr>
          <w:sz w:val="20"/>
          <w:szCs w:val="20"/>
          <w:lang w:val="en-US"/>
        </w:rPr>
        <w:t xml:space="preserve">Disponível em: </w:t>
      </w:r>
      <w:hyperlink r:id="rId110" w:history="1">
        <w:r w:rsidR="00927193" w:rsidRPr="00393C6D">
          <w:rPr>
            <w:rStyle w:val="Hyperlink"/>
            <w:sz w:val="20"/>
            <w:szCs w:val="20"/>
            <w:lang w:val="en-US"/>
          </w:rPr>
          <w:t>https://www.sciencedirect.com/science/article/pii/S0304387825000483</w:t>
        </w:r>
      </w:hyperlink>
      <w:r w:rsidRPr="00393C6D">
        <w:rPr>
          <w:sz w:val="20"/>
          <w:szCs w:val="20"/>
          <w:lang w:val="en-US"/>
        </w:rPr>
        <w:t>.</w:t>
      </w:r>
      <w:r w:rsidR="00927193" w:rsidRPr="00393C6D">
        <w:rPr>
          <w:sz w:val="20"/>
          <w:szCs w:val="20"/>
          <w:lang w:val="en-US"/>
        </w:rPr>
        <w:t xml:space="preserve"> </w:t>
      </w:r>
      <w:r>
        <w:rPr>
          <w:sz w:val="20"/>
          <w:szCs w:val="20"/>
        </w:rPr>
        <w:t xml:space="preserve">Acesso em: </w:t>
      </w:r>
      <w:r w:rsidRPr="00393C6D">
        <w:rPr>
          <w:sz w:val="20"/>
          <w:szCs w:val="20"/>
        </w:rPr>
        <w:t>12 mai. 2026.</w:t>
      </w:r>
    </w:p>
    <w:p w14:paraId="7A5935EE" w14:textId="77777777" w:rsidR="00A92552" w:rsidRPr="00675F07" w:rsidRDefault="00A92552" w:rsidP="00675F07">
      <w:pPr>
        <w:spacing w:before="120" w:after="120" w:line="240" w:lineRule="auto"/>
        <w:jc w:val="both"/>
        <w:rPr>
          <w:sz w:val="20"/>
          <w:szCs w:val="20"/>
        </w:rPr>
      </w:pPr>
      <w:r w:rsidRPr="00675F07">
        <w:rPr>
          <w:sz w:val="20"/>
          <w:szCs w:val="20"/>
        </w:rPr>
        <w:t>O autor estima queda de cerca de oito por cento no roubo e furto de veículos em municípios com presença de desmanches regulados, além de redução de preços de seguro.</w:t>
      </w:r>
    </w:p>
  </w:footnote>
  <w:footnote w:id="150">
    <w:p w14:paraId="4B76E3DF" w14:textId="0C974596" w:rsidR="00A92552" w:rsidRPr="00675F07"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lang w:val="en-US"/>
        </w:rPr>
        <w:t xml:space="preserve">CHIMELI, Ariaster B.; SOARES, Rodrigo R. The Use of Violence in Illegal Markets: Evidence from Mahogany Trade in the Brazilian Amazon. </w:t>
      </w:r>
      <w:r w:rsidRPr="00675F07">
        <w:rPr>
          <w:i/>
          <w:iCs/>
          <w:sz w:val="20"/>
          <w:szCs w:val="20"/>
          <w:lang w:val="en-US"/>
        </w:rPr>
        <w:t>American Economic Journal: Applied Economics</w:t>
      </w:r>
      <w:r w:rsidRPr="00675F07">
        <w:rPr>
          <w:sz w:val="20"/>
          <w:szCs w:val="20"/>
          <w:lang w:val="en-US"/>
        </w:rPr>
        <w:t>, v. 9, n. 4, p. 30-57, 2017.</w:t>
      </w:r>
      <w:r w:rsidRPr="009E286B">
        <w:rPr>
          <w:sz w:val="20"/>
          <w:szCs w:val="20"/>
          <w:lang w:val="en-US"/>
        </w:rPr>
        <w:t xml:space="preserve"> Disponível em: </w:t>
      </w:r>
      <w:hyperlink r:id="rId111" w:history="1">
        <w:r w:rsidR="00927193" w:rsidRPr="00173414">
          <w:rPr>
            <w:rStyle w:val="Hyperlink"/>
            <w:sz w:val="20"/>
            <w:szCs w:val="20"/>
            <w:lang w:val="en-US"/>
          </w:rPr>
          <w:t>https://doi.org/10.1257/app.20160055</w:t>
        </w:r>
      </w:hyperlink>
      <w:r w:rsidRPr="009E286B">
        <w:rPr>
          <w:sz w:val="20"/>
          <w:szCs w:val="20"/>
          <w:lang w:val="en-US"/>
        </w:rPr>
        <w:t>.</w:t>
      </w:r>
      <w:r w:rsidR="00927193">
        <w:rPr>
          <w:sz w:val="20"/>
          <w:szCs w:val="20"/>
          <w:lang w:val="en-US"/>
        </w:rPr>
        <w:t xml:space="preserve"> </w:t>
      </w:r>
      <w:r w:rsidRPr="009E286B">
        <w:rPr>
          <w:sz w:val="20"/>
          <w:szCs w:val="20"/>
          <w:lang w:val="en-US"/>
        </w:rPr>
        <w:t xml:space="preserve">Acesso em: </w:t>
      </w:r>
      <w:r w:rsidRPr="00393C6D">
        <w:rPr>
          <w:sz w:val="20"/>
          <w:szCs w:val="20"/>
          <w:lang w:val="en-US"/>
        </w:rPr>
        <w:t>11 mai. 2026.</w:t>
      </w:r>
    </w:p>
  </w:footnote>
  <w:footnote w:id="151">
    <w:p w14:paraId="2B10B7F5" w14:textId="56C5C495"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PUCCI, Rafael. Essays on Property Rights and Crime. </w:t>
      </w:r>
      <w:r w:rsidRPr="00675F07">
        <w:rPr>
          <w:sz w:val="20"/>
          <w:szCs w:val="20"/>
        </w:rPr>
        <w:t>Tese (Doutorado em Economia dos Negócios) — Insper Instituto de Ensino e Pesquisa, São Paulo, 2021.</w:t>
      </w:r>
      <w:r>
        <w:rPr>
          <w:sz w:val="20"/>
          <w:szCs w:val="20"/>
        </w:rPr>
        <w:t xml:space="preserve"> Disponível em: </w:t>
      </w:r>
      <w:hyperlink r:id="rId112" w:history="1">
        <w:r w:rsidR="00927193" w:rsidRPr="00173414">
          <w:rPr>
            <w:rStyle w:val="Hyperlink"/>
            <w:sz w:val="20"/>
            <w:szCs w:val="20"/>
          </w:rPr>
          <w:t>https://repositorio.insper.edu.br/entities/publication/ac7bba98-febb-45ed-8920-348462f1efa1</w:t>
        </w:r>
      </w:hyperlink>
      <w:r>
        <w:rPr>
          <w:sz w:val="20"/>
          <w:szCs w:val="20"/>
        </w:rPr>
        <w:t>.</w:t>
      </w:r>
      <w:r w:rsidR="00927193">
        <w:rPr>
          <w:sz w:val="20"/>
          <w:szCs w:val="20"/>
        </w:rPr>
        <w:t xml:space="preserve"> </w:t>
      </w:r>
      <w:r>
        <w:rPr>
          <w:sz w:val="20"/>
          <w:szCs w:val="20"/>
        </w:rPr>
        <w:t xml:space="preserve">Acesso em: </w:t>
      </w:r>
      <w:r w:rsidRPr="00393C6D">
        <w:rPr>
          <w:sz w:val="20"/>
          <w:szCs w:val="20"/>
        </w:rPr>
        <w:t>24 abr. 2026.</w:t>
      </w:r>
    </w:p>
  </w:footnote>
  <w:footnote w:id="152">
    <w:p w14:paraId="3B6DF298" w14:textId="0F18BC53" w:rsidR="00A92552" w:rsidRPr="00393C6D" w:rsidRDefault="00A92552" w:rsidP="00675F07">
      <w:pPr>
        <w:pStyle w:val="Textodenotaderodap"/>
        <w:spacing w:before="120" w:after="120"/>
        <w:jc w:val="both"/>
      </w:pPr>
      <w:r w:rsidRPr="00675F07">
        <w:rPr>
          <w:rStyle w:val="Refdenotaderodap"/>
        </w:rPr>
        <w:footnoteRef/>
      </w:r>
      <w:r w:rsidRPr="00675F07">
        <w:t xml:space="preserve"> BRITTO, Diogo G. C.; PINOTTI, Paolo; SAMPAIO, Breno. </w:t>
      </w:r>
      <w:r w:rsidRPr="00675F07">
        <w:rPr>
          <w:rStyle w:val="Forte"/>
          <w:b w:val="0"/>
          <w:bCs w:val="0"/>
          <w:lang w:val="en-US"/>
        </w:rPr>
        <w:t>The effect of job loss and unemployment insurance on crime in Brazil</w:t>
      </w:r>
      <w:r w:rsidRPr="00675F07">
        <w:rPr>
          <w:lang w:val="en-US"/>
        </w:rPr>
        <w:t xml:space="preserve">. </w:t>
      </w:r>
      <w:r w:rsidRPr="00675F07">
        <w:rPr>
          <w:rStyle w:val="nfase"/>
        </w:rPr>
        <w:t>Econometrica</w:t>
      </w:r>
      <w:r w:rsidRPr="00675F07">
        <w:t>, v. 90, n. 4, p. 1393-1423, jul. 2022.</w:t>
      </w:r>
      <w:r>
        <w:t xml:space="preserve"> Disponível em: </w:t>
      </w:r>
      <w:r w:rsidR="00F0743E">
        <w:t xml:space="preserve"> </w:t>
      </w:r>
      <w:hyperlink r:id="rId113" w:history="1">
        <w:r w:rsidR="00F0743E" w:rsidRPr="00173414">
          <w:rPr>
            <w:rStyle w:val="Hyperlink"/>
          </w:rPr>
          <w:t>https://www.econometricsociety.org/publications/econometrica/2022/07/01/effect-job-loss-and-unemployment-insurance-crime-brazil</w:t>
        </w:r>
      </w:hyperlink>
      <w:r w:rsidR="00F0743E">
        <w:t xml:space="preserve">. </w:t>
      </w:r>
      <w:r>
        <w:t xml:space="preserve">Acesso em: </w:t>
      </w:r>
      <w:r w:rsidRPr="00393C6D">
        <w:t>12 mai. 2026.</w:t>
      </w:r>
    </w:p>
  </w:footnote>
  <w:footnote w:id="153">
    <w:p w14:paraId="04007ABA" w14:textId="77777777" w:rsidR="00A92552" w:rsidRPr="00675F07" w:rsidRDefault="00A92552" w:rsidP="00675F07">
      <w:pPr>
        <w:pStyle w:val="Textodenotaderodap"/>
        <w:spacing w:before="120" w:after="120"/>
        <w:jc w:val="both"/>
      </w:pPr>
      <w:r w:rsidRPr="00675F07">
        <w:rPr>
          <w:rStyle w:val="Refdenotaderodap"/>
        </w:rPr>
        <w:footnoteRef/>
      </w:r>
      <w:r w:rsidRPr="00675F07">
        <w:t xml:space="preserve"> Técnica de construção de grupo de comparação utilizada em estudos observacionais para aproximar unidades tratadas e não tratadas que sejam semelhantes em características observáveis relevantes antes da intervenção, reduzindo o risco de viés de seleção.</w:t>
      </w:r>
    </w:p>
  </w:footnote>
  <w:footnote w:id="154">
    <w:p w14:paraId="2170EC51" w14:textId="1251394E"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TEIXEIRA, Gibran da Silva. Ensaios sobre o </w:t>
      </w:r>
      <w:r w:rsidR="00330236" w:rsidRPr="00675F07">
        <w:rPr>
          <w:sz w:val="20"/>
          <w:szCs w:val="20"/>
        </w:rPr>
        <w:t>seguro-desemprego</w:t>
      </w:r>
      <w:r w:rsidRPr="00675F07">
        <w:rPr>
          <w:sz w:val="20"/>
          <w:szCs w:val="20"/>
        </w:rPr>
        <w:t xml:space="preserve"> no Brasil: teorias e evidências. Tese (Doutorado em Economia) — Universidade Federal do Rio Grande do Sul, Porto Alegre, 2013.</w:t>
      </w:r>
      <w:r>
        <w:rPr>
          <w:sz w:val="20"/>
          <w:szCs w:val="20"/>
        </w:rPr>
        <w:t xml:space="preserve"> Disponível em: </w:t>
      </w:r>
      <w:hyperlink r:id="rId114" w:history="1">
        <w:r w:rsidR="00F0743E" w:rsidRPr="00173414">
          <w:rPr>
            <w:rStyle w:val="Hyperlink"/>
            <w:sz w:val="20"/>
            <w:szCs w:val="20"/>
          </w:rPr>
          <w:t>https://lume.ufrgs.br/handle/10183/79110</w:t>
        </w:r>
      </w:hyperlink>
      <w:r>
        <w:rPr>
          <w:sz w:val="20"/>
          <w:szCs w:val="20"/>
        </w:rPr>
        <w:t>.</w:t>
      </w:r>
      <w:r w:rsidR="00F0743E">
        <w:rPr>
          <w:sz w:val="20"/>
          <w:szCs w:val="20"/>
        </w:rPr>
        <w:t xml:space="preserve"> </w:t>
      </w:r>
      <w:r>
        <w:rPr>
          <w:sz w:val="20"/>
          <w:szCs w:val="20"/>
        </w:rPr>
        <w:t xml:space="preserve">Acesso em: </w:t>
      </w:r>
      <w:r w:rsidRPr="00393C6D">
        <w:rPr>
          <w:sz w:val="20"/>
          <w:szCs w:val="20"/>
        </w:rPr>
        <w:t>23 abr. 2026.</w:t>
      </w:r>
    </w:p>
  </w:footnote>
  <w:footnote w:id="155">
    <w:p w14:paraId="0426A27E" w14:textId="28574F35" w:rsidR="00A92552" w:rsidRPr="00393C6D" w:rsidRDefault="00A92552" w:rsidP="00675F07">
      <w:pPr>
        <w:spacing w:before="120" w:after="120" w:line="240" w:lineRule="auto"/>
        <w:jc w:val="both"/>
        <w:rPr>
          <w:sz w:val="20"/>
          <w:szCs w:val="20"/>
          <w:lang w:val="en-US"/>
        </w:rPr>
      </w:pPr>
      <w:r w:rsidRPr="00675F07">
        <w:rPr>
          <w:rStyle w:val="Refdenotaderodap"/>
          <w:sz w:val="20"/>
          <w:szCs w:val="20"/>
        </w:rPr>
        <w:footnoteRef/>
      </w:r>
      <w:r w:rsidRPr="00675F07">
        <w:rPr>
          <w:sz w:val="20"/>
          <w:szCs w:val="20"/>
        </w:rPr>
        <w:t>ROSALES, Maritza. Programa de Benefício de Prestação Continuada: impacto no estado nutricional e na segurança alimentar dos idosos. Tese (Doutorado em Economia Aplicada) — Universidade Federal de Viçosa, Viçosa, 2022.</w:t>
      </w:r>
      <w:r w:rsidR="00BA18AA">
        <w:rPr>
          <w:sz w:val="20"/>
          <w:szCs w:val="20"/>
        </w:rPr>
        <w:t xml:space="preserve"> Disponível em: </w:t>
      </w:r>
      <w:hyperlink r:id="rId115" w:history="1">
        <w:r w:rsidR="00BA18AA" w:rsidRPr="00173414">
          <w:rPr>
            <w:rStyle w:val="Hyperlink"/>
            <w:sz w:val="20"/>
            <w:szCs w:val="20"/>
          </w:rPr>
          <w:t>https://sucupira-legado.capes.gov.br/sucupira/public/consultas/coleta/trabalhoConclusao/viewTrabalhoConclusao.jsf?popup=true&amp;id_trabalho=12079395</w:t>
        </w:r>
      </w:hyperlink>
      <w:r w:rsidR="00BA18AA">
        <w:rPr>
          <w:sz w:val="20"/>
          <w:szCs w:val="20"/>
        </w:rPr>
        <w:t xml:space="preserve">. </w:t>
      </w:r>
      <w:r w:rsidR="00BA18AA" w:rsidRPr="00393C6D">
        <w:rPr>
          <w:sz w:val="20"/>
          <w:szCs w:val="20"/>
          <w:lang w:val="en-US"/>
        </w:rPr>
        <w:t xml:space="preserve">Acesso em: 24 abr. 2026. </w:t>
      </w:r>
    </w:p>
  </w:footnote>
  <w:footnote w:id="156">
    <w:p w14:paraId="59345EB0" w14:textId="74FC5E29"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PANTALEÃO, Bruno. Improving police management boosts economic development. evidence from Brazil. </w:t>
      </w:r>
      <w:r w:rsidRPr="00675F07">
        <w:rPr>
          <w:i/>
          <w:iCs/>
          <w:sz w:val="20"/>
          <w:szCs w:val="20"/>
        </w:rPr>
        <w:t>World Development</w:t>
      </w:r>
      <w:r w:rsidRPr="00675F07">
        <w:rPr>
          <w:sz w:val="20"/>
          <w:szCs w:val="20"/>
        </w:rPr>
        <w:t>, v. 202 (107345), 2026. Disponível em</w:t>
      </w:r>
      <w:r w:rsidR="00BA18AA">
        <w:rPr>
          <w:sz w:val="20"/>
          <w:szCs w:val="20"/>
        </w:rPr>
        <w:t xml:space="preserve">: </w:t>
      </w:r>
      <w:hyperlink r:id="rId116" w:history="1">
        <w:r w:rsidR="00BA18AA" w:rsidRPr="00173414">
          <w:rPr>
            <w:rStyle w:val="Hyperlink"/>
            <w:sz w:val="20"/>
            <w:szCs w:val="20"/>
          </w:rPr>
          <w:t>https://www.sciencedirect.com/science/article/pii/S0305750X26000343?via%3Dihub</w:t>
        </w:r>
      </w:hyperlink>
      <w:r w:rsidRPr="00675F07">
        <w:rPr>
          <w:sz w:val="20"/>
          <w:szCs w:val="20"/>
        </w:rPr>
        <w:t>.</w:t>
      </w:r>
      <w:r w:rsidR="00BA18AA">
        <w:rPr>
          <w:sz w:val="20"/>
          <w:szCs w:val="20"/>
        </w:rPr>
        <w:t xml:space="preserve"> </w:t>
      </w:r>
      <w:r w:rsidRPr="00675F07">
        <w:rPr>
          <w:sz w:val="20"/>
          <w:szCs w:val="20"/>
        </w:rPr>
        <w:t xml:space="preserve">Acesso em: </w:t>
      </w:r>
      <w:r w:rsidRPr="00393C6D">
        <w:rPr>
          <w:sz w:val="20"/>
          <w:szCs w:val="20"/>
        </w:rPr>
        <w:t>11 mai. 2026.</w:t>
      </w:r>
    </w:p>
  </w:footnote>
  <w:footnote w:id="157">
    <w:p w14:paraId="49217881" w14:textId="7380B0A5"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BOCHENKOVA, Alena; BUONANNO, Paolo; GALLETTA, Sergio. </w:t>
      </w:r>
      <w:r w:rsidRPr="00675F07">
        <w:rPr>
          <w:sz w:val="20"/>
          <w:szCs w:val="20"/>
          <w:lang w:val="en-US"/>
        </w:rPr>
        <w:t xml:space="preserve">Fighting Violence Against Women. The Role of Female Political Representation. </w:t>
      </w:r>
      <w:r w:rsidRPr="009E286B">
        <w:rPr>
          <w:i/>
          <w:iCs/>
          <w:sz w:val="20"/>
          <w:szCs w:val="20"/>
          <w:lang w:val="en-US"/>
        </w:rPr>
        <w:t>Journal of Development Economics</w:t>
      </w:r>
      <w:r w:rsidRPr="009E286B">
        <w:rPr>
          <w:sz w:val="20"/>
          <w:szCs w:val="20"/>
          <w:lang w:val="en-US"/>
        </w:rPr>
        <w:t xml:space="preserve">, v. 164 (103140), 2023.  </w:t>
      </w:r>
      <w:r w:rsidRPr="00393C6D">
        <w:rPr>
          <w:sz w:val="20"/>
          <w:szCs w:val="20"/>
          <w:lang w:val="en-US"/>
        </w:rPr>
        <w:t xml:space="preserve">Disponível em: </w:t>
      </w:r>
      <w:hyperlink r:id="rId117" w:history="1">
        <w:r w:rsidR="00BA18AA" w:rsidRPr="00393C6D">
          <w:rPr>
            <w:rStyle w:val="Hyperlink"/>
            <w:sz w:val="20"/>
            <w:szCs w:val="20"/>
            <w:lang w:val="en-US"/>
          </w:rPr>
          <w:t>https://www.sciencedirect.com/science/article/pii/S0304387823000950</w:t>
        </w:r>
      </w:hyperlink>
      <w:r w:rsidRPr="00393C6D">
        <w:rPr>
          <w:sz w:val="20"/>
          <w:szCs w:val="20"/>
          <w:lang w:val="en-US"/>
        </w:rPr>
        <w:t>.</w:t>
      </w:r>
      <w:r w:rsidR="00BA18AA" w:rsidRPr="00393C6D">
        <w:rPr>
          <w:sz w:val="20"/>
          <w:szCs w:val="20"/>
          <w:lang w:val="en-US"/>
        </w:rPr>
        <w:t xml:space="preserve"> </w:t>
      </w:r>
      <w:r>
        <w:rPr>
          <w:sz w:val="20"/>
          <w:szCs w:val="20"/>
        </w:rPr>
        <w:t xml:space="preserve">Acesso em: </w:t>
      </w:r>
      <w:r w:rsidRPr="00393C6D">
        <w:rPr>
          <w:sz w:val="20"/>
          <w:szCs w:val="20"/>
        </w:rPr>
        <w:t>12 mai. 2026.</w:t>
      </w:r>
    </w:p>
  </w:footnote>
  <w:footnote w:id="158">
    <w:p w14:paraId="2418BC4A" w14:textId="647E6B1E" w:rsidR="00A92552" w:rsidRPr="00393C6D" w:rsidRDefault="00A92552"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MAGALONI, Beatriz; MELO, Vanessa; ROBLES, Gustavo. </w:t>
      </w:r>
      <w:r w:rsidRPr="00393C6D">
        <w:rPr>
          <w:sz w:val="20"/>
          <w:szCs w:val="20"/>
          <w:lang w:val="en-US"/>
        </w:rPr>
        <w:t xml:space="preserve">Warriors and Vigilantes as Police Officers. </w:t>
      </w:r>
      <w:r w:rsidRPr="00675F07">
        <w:rPr>
          <w:sz w:val="20"/>
          <w:szCs w:val="20"/>
          <w:lang w:val="en-US"/>
        </w:rPr>
        <w:t xml:space="preserve">Evidence from a Field Experiment with Body Cameras in Rio de Janeiro. </w:t>
      </w:r>
      <w:r w:rsidRPr="009E286B">
        <w:rPr>
          <w:i/>
          <w:iCs/>
          <w:sz w:val="20"/>
          <w:szCs w:val="20"/>
          <w:lang w:val="en-US"/>
        </w:rPr>
        <w:t>Cambridge Journal of Evidence-Based Policing</w:t>
      </w:r>
      <w:r w:rsidRPr="009E286B">
        <w:rPr>
          <w:sz w:val="20"/>
          <w:szCs w:val="20"/>
          <w:lang w:val="en-US"/>
        </w:rPr>
        <w:t xml:space="preserve">, v. 7, 2023.  </w:t>
      </w:r>
      <w:r w:rsidRPr="00393C6D">
        <w:rPr>
          <w:sz w:val="20"/>
          <w:szCs w:val="20"/>
          <w:lang w:val="en-US"/>
        </w:rPr>
        <w:t xml:space="preserve">Disponível em: </w:t>
      </w:r>
      <w:hyperlink r:id="rId118" w:history="1">
        <w:r w:rsidR="00BA18AA" w:rsidRPr="00393C6D">
          <w:rPr>
            <w:rStyle w:val="Hyperlink"/>
            <w:sz w:val="20"/>
            <w:szCs w:val="20"/>
            <w:lang w:val="en-US"/>
          </w:rPr>
          <w:t>https://link.springer.com/article/10.1007/s41887-023-00087-0</w:t>
        </w:r>
      </w:hyperlink>
      <w:r w:rsidRPr="00393C6D">
        <w:rPr>
          <w:sz w:val="20"/>
          <w:szCs w:val="20"/>
          <w:lang w:val="en-US"/>
        </w:rPr>
        <w:t>.</w:t>
      </w:r>
      <w:r w:rsidR="00BA18AA" w:rsidRPr="00393C6D">
        <w:rPr>
          <w:sz w:val="20"/>
          <w:szCs w:val="20"/>
          <w:lang w:val="en-US"/>
        </w:rPr>
        <w:t xml:space="preserve"> </w:t>
      </w:r>
      <w:r>
        <w:rPr>
          <w:sz w:val="20"/>
          <w:szCs w:val="20"/>
        </w:rPr>
        <w:t xml:space="preserve">Acesso em: </w:t>
      </w:r>
      <w:r w:rsidRPr="00393C6D">
        <w:rPr>
          <w:sz w:val="20"/>
          <w:szCs w:val="20"/>
        </w:rPr>
        <w:t>11 mai. 2026.</w:t>
      </w:r>
    </w:p>
  </w:footnote>
  <w:footnote w:id="159">
    <w:p w14:paraId="63FC2B09" w14:textId="4B2E487B"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NASCIMENTO, Sidnei Pereira do. Guerra fiscal: uma avaliação com base no PIB, nas receitas de ICMS e na geração de empregos, comparando estados participantes e não participantes. Tese (Doutorado em Ciências — Economia Aplicada) — Escola Superior de Agricultura “Luiz de Queiroz”, Universidade de São Paulo, Piracicaba, 2008.</w:t>
      </w:r>
      <w:r>
        <w:rPr>
          <w:sz w:val="20"/>
          <w:szCs w:val="20"/>
        </w:rPr>
        <w:t xml:space="preserve"> Disponível em: </w:t>
      </w:r>
      <w:hyperlink r:id="rId119" w:history="1">
        <w:r w:rsidR="00BA18AA" w:rsidRPr="00173414">
          <w:rPr>
            <w:rStyle w:val="Hyperlink"/>
            <w:sz w:val="20"/>
            <w:szCs w:val="20"/>
          </w:rPr>
          <w:t>https://www.teses.usp.br/teses/disponiveis/11/11132/tde-11082008-154933/pt-br.php</w:t>
        </w:r>
      </w:hyperlink>
      <w:r>
        <w:rPr>
          <w:sz w:val="20"/>
          <w:szCs w:val="20"/>
        </w:rPr>
        <w:t>.</w:t>
      </w:r>
      <w:r w:rsidR="00BA18AA">
        <w:rPr>
          <w:sz w:val="20"/>
          <w:szCs w:val="20"/>
        </w:rPr>
        <w:t xml:space="preserve"> </w:t>
      </w:r>
      <w:r>
        <w:rPr>
          <w:sz w:val="20"/>
          <w:szCs w:val="20"/>
        </w:rPr>
        <w:t xml:space="preserve">Acesso em: </w:t>
      </w:r>
      <w:r w:rsidRPr="00393C6D">
        <w:rPr>
          <w:sz w:val="20"/>
          <w:szCs w:val="20"/>
        </w:rPr>
        <w:t>23 abr. 2026.</w:t>
      </w:r>
    </w:p>
  </w:footnote>
  <w:footnote w:id="160">
    <w:p w14:paraId="5C0BF566" w14:textId="0870B1B6"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lang w:val="en-US"/>
        </w:rPr>
        <w:t xml:space="preserve">NARITOMI, Joana. Consumers as Tax Auditors. </w:t>
      </w:r>
      <w:r w:rsidRPr="00675F07">
        <w:rPr>
          <w:i/>
          <w:iCs/>
          <w:sz w:val="20"/>
          <w:szCs w:val="20"/>
          <w:lang w:val="en-US"/>
        </w:rPr>
        <w:t>American Economic Review</w:t>
      </w:r>
      <w:r w:rsidRPr="00675F07">
        <w:rPr>
          <w:sz w:val="20"/>
          <w:szCs w:val="20"/>
          <w:lang w:val="en-US"/>
        </w:rPr>
        <w:t>, v. 109, n. 9, p. 3031-3072, 2019.</w:t>
      </w:r>
      <w:r w:rsidRPr="009E286B">
        <w:rPr>
          <w:sz w:val="20"/>
          <w:szCs w:val="20"/>
          <w:lang w:val="en-US"/>
        </w:rPr>
        <w:t xml:space="preserve"> </w:t>
      </w:r>
      <w:r>
        <w:rPr>
          <w:sz w:val="20"/>
          <w:szCs w:val="20"/>
        </w:rPr>
        <w:t xml:space="preserve">Disponível em: </w:t>
      </w:r>
      <w:hyperlink r:id="rId120" w:history="1"/>
      <w:r w:rsidR="00BA18AA" w:rsidRPr="00BA18AA">
        <w:t xml:space="preserve"> </w:t>
      </w:r>
      <w:hyperlink r:id="rId121" w:history="1">
        <w:r w:rsidR="00BA18AA" w:rsidRPr="00173414">
          <w:rPr>
            <w:rStyle w:val="Hyperlink"/>
            <w:sz w:val="20"/>
            <w:szCs w:val="20"/>
          </w:rPr>
          <w:t>https://www.aeaweb.org/articles?id=10.1257/aer.20160658</w:t>
        </w:r>
      </w:hyperlink>
      <w:r w:rsidR="00BA18AA">
        <w:rPr>
          <w:sz w:val="20"/>
          <w:szCs w:val="20"/>
        </w:rPr>
        <w:t xml:space="preserve">. </w:t>
      </w:r>
      <w:r>
        <w:rPr>
          <w:sz w:val="20"/>
          <w:szCs w:val="20"/>
        </w:rPr>
        <w:t xml:space="preserve">Acesso em: </w:t>
      </w:r>
      <w:r w:rsidRPr="00393C6D">
        <w:rPr>
          <w:sz w:val="20"/>
          <w:szCs w:val="20"/>
        </w:rPr>
        <w:t>12 mai. 2026.</w:t>
      </w:r>
    </w:p>
  </w:footnote>
  <w:footnote w:id="161">
    <w:p w14:paraId="51D230EE" w14:textId="6DEEEB68"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ALVES, Denis Lima e. Estrutura de capital de multinacionais no Brasil após o estabelecimento de regras para thin capitalization: um experimento natural. Tese (Doutorado em Controladoria e Contabilidade) — Universidade de São Paulo, São Paulo, 2018.</w:t>
      </w:r>
      <w:r w:rsidR="00BA18AA">
        <w:rPr>
          <w:sz w:val="20"/>
          <w:szCs w:val="20"/>
        </w:rPr>
        <w:t xml:space="preserve"> Disponível em: </w:t>
      </w:r>
      <w:hyperlink r:id="rId122" w:history="1">
        <w:r w:rsidR="00BA18AA" w:rsidRPr="00173414">
          <w:rPr>
            <w:rStyle w:val="Hyperlink"/>
            <w:sz w:val="20"/>
            <w:szCs w:val="20"/>
          </w:rPr>
          <w:t>https://teses.usp.br/teses/disponiveis/12/12136/tde-07062018-122947/pt-br.html</w:t>
        </w:r>
      </w:hyperlink>
      <w:r w:rsidR="00BA18AA">
        <w:rPr>
          <w:sz w:val="20"/>
          <w:szCs w:val="20"/>
        </w:rPr>
        <w:t xml:space="preserve">. Acesso em: </w:t>
      </w:r>
      <w:r w:rsidR="00BA18AA" w:rsidRPr="00393C6D">
        <w:rPr>
          <w:sz w:val="20"/>
          <w:szCs w:val="20"/>
        </w:rPr>
        <w:t>24 abr. 2026.</w:t>
      </w:r>
    </w:p>
  </w:footnote>
  <w:footnote w:id="162">
    <w:p w14:paraId="07AC035D" w14:textId="19413F41"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COSTA, Karinie Meire. Antecipação tributária: uma análise na arrecadação do ICMS após a mudança da sistemática de apuração para o segmento de autopeças no Espírito Santo. Dissertação (Mestrado em Ciências Contábeis e Administração) — Fucape Business School, Vitória, 2023.</w:t>
      </w:r>
      <w:r w:rsidR="005D5801">
        <w:rPr>
          <w:sz w:val="20"/>
          <w:szCs w:val="20"/>
        </w:rPr>
        <w:t xml:space="preserve"> Resumo disponível em: </w:t>
      </w:r>
      <w:hyperlink r:id="rId123" w:history="1">
        <w:r w:rsidR="005D5801" w:rsidRPr="00173414">
          <w:rPr>
            <w:rStyle w:val="Hyperlink"/>
            <w:sz w:val="20"/>
            <w:szCs w:val="20"/>
          </w:rPr>
          <w:t>https://sucupira-legado.capes.gov.br/sucupira/public/consultas/coleta/trabalhoConclusao/viewTrabalhoConclusao.jsf?popup=true&amp;id_trabalho=14535373</w:t>
        </w:r>
      </w:hyperlink>
      <w:r w:rsidR="005D5801">
        <w:rPr>
          <w:sz w:val="20"/>
          <w:szCs w:val="20"/>
        </w:rPr>
        <w:t xml:space="preserve">. Acesso em: </w:t>
      </w:r>
      <w:r w:rsidR="005D5801" w:rsidRPr="00393C6D">
        <w:rPr>
          <w:sz w:val="20"/>
          <w:szCs w:val="20"/>
        </w:rPr>
        <w:t>23 abr. 2026.</w:t>
      </w:r>
    </w:p>
  </w:footnote>
  <w:footnote w:id="163">
    <w:p w14:paraId="6D09C5A6" w14:textId="23E83549"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MOREIRA, Alexandre Lima. Influência da aplicação de nudges na gestão de impostos e contribuições federais. Dissertação (Mestrado em Administração Pública) — Escola Brasileira de Administração Pública e de Empresas, Fundação Getulio Vargas, Rio de Janeiro, 2022.</w:t>
      </w:r>
      <w:r w:rsidR="005D5801">
        <w:rPr>
          <w:sz w:val="20"/>
          <w:szCs w:val="20"/>
        </w:rPr>
        <w:t xml:space="preserve"> Disponível em: </w:t>
      </w:r>
      <w:hyperlink r:id="rId124" w:history="1">
        <w:r w:rsidR="005D5801" w:rsidRPr="00173414">
          <w:rPr>
            <w:rStyle w:val="Hyperlink"/>
            <w:sz w:val="20"/>
            <w:szCs w:val="20"/>
          </w:rPr>
          <w:t>https://repositorio.fgv.br/items/40ea4e81-93ff-457b-8e35-32390185db01</w:t>
        </w:r>
      </w:hyperlink>
      <w:r w:rsidR="005D5801">
        <w:rPr>
          <w:sz w:val="20"/>
          <w:szCs w:val="20"/>
        </w:rPr>
        <w:t xml:space="preserve">. Acesso em: </w:t>
      </w:r>
      <w:r w:rsidR="005D5801" w:rsidRPr="00393C6D">
        <w:rPr>
          <w:sz w:val="20"/>
          <w:szCs w:val="20"/>
        </w:rPr>
        <w:t>24 abr. 2026.</w:t>
      </w:r>
    </w:p>
  </w:footnote>
  <w:footnote w:id="164">
    <w:p w14:paraId="2AF05A5B" w14:textId="3BA697A9"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THEODORO, Maria Isabel Accoroni; SCORZAFAVE, Luiz Guilherme. Impacto da redução dos encargos trabalhistas sobre a formalização das empregadas domésticas. Revista Brasileira de Economia, v. 65, n. 1, p. 93-109, 2011.</w:t>
      </w:r>
      <w:r>
        <w:rPr>
          <w:sz w:val="20"/>
          <w:szCs w:val="20"/>
        </w:rPr>
        <w:t xml:space="preserve"> Disponível em: </w:t>
      </w:r>
      <w:hyperlink r:id="rId125" w:history="1">
        <w:r w:rsidR="00BA18AA" w:rsidRPr="00173414">
          <w:rPr>
            <w:rStyle w:val="Hyperlink"/>
            <w:sz w:val="20"/>
            <w:szCs w:val="20"/>
          </w:rPr>
          <w:t>https://periodicos.fgv.br/rbe/article/view/1357</w:t>
        </w:r>
      </w:hyperlink>
      <w:r>
        <w:rPr>
          <w:sz w:val="20"/>
          <w:szCs w:val="20"/>
        </w:rPr>
        <w:t>.</w:t>
      </w:r>
      <w:r w:rsidR="00BA18AA">
        <w:rPr>
          <w:sz w:val="20"/>
          <w:szCs w:val="20"/>
        </w:rPr>
        <w:t xml:space="preserve"> </w:t>
      </w:r>
      <w:r>
        <w:rPr>
          <w:sz w:val="20"/>
          <w:szCs w:val="20"/>
        </w:rPr>
        <w:t xml:space="preserve">Acesso em: </w:t>
      </w:r>
      <w:r w:rsidRPr="00393C6D">
        <w:rPr>
          <w:sz w:val="20"/>
          <w:szCs w:val="20"/>
        </w:rPr>
        <w:t>11 mai. 2026.</w:t>
      </w:r>
    </w:p>
  </w:footnote>
  <w:footnote w:id="165">
    <w:p w14:paraId="61C72202" w14:textId="77777777" w:rsidR="0073728E" w:rsidRPr="00675F07"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 A Lei 11.324 de 2006 reduziu encargos trabalhistas dos empregadores, criando incentivo à formalização, e o efeito estimado foi inconclusivo.</w:t>
      </w:r>
    </w:p>
  </w:footnote>
  <w:footnote w:id="166">
    <w:p w14:paraId="2F709579" w14:textId="31517487"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MARQUES, Marcelo Barros. A eficiência das varas trabalhistas e o impacto da reforma trabalhista de 2017 nas demandas judiciais no Brasil. Tese (Doutorado em Economia) — Universidade Católica de Brasília, Brasília, 2020.</w:t>
      </w:r>
      <w:r w:rsidR="005D5801">
        <w:rPr>
          <w:sz w:val="20"/>
          <w:szCs w:val="20"/>
        </w:rPr>
        <w:t xml:space="preserve"> Disponível em: </w:t>
      </w:r>
      <w:hyperlink r:id="rId126" w:history="1">
        <w:r w:rsidR="005D5801" w:rsidRPr="00173414">
          <w:rPr>
            <w:rStyle w:val="Hyperlink"/>
            <w:sz w:val="20"/>
            <w:szCs w:val="20"/>
          </w:rPr>
          <w:t>https://sucupira-legado.capes.gov.br/sucupira/public/consultas/coleta/trabalhoConclusao/viewTrabalhoConclusao.jsf?popup=true&amp;id_trabalho=9709971</w:t>
        </w:r>
      </w:hyperlink>
      <w:r w:rsidR="005D5801">
        <w:rPr>
          <w:sz w:val="20"/>
          <w:szCs w:val="20"/>
        </w:rPr>
        <w:t xml:space="preserve">. Acesso em: </w:t>
      </w:r>
      <w:r w:rsidR="005D5801" w:rsidRPr="00393C6D">
        <w:rPr>
          <w:sz w:val="20"/>
          <w:szCs w:val="20"/>
        </w:rPr>
        <w:t>23 abr. 2026.</w:t>
      </w:r>
    </w:p>
  </w:footnote>
  <w:footnote w:id="167">
    <w:p w14:paraId="0D230845" w14:textId="4DC958B2"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FRANCO, Cleiton. Três ensaios em avaliação de políticas públicas. Tese (Doutorado em Economia) — Universidade Federal de Pernambuco, Recife, 2016.</w:t>
      </w:r>
      <w:r w:rsidR="005D5801">
        <w:rPr>
          <w:sz w:val="20"/>
          <w:szCs w:val="20"/>
        </w:rPr>
        <w:t xml:space="preserve"> Disponível em: </w:t>
      </w:r>
      <w:hyperlink r:id="rId127" w:history="1">
        <w:r w:rsidR="005D5801" w:rsidRPr="00173414">
          <w:rPr>
            <w:rStyle w:val="Hyperlink"/>
            <w:sz w:val="20"/>
            <w:szCs w:val="20"/>
          </w:rPr>
          <w:t>https://sucupira-legado.capes.gov.br/sucupira/public/consultas/coleta/trabalhoConclusao/viewTrabalhoConclusao.jsf?popup=true&amp;id_trabalho=3666072</w:t>
        </w:r>
      </w:hyperlink>
      <w:r w:rsidR="005D5801">
        <w:rPr>
          <w:sz w:val="20"/>
          <w:szCs w:val="20"/>
        </w:rPr>
        <w:t xml:space="preserve">. Acesso em: </w:t>
      </w:r>
      <w:r w:rsidR="005D5801" w:rsidRPr="00393C6D">
        <w:rPr>
          <w:sz w:val="20"/>
          <w:szCs w:val="20"/>
        </w:rPr>
        <w:t>24 abr. 2026.</w:t>
      </w:r>
    </w:p>
  </w:footnote>
  <w:footnote w:id="168">
    <w:p w14:paraId="1400F338" w14:textId="7858E463"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FERNANDES, Diego dos Santos. Avaliação do impacto da mudança no controle de atos de concentração no Brasil. uma abordagem por controle sintético. Revista Debates em Economia Aplicada – REDEA, [S. l.], v. 1, n. 1, 2021. </w:t>
      </w:r>
      <w:r>
        <w:rPr>
          <w:sz w:val="20"/>
          <w:szCs w:val="20"/>
        </w:rPr>
        <w:t xml:space="preserve"> Disponível em: </w:t>
      </w:r>
      <w:hyperlink r:id="rId128" w:history="1">
        <w:r w:rsidR="005D5801" w:rsidRPr="00173414">
          <w:rPr>
            <w:rStyle w:val="Hyperlink"/>
            <w:sz w:val="20"/>
            <w:szCs w:val="20"/>
          </w:rPr>
          <w:t>https://www.portaldeperiodicos.idp.edu.br/redea/article/view/6093</w:t>
        </w:r>
      </w:hyperlink>
      <w:r>
        <w:rPr>
          <w:sz w:val="20"/>
          <w:szCs w:val="20"/>
        </w:rPr>
        <w:t>.</w:t>
      </w:r>
      <w:r w:rsidR="005D5801">
        <w:rPr>
          <w:sz w:val="20"/>
          <w:szCs w:val="20"/>
        </w:rPr>
        <w:t xml:space="preserve"> </w:t>
      </w:r>
      <w:r>
        <w:rPr>
          <w:sz w:val="20"/>
          <w:szCs w:val="20"/>
        </w:rPr>
        <w:t xml:space="preserve">Acesso em: </w:t>
      </w:r>
      <w:r w:rsidRPr="00393C6D">
        <w:rPr>
          <w:sz w:val="20"/>
          <w:szCs w:val="20"/>
        </w:rPr>
        <w:t>12 mai. 2026.</w:t>
      </w:r>
    </w:p>
  </w:footnote>
  <w:footnote w:id="169">
    <w:p w14:paraId="037F6F02" w14:textId="2DABC964"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BENELLI, Fernando Covelli; ROCHA, Fabiana; OLIVEIRA, Vitor Kayo de. Conselhos fiscais independentes ajudam a melhorar o desempenho fiscal? Revista Brasileira de Economia, v. 75, n.3, 2021. </w:t>
      </w:r>
      <w:r>
        <w:rPr>
          <w:sz w:val="20"/>
          <w:szCs w:val="20"/>
        </w:rPr>
        <w:t xml:space="preserve"> Disponível em: </w:t>
      </w:r>
      <w:hyperlink r:id="rId129" w:history="1">
        <w:r w:rsidR="005D5801" w:rsidRPr="00173414">
          <w:rPr>
            <w:rStyle w:val="Hyperlink"/>
            <w:sz w:val="20"/>
            <w:szCs w:val="20"/>
          </w:rPr>
          <w:t>https://periodicos.fgv.br/rbe/article/view/81015</w:t>
        </w:r>
      </w:hyperlink>
      <w:r>
        <w:rPr>
          <w:sz w:val="20"/>
          <w:szCs w:val="20"/>
        </w:rPr>
        <w:t>.</w:t>
      </w:r>
      <w:r w:rsidR="005D5801">
        <w:rPr>
          <w:sz w:val="20"/>
          <w:szCs w:val="20"/>
        </w:rPr>
        <w:t xml:space="preserve"> </w:t>
      </w:r>
      <w:r>
        <w:rPr>
          <w:sz w:val="20"/>
          <w:szCs w:val="20"/>
        </w:rPr>
        <w:t xml:space="preserve">Acesso em: </w:t>
      </w:r>
      <w:r w:rsidRPr="00393C6D">
        <w:rPr>
          <w:sz w:val="20"/>
          <w:szCs w:val="20"/>
        </w:rPr>
        <w:t>11 mai. 2026.</w:t>
      </w:r>
    </w:p>
    <w:p w14:paraId="4AD25407" w14:textId="77777777" w:rsidR="0073728E" w:rsidRPr="00675F07" w:rsidRDefault="0073728E" w:rsidP="00675F07">
      <w:pPr>
        <w:spacing w:before="120" w:after="120" w:line="240" w:lineRule="auto"/>
        <w:jc w:val="both"/>
        <w:rPr>
          <w:sz w:val="20"/>
          <w:szCs w:val="20"/>
        </w:rPr>
      </w:pPr>
      <w:r w:rsidRPr="00675F07">
        <w:rPr>
          <w:sz w:val="20"/>
          <w:szCs w:val="20"/>
        </w:rPr>
        <w:t>O controle sintético constrói contrafactuais para jurisdições que adotaram conselhos fiscais independentes.</w:t>
      </w:r>
    </w:p>
  </w:footnote>
  <w:footnote w:id="170">
    <w:p w14:paraId="01EE6225" w14:textId="7CFB373A"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AQUINO, Carlos Elder Maciel de. Impacto da proporcionalidade regulatória nas entidades fechadas de previdência complementar. Tese (Doutorado) — Faculdade de Economia, Administração, Contabilidade e Atuária, Universidade de São Paulo, São Paulo, 2025.</w:t>
      </w:r>
      <w:r>
        <w:rPr>
          <w:sz w:val="20"/>
          <w:szCs w:val="20"/>
        </w:rPr>
        <w:t xml:space="preserve"> Disponível em: </w:t>
      </w:r>
      <w:hyperlink r:id="rId130" w:history="1">
        <w:r w:rsidR="005D5801" w:rsidRPr="00173414">
          <w:rPr>
            <w:rStyle w:val="Hyperlink"/>
            <w:sz w:val="20"/>
            <w:szCs w:val="20"/>
          </w:rPr>
          <w:t>https://www.teses.usp.br/teses/disponiveis/12/12136/tde-10062025-150619/pt-br.php</w:t>
        </w:r>
      </w:hyperlink>
      <w:r>
        <w:rPr>
          <w:sz w:val="20"/>
          <w:szCs w:val="20"/>
        </w:rPr>
        <w:t>.</w:t>
      </w:r>
      <w:r w:rsidR="005D5801">
        <w:rPr>
          <w:sz w:val="20"/>
          <w:szCs w:val="20"/>
        </w:rPr>
        <w:t xml:space="preserve"> </w:t>
      </w:r>
      <w:r>
        <w:rPr>
          <w:sz w:val="20"/>
          <w:szCs w:val="20"/>
        </w:rPr>
        <w:t xml:space="preserve">Acesso em: </w:t>
      </w:r>
      <w:r w:rsidRPr="00393C6D">
        <w:rPr>
          <w:sz w:val="20"/>
          <w:szCs w:val="20"/>
        </w:rPr>
        <w:t>23 abr. 2026.</w:t>
      </w:r>
    </w:p>
  </w:footnote>
  <w:footnote w:id="171">
    <w:p w14:paraId="3137D180" w14:textId="586E19F9"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ASSUNÇÃO, Juliano; GANDOUR, Clarissa; ROCHA, Romero. </w:t>
      </w:r>
      <w:r w:rsidRPr="00393C6D">
        <w:rPr>
          <w:sz w:val="20"/>
          <w:szCs w:val="20"/>
        </w:rPr>
        <w:t xml:space="preserve">Deforestation slowdown in the Brazilian Amazon: prices or policies? </w:t>
      </w:r>
      <w:r w:rsidRPr="00393C6D">
        <w:rPr>
          <w:i/>
          <w:iCs/>
          <w:sz w:val="20"/>
          <w:szCs w:val="20"/>
        </w:rPr>
        <w:t>Environment and Development Economics</w:t>
      </w:r>
      <w:r w:rsidRPr="00393C6D">
        <w:rPr>
          <w:sz w:val="20"/>
          <w:szCs w:val="20"/>
        </w:rPr>
        <w:t xml:space="preserve">, v. 20, n. 6, p. 697-722, 2015. </w:t>
      </w:r>
      <w:r w:rsidRPr="005D5801">
        <w:rPr>
          <w:sz w:val="20"/>
          <w:szCs w:val="20"/>
        </w:rPr>
        <w:t xml:space="preserve">Disponível em: </w:t>
      </w:r>
      <w:hyperlink r:id="rId131" w:history="1">
        <w:r w:rsidR="005D5801" w:rsidRPr="005D5801">
          <w:rPr>
            <w:rStyle w:val="Hyperlink"/>
            <w:sz w:val="20"/>
            <w:szCs w:val="20"/>
          </w:rPr>
          <w:t>https://www.cambridge.org/core/journals/environment-and-development-economics/article/abs/deforestation-slowdown-in-the-brazilian-amazon-prices-or-policies/056BD528BEFEC4FBB0471A73E3292684</w:t>
        </w:r>
      </w:hyperlink>
      <w:r w:rsidRPr="005D5801">
        <w:rPr>
          <w:sz w:val="20"/>
          <w:szCs w:val="20"/>
        </w:rPr>
        <w:t>.</w:t>
      </w:r>
      <w:r w:rsidR="005D5801" w:rsidRPr="005D5801">
        <w:rPr>
          <w:sz w:val="20"/>
          <w:szCs w:val="20"/>
        </w:rPr>
        <w:t xml:space="preserve"> </w:t>
      </w:r>
      <w:r w:rsidRPr="00393C6D">
        <w:rPr>
          <w:sz w:val="20"/>
          <w:szCs w:val="20"/>
        </w:rPr>
        <w:t>Acesso em: 12 mai. 2026.</w:t>
      </w:r>
    </w:p>
  </w:footnote>
  <w:footnote w:id="172">
    <w:p w14:paraId="456CEDD9" w14:textId="7B89C6F1"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393C6D">
        <w:rPr>
          <w:sz w:val="20"/>
          <w:szCs w:val="20"/>
        </w:rPr>
        <w:t xml:space="preserve">ASSUNÇÃO, Juliano; GANDOUR, Clarissa; ROCHA, Romero. DETER-ing Deforestation in the Amazon: Environmental Monitoring and Law Enforcement. </w:t>
      </w:r>
      <w:r w:rsidRPr="009E286B">
        <w:rPr>
          <w:i/>
          <w:iCs/>
          <w:sz w:val="20"/>
          <w:szCs w:val="20"/>
          <w:lang w:val="en-US"/>
        </w:rPr>
        <w:t>American Economic Journal: Applied Economics</w:t>
      </w:r>
      <w:r w:rsidRPr="009E286B">
        <w:rPr>
          <w:sz w:val="20"/>
          <w:szCs w:val="20"/>
          <w:lang w:val="en-US"/>
        </w:rPr>
        <w:t xml:space="preserve">, v. 15, n. 2, p. 125-156, 2023. </w:t>
      </w:r>
      <w:r w:rsidRPr="00393C6D">
        <w:rPr>
          <w:sz w:val="20"/>
          <w:szCs w:val="20"/>
          <w:lang w:val="en-US"/>
        </w:rPr>
        <w:t>Disponível em:</w:t>
      </w:r>
      <w:r w:rsidR="005D5801" w:rsidRPr="00393C6D">
        <w:rPr>
          <w:sz w:val="20"/>
          <w:szCs w:val="20"/>
          <w:lang w:val="en-US"/>
        </w:rPr>
        <w:t xml:space="preserve"> </w:t>
      </w:r>
      <w:hyperlink r:id="rId132" w:history="1">
        <w:r w:rsidR="005D5801" w:rsidRPr="00393C6D">
          <w:rPr>
            <w:rStyle w:val="Hyperlink"/>
            <w:sz w:val="20"/>
            <w:szCs w:val="20"/>
            <w:lang w:val="en-US"/>
          </w:rPr>
          <w:t>https://www.aeaweb.org/articles?id=10.1257/app.20200196</w:t>
        </w:r>
      </w:hyperlink>
      <w:r w:rsidRPr="00393C6D">
        <w:rPr>
          <w:sz w:val="20"/>
          <w:szCs w:val="20"/>
          <w:lang w:val="en-US"/>
        </w:rPr>
        <w:t>.</w:t>
      </w:r>
      <w:r w:rsidR="005D5801" w:rsidRPr="00393C6D">
        <w:rPr>
          <w:sz w:val="20"/>
          <w:szCs w:val="20"/>
          <w:lang w:val="en-US"/>
        </w:rPr>
        <w:t xml:space="preserve"> </w:t>
      </w:r>
      <w:r>
        <w:rPr>
          <w:sz w:val="20"/>
          <w:szCs w:val="20"/>
        </w:rPr>
        <w:t xml:space="preserve">Acesso em: </w:t>
      </w:r>
      <w:r w:rsidRPr="00393C6D">
        <w:rPr>
          <w:sz w:val="20"/>
          <w:szCs w:val="20"/>
        </w:rPr>
        <w:t>11 mai. 2026.</w:t>
      </w:r>
    </w:p>
  </w:footnote>
  <w:footnote w:id="173">
    <w:p w14:paraId="7EED8036" w14:textId="77777777" w:rsidR="0073728E" w:rsidRPr="00675F07" w:rsidRDefault="0073728E" w:rsidP="00675F07">
      <w:pPr>
        <w:pStyle w:val="Textodenotaderodap"/>
        <w:spacing w:before="120" w:after="120"/>
        <w:jc w:val="both"/>
      </w:pPr>
      <w:r w:rsidRPr="00675F07">
        <w:rPr>
          <w:rStyle w:val="Refdenotaderodap"/>
        </w:rPr>
        <w:footnoteRef/>
      </w:r>
      <w:r w:rsidRPr="00675F07">
        <w:t xml:space="preserve"> O DETER, Sistema de Detecção do Desmatamento em Tempo Real do INPE, é um sistema de alerta baseado em imagens de satélite, destinado a identificar rapidamente evidências de desmatamento e degradação da cobertura vegetal.</w:t>
      </w:r>
    </w:p>
  </w:footnote>
  <w:footnote w:id="174">
    <w:p w14:paraId="785C8469" w14:textId="55C03402"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BARROS, Pedro Henrique Batista de. </w:t>
      </w:r>
      <w:r w:rsidRPr="00675F07">
        <w:rPr>
          <w:sz w:val="20"/>
          <w:szCs w:val="20"/>
          <w:lang w:val="en-US"/>
        </w:rPr>
        <w:t xml:space="preserve">Essays on Environmental and Development Economics. </w:t>
      </w:r>
      <w:r w:rsidRPr="00675F07">
        <w:rPr>
          <w:sz w:val="20"/>
          <w:szCs w:val="20"/>
        </w:rPr>
        <w:t>Tese (Doutorado em Ciências — Economia do Desenvolvimento) — Faculdade de Economia, Administração, Contabilidade e Atuária, Universidade de São Paulo, São Paulo, 2023.</w:t>
      </w:r>
      <w:r>
        <w:rPr>
          <w:sz w:val="20"/>
          <w:szCs w:val="20"/>
        </w:rPr>
        <w:t xml:space="preserve"> Disponível em: </w:t>
      </w:r>
      <w:hyperlink r:id="rId133" w:history="1">
        <w:r w:rsidR="005D5801" w:rsidRPr="00173414">
          <w:rPr>
            <w:rStyle w:val="Hyperlink"/>
            <w:sz w:val="20"/>
            <w:szCs w:val="20"/>
          </w:rPr>
          <w:t>https://www.teses.usp.br/teses/disponiveis/12/12140/tde-14052024-170133/pt-br.php</w:t>
        </w:r>
      </w:hyperlink>
      <w:r>
        <w:rPr>
          <w:sz w:val="20"/>
          <w:szCs w:val="20"/>
        </w:rPr>
        <w:t>.</w:t>
      </w:r>
      <w:r w:rsidR="005D5801">
        <w:rPr>
          <w:sz w:val="20"/>
          <w:szCs w:val="20"/>
        </w:rPr>
        <w:t xml:space="preserve"> </w:t>
      </w:r>
      <w:r>
        <w:rPr>
          <w:sz w:val="20"/>
          <w:szCs w:val="20"/>
        </w:rPr>
        <w:t xml:space="preserve">Acesso em: </w:t>
      </w:r>
      <w:r w:rsidRPr="00393C6D">
        <w:rPr>
          <w:sz w:val="20"/>
          <w:szCs w:val="20"/>
        </w:rPr>
        <w:t>24 abr. 2026.</w:t>
      </w:r>
    </w:p>
  </w:footnote>
  <w:footnote w:id="175">
    <w:p w14:paraId="1050A676" w14:textId="1A0404E2" w:rsidR="0073728E" w:rsidRPr="00393C6D" w:rsidRDefault="0073728E" w:rsidP="00675F07">
      <w:pPr>
        <w:spacing w:before="120" w:after="120" w:line="240" w:lineRule="auto"/>
        <w:jc w:val="both"/>
        <w:rPr>
          <w:sz w:val="20"/>
          <w:szCs w:val="20"/>
        </w:rPr>
      </w:pPr>
      <w:r w:rsidRPr="00675F07">
        <w:rPr>
          <w:rStyle w:val="Refdenotaderodap"/>
          <w:sz w:val="20"/>
          <w:szCs w:val="20"/>
        </w:rPr>
        <w:footnoteRef/>
      </w:r>
      <w:r w:rsidRPr="00675F07">
        <w:rPr>
          <w:sz w:val="20"/>
          <w:szCs w:val="20"/>
        </w:rPr>
        <w:t xml:space="preserve">FRANCO JÚNIOR, Manoel Carlos Rivas. Avaliações causais dos impactos da abertura multilateral sobre o comércio internacional. Tese (Doutorado). Universidade do Vale do Rio dos Sinos, 2024. </w:t>
      </w:r>
      <w:r>
        <w:rPr>
          <w:sz w:val="20"/>
          <w:szCs w:val="20"/>
        </w:rPr>
        <w:t xml:space="preserve"> Disponível em: </w:t>
      </w:r>
      <w:hyperlink r:id="rId134" w:history="1">
        <w:r w:rsidR="005D5801" w:rsidRPr="00173414">
          <w:rPr>
            <w:rStyle w:val="Hyperlink"/>
            <w:sz w:val="20"/>
            <w:szCs w:val="20"/>
          </w:rPr>
          <w:t>https://repositorio.jesuita.org.br/handle/UNISINOS/13571</w:t>
        </w:r>
      </w:hyperlink>
      <w:r>
        <w:rPr>
          <w:sz w:val="20"/>
          <w:szCs w:val="20"/>
        </w:rPr>
        <w:t>.</w:t>
      </w:r>
      <w:r w:rsidR="005D5801">
        <w:rPr>
          <w:sz w:val="20"/>
          <w:szCs w:val="20"/>
        </w:rPr>
        <w:t xml:space="preserve"> </w:t>
      </w:r>
      <w:r>
        <w:rPr>
          <w:sz w:val="20"/>
          <w:szCs w:val="20"/>
        </w:rPr>
        <w:t xml:space="preserve">Acesso em: </w:t>
      </w:r>
      <w:r w:rsidRPr="00393C6D">
        <w:rPr>
          <w:sz w:val="20"/>
          <w:szCs w:val="20"/>
        </w:rPr>
        <w:t>23 abr. 2026.</w:t>
      </w:r>
    </w:p>
    <w:p w14:paraId="010EA927" w14:textId="77777777" w:rsidR="0073728E" w:rsidRPr="00675F07" w:rsidRDefault="0073728E" w:rsidP="00675F07">
      <w:pPr>
        <w:spacing w:before="120" w:after="120" w:line="240" w:lineRule="auto"/>
        <w:jc w:val="both"/>
        <w:rPr>
          <w:sz w:val="20"/>
          <w:szCs w:val="20"/>
        </w:rPr>
      </w:pPr>
      <w:r w:rsidRPr="00675F07">
        <w:rPr>
          <w:sz w:val="20"/>
          <w:szCs w:val="20"/>
        </w:rPr>
        <w:t>A tese, classificada em Direito, usa diferenças em diferenças com múltiplos períodos e encontra ganhos de adesão à OMC nas margens extensiva e intensiva, sobretudo em manufaturas agrícolas, produtos minerais e manufaturas industriais.</w:t>
      </w:r>
    </w:p>
  </w:footnote>
  <w:footnote w:id="176">
    <w:p w14:paraId="6EF333AC" w14:textId="77777777" w:rsidR="00A450D5" w:rsidRPr="00675F07" w:rsidRDefault="00A450D5" w:rsidP="00675F07">
      <w:pPr>
        <w:pStyle w:val="Textodenotaderodap"/>
        <w:spacing w:before="120" w:after="120"/>
        <w:jc w:val="both"/>
      </w:pPr>
      <w:r w:rsidRPr="00675F07">
        <w:rPr>
          <w:rStyle w:val="Refdenotaderodap"/>
        </w:rPr>
        <w:footnoteRef/>
      </w:r>
      <w:r w:rsidRPr="00675F07">
        <w:t xml:space="preserve"> São variáveis que atrapalham a interpretação causal de uma relação entre duas coisas.</w:t>
      </w:r>
    </w:p>
    <w:p w14:paraId="031234D1" w14:textId="77777777" w:rsidR="00A450D5" w:rsidRPr="00675F07" w:rsidRDefault="00A450D5" w:rsidP="00675F07">
      <w:pPr>
        <w:pStyle w:val="Textodenotaderodap"/>
        <w:spacing w:before="120" w:after="120"/>
        <w:jc w:val="both"/>
      </w:pPr>
      <w:r w:rsidRPr="00675F07">
        <w:t xml:space="preserve">Eles aparecem quando uma terceira variável está relacionada tanto com a </w:t>
      </w:r>
      <w:r w:rsidRPr="00675F07">
        <w:rPr>
          <w:rStyle w:val="Forte"/>
          <w:b w:val="0"/>
          <w:bCs w:val="0"/>
        </w:rPr>
        <w:t>causa aparente</w:t>
      </w:r>
      <w:r w:rsidRPr="00675F07">
        <w:t xml:space="preserve"> quanto com o </w:t>
      </w:r>
      <w:r w:rsidRPr="00675F07">
        <w:rPr>
          <w:rStyle w:val="Forte"/>
          <w:b w:val="0"/>
          <w:bCs w:val="0"/>
        </w:rPr>
        <w:t>resultado observado</w:t>
      </w:r>
      <w:r w:rsidRPr="00675F07">
        <w:t>, fazendo parecer que uma coisa causou a outra, quando, na verdade, a relação pode ser explicada por esse terceiro fator (omitido da análise).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35363"/>
    <w:multiLevelType w:val="hybridMultilevel"/>
    <w:tmpl w:val="979CD774"/>
    <w:lvl w:ilvl="0" w:tplc="22D49076">
      <w:start w:val="1"/>
      <w:numFmt w:val="bullet"/>
      <w:lvlText w:val="●"/>
      <w:lvlJc w:val="left"/>
      <w:pPr>
        <w:ind w:left="720" w:hanging="360"/>
      </w:pPr>
    </w:lvl>
    <w:lvl w:ilvl="1" w:tplc="82A0C6B2">
      <w:start w:val="1"/>
      <w:numFmt w:val="bullet"/>
      <w:lvlText w:val="○"/>
      <w:lvlJc w:val="left"/>
      <w:pPr>
        <w:ind w:left="1440" w:hanging="360"/>
      </w:pPr>
    </w:lvl>
    <w:lvl w:ilvl="2" w:tplc="581C81D8">
      <w:start w:val="1"/>
      <w:numFmt w:val="bullet"/>
      <w:lvlText w:val="■"/>
      <w:lvlJc w:val="left"/>
      <w:pPr>
        <w:ind w:left="2160" w:hanging="360"/>
      </w:pPr>
    </w:lvl>
    <w:lvl w:ilvl="3" w:tplc="C52A8F70">
      <w:start w:val="1"/>
      <w:numFmt w:val="bullet"/>
      <w:lvlText w:val="●"/>
      <w:lvlJc w:val="left"/>
      <w:pPr>
        <w:ind w:left="2880" w:hanging="360"/>
      </w:pPr>
    </w:lvl>
    <w:lvl w:ilvl="4" w:tplc="2D30DABE">
      <w:start w:val="1"/>
      <w:numFmt w:val="bullet"/>
      <w:lvlText w:val="○"/>
      <w:lvlJc w:val="left"/>
      <w:pPr>
        <w:ind w:left="3600" w:hanging="360"/>
      </w:pPr>
    </w:lvl>
    <w:lvl w:ilvl="5" w:tplc="39CEFA3C">
      <w:start w:val="1"/>
      <w:numFmt w:val="bullet"/>
      <w:lvlText w:val="■"/>
      <w:lvlJc w:val="left"/>
      <w:pPr>
        <w:ind w:left="4320" w:hanging="360"/>
      </w:pPr>
    </w:lvl>
    <w:lvl w:ilvl="6" w:tplc="6FB26614">
      <w:start w:val="1"/>
      <w:numFmt w:val="bullet"/>
      <w:lvlText w:val="●"/>
      <w:lvlJc w:val="left"/>
      <w:pPr>
        <w:ind w:left="5040" w:hanging="360"/>
      </w:pPr>
    </w:lvl>
    <w:lvl w:ilvl="7" w:tplc="A1302D34">
      <w:start w:val="1"/>
      <w:numFmt w:val="bullet"/>
      <w:lvlText w:val="●"/>
      <w:lvlJc w:val="left"/>
      <w:pPr>
        <w:ind w:left="5760" w:hanging="360"/>
      </w:pPr>
    </w:lvl>
    <w:lvl w:ilvl="8" w:tplc="B0540498">
      <w:start w:val="1"/>
      <w:numFmt w:val="bullet"/>
      <w:lvlText w:val="●"/>
      <w:lvlJc w:val="left"/>
      <w:pPr>
        <w:ind w:left="6480" w:hanging="360"/>
      </w:pPr>
    </w:lvl>
  </w:abstractNum>
  <w:num w:numId="1" w16cid:durableId="2508224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99C"/>
    <w:rsid w:val="00001A35"/>
    <w:rsid w:val="00031883"/>
    <w:rsid w:val="00045931"/>
    <w:rsid w:val="000B5A79"/>
    <w:rsid w:val="000C194D"/>
    <w:rsid w:val="000F5287"/>
    <w:rsid w:val="00150F6A"/>
    <w:rsid w:val="00172B32"/>
    <w:rsid w:val="001730CB"/>
    <w:rsid w:val="0017368C"/>
    <w:rsid w:val="001947CB"/>
    <w:rsid w:val="001B16BC"/>
    <w:rsid w:val="001E3E2B"/>
    <w:rsid w:val="001E6A92"/>
    <w:rsid w:val="00203736"/>
    <w:rsid w:val="002330AB"/>
    <w:rsid w:val="002B3AE4"/>
    <w:rsid w:val="002D29BA"/>
    <w:rsid w:val="00330236"/>
    <w:rsid w:val="0033299C"/>
    <w:rsid w:val="00335F23"/>
    <w:rsid w:val="00361FAB"/>
    <w:rsid w:val="00362375"/>
    <w:rsid w:val="0038532B"/>
    <w:rsid w:val="00393C6D"/>
    <w:rsid w:val="003A4A4A"/>
    <w:rsid w:val="003A7221"/>
    <w:rsid w:val="00404C18"/>
    <w:rsid w:val="00417E2B"/>
    <w:rsid w:val="004227CA"/>
    <w:rsid w:val="004237FC"/>
    <w:rsid w:val="00424BB0"/>
    <w:rsid w:val="00434694"/>
    <w:rsid w:val="0044310F"/>
    <w:rsid w:val="004501D5"/>
    <w:rsid w:val="004541E5"/>
    <w:rsid w:val="004601CB"/>
    <w:rsid w:val="004A753A"/>
    <w:rsid w:val="004B2676"/>
    <w:rsid w:val="004D343E"/>
    <w:rsid w:val="004E28BA"/>
    <w:rsid w:val="004E5FB3"/>
    <w:rsid w:val="004F3E25"/>
    <w:rsid w:val="00523BB9"/>
    <w:rsid w:val="0053126B"/>
    <w:rsid w:val="00536D9F"/>
    <w:rsid w:val="00540E27"/>
    <w:rsid w:val="00542AEE"/>
    <w:rsid w:val="00567F14"/>
    <w:rsid w:val="005759D5"/>
    <w:rsid w:val="005825A8"/>
    <w:rsid w:val="0059728B"/>
    <w:rsid w:val="005A5FFF"/>
    <w:rsid w:val="005C316F"/>
    <w:rsid w:val="005D5801"/>
    <w:rsid w:val="005E75D4"/>
    <w:rsid w:val="005F090F"/>
    <w:rsid w:val="0060585C"/>
    <w:rsid w:val="0063598C"/>
    <w:rsid w:val="0064697D"/>
    <w:rsid w:val="006563D1"/>
    <w:rsid w:val="00666EBB"/>
    <w:rsid w:val="00671FC4"/>
    <w:rsid w:val="00675F07"/>
    <w:rsid w:val="00680CE3"/>
    <w:rsid w:val="00694D0A"/>
    <w:rsid w:val="006C2358"/>
    <w:rsid w:val="00713C9C"/>
    <w:rsid w:val="0073728E"/>
    <w:rsid w:val="007461B4"/>
    <w:rsid w:val="0075455C"/>
    <w:rsid w:val="00781669"/>
    <w:rsid w:val="0078630A"/>
    <w:rsid w:val="00786692"/>
    <w:rsid w:val="007A7AB4"/>
    <w:rsid w:val="007B35C2"/>
    <w:rsid w:val="0080590C"/>
    <w:rsid w:val="00806EC6"/>
    <w:rsid w:val="008115C4"/>
    <w:rsid w:val="00843951"/>
    <w:rsid w:val="00851EC0"/>
    <w:rsid w:val="00852B87"/>
    <w:rsid w:val="00871989"/>
    <w:rsid w:val="00897A05"/>
    <w:rsid w:val="008A7540"/>
    <w:rsid w:val="00902A14"/>
    <w:rsid w:val="00927193"/>
    <w:rsid w:val="00944984"/>
    <w:rsid w:val="00951B6F"/>
    <w:rsid w:val="00962AC2"/>
    <w:rsid w:val="00981A96"/>
    <w:rsid w:val="00992D96"/>
    <w:rsid w:val="00996BE2"/>
    <w:rsid w:val="009E286B"/>
    <w:rsid w:val="009E68C6"/>
    <w:rsid w:val="009F4B8C"/>
    <w:rsid w:val="00A150DE"/>
    <w:rsid w:val="00A24A2F"/>
    <w:rsid w:val="00A374C4"/>
    <w:rsid w:val="00A43C00"/>
    <w:rsid w:val="00A450D5"/>
    <w:rsid w:val="00A50884"/>
    <w:rsid w:val="00A56098"/>
    <w:rsid w:val="00A56D01"/>
    <w:rsid w:val="00A92552"/>
    <w:rsid w:val="00AA4A01"/>
    <w:rsid w:val="00AA60DA"/>
    <w:rsid w:val="00AA72E5"/>
    <w:rsid w:val="00AE535D"/>
    <w:rsid w:val="00AF2D81"/>
    <w:rsid w:val="00B14904"/>
    <w:rsid w:val="00B94C2C"/>
    <w:rsid w:val="00BA18AA"/>
    <w:rsid w:val="00BC7A0D"/>
    <w:rsid w:val="00BD517C"/>
    <w:rsid w:val="00C00320"/>
    <w:rsid w:val="00C30EAD"/>
    <w:rsid w:val="00C42E2B"/>
    <w:rsid w:val="00CC23EF"/>
    <w:rsid w:val="00CC4E84"/>
    <w:rsid w:val="00CD00EF"/>
    <w:rsid w:val="00CF3B2C"/>
    <w:rsid w:val="00D13269"/>
    <w:rsid w:val="00D22170"/>
    <w:rsid w:val="00D67AE5"/>
    <w:rsid w:val="00D8156E"/>
    <w:rsid w:val="00DA5C50"/>
    <w:rsid w:val="00DB7D1A"/>
    <w:rsid w:val="00DD2908"/>
    <w:rsid w:val="00DE332C"/>
    <w:rsid w:val="00E035DF"/>
    <w:rsid w:val="00E0614E"/>
    <w:rsid w:val="00E54B6D"/>
    <w:rsid w:val="00E570FC"/>
    <w:rsid w:val="00ED7244"/>
    <w:rsid w:val="00F0743E"/>
    <w:rsid w:val="00F262A8"/>
    <w:rsid w:val="00F70667"/>
    <w:rsid w:val="00F74B7B"/>
    <w:rsid w:val="00F92F78"/>
    <w:rsid w:val="00F93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E53F"/>
  <w15:docId w15:val="{CC707EE7-AF1A-F243-B9DF-D6D2539B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00000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pPr>
      <w:spacing w:line="240" w:lineRule="auto"/>
    </w:pPr>
    <w:rPr>
      <w:sz w:val="20"/>
      <w:szCs w:val="20"/>
    </w:rPr>
  </w:style>
  <w:style w:type="character" w:customStyle="1" w:styleId="TextodenotaderodapChar">
    <w:name w:val="Texto de nota de rodapé Char"/>
    <w:link w:val="Textodenotaderodap"/>
    <w:uiPriority w:val="99"/>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fase">
    <w:name w:val="Emphasis"/>
    <w:basedOn w:val="Fontepargpadro"/>
    <w:uiPriority w:val="20"/>
    <w:qFormat/>
    <w:rsid w:val="00666EBB"/>
    <w:rPr>
      <w:i/>
      <w:iCs/>
    </w:rPr>
  </w:style>
  <w:style w:type="character" w:styleId="Forte">
    <w:name w:val="Strong"/>
    <w:basedOn w:val="Fontepargpadro"/>
    <w:uiPriority w:val="22"/>
    <w:qFormat/>
    <w:rsid w:val="002B3AE4"/>
    <w:rPr>
      <w:b/>
      <w:bCs/>
    </w:rPr>
  </w:style>
  <w:style w:type="character" w:customStyle="1" w:styleId="animating6ta1u10">
    <w:name w:val="_animating_6ta1u_10"/>
    <w:basedOn w:val="Fontepargpadro"/>
    <w:rsid w:val="002B3AE4"/>
  </w:style>
  <w:style w:type="character" w:styleId="MenoPendente">
    <w:name w:val="Unresolved Mention"/>
    <w:basedOn w:val="Fontepargpadro"/>
    <w:uiPriority w:val="99"/>
    <w:semiHidden/>
    <w:unhideWhenUsed/>
    <w:rsid w:val="00AA4A01"/>
    <w:rPr>
      <w:color w:val="605E5C"/>
      <w:shd w:val="clear" w:color="auto" w:fill="E1DFDD"/>
    </w:rPr>
  </w:style>
  <w:style w:type="paragraph" w:styleId="NormalWeb">
    <w:name w:val="Normal (Web)"/>
    <w:basedOn w:val="Normal"/>
    <w:uiPriority w:val="99"/>
    <w:unhideWhenUsed/>
    <w:rsid w:val="007B35C2"/>
    <w:pPr>
      <w:spacing w:before="100" w:beforeAutospacing="1" w:after="100" w:afterAutospacing="1" w:line="240" w:lineRule="auto"/>
    </w:pPr>
  </w:style>
  <w:style w:type="paragraph" w:customStyle="1" w:styleId="font-claude-response-body">
    <w:name w:val="font-claude-response-body"/>
    <w:basedOn w:val="Normal"/>
    <w:rsid w:val="00542AEE"/>
    <w:pPr>
      <w:spacing w:before="100" w:beforeAutospacing="1" w:after="100" w:afterAutospacing="1" w:line="240" w:lineRule="auto"/>
    </w:pPr>
  </w:style>
  <w:style w:type="character" w:styleId="HiperlinkVisitado">
    <w:name w:val="FollowedHyperlink"/>
    <w:basedOn w:val="Fontepargpadro"/>
    <w:uiPriority w:val="99"/>
    <w:semiHidden/>
    <w:unhideWhenUsed/>
    <w:rsid w:val="004E28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www.sciencedirect.com/science/article/pii/S0304387823000950" TargetMode="External"/><Relationship Id="rId21" Type="http://schemas.openxmlformats.org/officeDocument/2006/relationships/hyperlink" Target="https://periodicos.fgv.br/rda/article/view/81376" TargetMode="External"/><Relationship Id="rId42" Type="http://schemas.openxmlformats.org/officeDocument/2006/relationships/hyperlink" Target="http://repositorio.enap.gov.br/handle/1/%EE%80%80273" TargetMode="External"/><Relationship Id="rId63" Type="http://schemas.openxmlformats.org/officeDocument/2006/relationships/hyperlink" Target="https://academic.oup.com/aler/article/21/2/280/5549814" TargetMode="External"/><Relationship Id="rId84" Type="http://schemas.openxmlformats.org/officeDocument/2006/relationships/hyperlink" Target="https://teses.usp.br/teses/disponiveis/8/8131/tde-30042013-123250/pt-br.php" TargetMode="External"/><Relationship Id="rId16" Type="http://schemas.openxmlformats.org/officeDocument/2006/relationships/hyperlink" Target="https://sucupira-legado.capes.gov.br/sucupira/public/consultas/coleta/trabalhoConclusao/viewTrabalhoConclusao.jsf?popup=true&amp;id_trabalho=12561377" TargetMode="External"/><Relationship Id="rId107" Type="http://schemas.openxmlformats.org/officeDocument/2006/relationships/hyperlink" Target="https://repositorio.ufjf.br/jspui/handle/ufjf/2572" TargetMode="External"/><Relationship Id="rId11" Type="http://schemas.openxmlformats.org/officeDocument/2006/relationships/hyperlink" Target="https://catalogodeteses.capes.gov.br/catalogo-teses/" TargetMode="External"/><Relationship Id="rId32" Type="http://schemas.openxmlformats.org/officeDocument/2006/relationships/hyperlink" Target="https://portalrevistas.ucb.br/index.php/ealr/article/view/6%20EALR%20206" TargetMode="External"/><Relationship Id="rId37" Type="http://schemas.openxmlformats.org/officeDocument/2006/relationships/hyperlink" Target="https://repositorio.ipea.gov.br/items/6d6d0303-be5d-4560-85de-0c87b74f9c6b" TargetMode="External"/><Relationship Id="rId53" Type="http://schemas.openxmlformats.org/officeDocument/2006/relationships/hyperlink" Target="https://escholarship.org/uc/item/4qz0t3p7" TargetMode="External"/><Relationship Id="rId58" Type="http://schemas.openxmlformats.org/officeDocument/2006/relationships/hyperlink" Target="https://periodicos.fgv.br/revdireitogv/article/view/86194" TargetMode="External"/><Relationship Id="rId74" Type="http://schemas.openxmlformats.org/officeDocument/2006/relationships/hyperlink" Target="https://bdtd.ibict.br/vufind/Record/UFPE_2a59013f25e6387c291a01eb9d4474b3" TargetMode="External"/><Relationship Id="rId79" Type="http://schemas.openxmlformats.org/officeDocument/2006/relationships/hyperlink" Target="https://www.aeaweb.org/articles?id=10.1257/aer.103.5.1759" TargetMode="External"/><Relationship Id="rId102" Type="http://schemas.openxmlformats.org/officeDocument/2006/relationships/hyperlink" Target="https://repositorio.ipea.gov.br/items/5b40d7d0-4d65-46fb-9f56-6b39dae7db11" TargetMode="External"/><Relationship Id="rId123" Type="http://schemas.openxmlformats.org/officeDocument/2006/relationships/hyperlink" Target="https://sucupira-legado.capes.gov.br/sucupira/public/consultas/coleta/trabalhoConclusao/viewTrabalhoConclusao.jsf?popup=true&amp;id_trabalho=14535373" TargetMode="External"/><Relationship Id="rId128" Type="http://schemas.openxmlformats.org/officeDocument/2006/relationships/hyperlink" Target="https://www.portaldeperiodicos.idp.edu.br/redea/article/view/6093" TargetMode="External"/><Relationship Id="rId5" Type="http://schemas.openxmlformats.org/officeDocument/2006/relationships/hyperlink" Target="https://www.journals.uchicago.edu/doi/10.1086/467732" TargetMode="External"/><Relationship Id="rId90" Type="http://schemas.openxmlformats.org/officeDocument/2006/relationships/hyperlink" Target="https://documents.worldbank.org/curated/en/663441555954348673" TargetMode="External"/><Relationship Id="rId95" Type="http://schemas.openxmlformats.org/officeDocument/2006/relationships/hyperlink" Target="https://ssrn.com/abstract=1374857" TargetMode="External"/><Relationship Id="rId22" Type="http://schemas.openxmlformats.org/officeDocument/2006/relationships/hyperlink" Target="https://repositorio.fgv.br/items/9c20348c-b187-4716-b95c-b8a47f900a7a" TargetMode="External"/><Relationship Id="rId27" Type="http://schemas.openxmlformats.org/officeDocument/2006/relationships/hyperlink" Target="https://portalrevistas.ucb.br/index.php/ealr/article/view/3%20EALR%20307" TargetMode="External"/><Relationship Id="rId43" Type="http://schemas.openxmlformats.org/officeDocument/2006/relationships/hyperlink" Target="https://reedrevista.org/reed/article/view/40" TargetMode="External"/><Relationship Id="rId48" Type="http://schemas.openxmlformats.org/officeDocument/2006/relationships/hyperlink" Target="https://repositorio.fgv.br/items/ba0ea4fc-6c6f-487c-b145-ee344a778178/full" TargetMode="External"/><Relationship Id="rId64" Type="http://schemas.openxmlformats.org/officeDocument/2006/relationships/hyperlink" Target="https://www.sciencedirect.com/science/article/pii/S0167268120300834" TargetMode="External"/><Relationship Id="rId69" Type="http://schemas.openxmlformats.org/officeDocument/2006/relationships/hyperlink" Target="https://repositorio.ufsc.br/handle/123456789/255013" TargetMode="External"/><Relationship Id="rId113" Type="http://schemas.openxmlformats.org/officeDocument/2006/relationships/hyperlink" Target="https://www.econometricsociety.org/publications/econometrica/2022/07/01/effect-job-loss-and-unemployment-insurance-crime-brazil" TargetMode="External"/><Relationship Id="rId118" Type="http://schemas.openxmlformats.org/officeDocument/2006/relationships/hyperlink" Target="https://link.springer.com/article/10.1007/s41887-023-00087-0" TargetMode="External"/><Relationship Id="rId134" Type="http://schemas.openxmlformats.org/officeDocument/2006/relationships/hyperlink" Target="https://repositorio.jesuita.org.br/handle/UNISINOS/13571" TargetMode="External"/><Relationship Id="rId80" Type="http://schemas.openxmlformats.org/officeDocument/2006/relationships/hyperlink" Target="http://www.realp.unb.br/jspui/handle/10482/47410" TargetMode="External"/><Relationship Id="rId85" Type="http://schemas.openxmlformats.org/officeDocument/2006/relationships/hyperlink" Target="https://repositorio.ufmg.br/items/8e4708ec-1ee5-47e8-80a7-e986dd85c2ae" TargetMode="External"/><Relationship Id="rId12" Type="http://schemas.openxmlformats.org/officeDocument/2006/relationships/hyperlink" Target="https://www.teses.usp.br/teses/disponiveis/2/2139/tde-04102022-102748/pt-br.php" TargetMode="External"/><Relationship Id="rId17" Type="http://schemas.openxmlformats.org/officeDocument/2006/relationships/hyperlink" Target="https://www.e-publicacoes.uerj.br/rdc/article/view/54998" TargetMode="External"/><Relationship Id="rId33" Type="http://schemas.openxmlformats.org/officeDocument/2006/relationships/hyperlink" Target="https://portalrevistas.ucb.br/index.php/ealr/article/view/4%20EALR%20315" TargetMode="External"/><Relationship Id="rId38" Type="http://schemas.openxmlformats.org/officeDocument/2006/relationships/hyperlink" Target="https://periodicos.fgv.br/revdireitogv/article/view/89835" TargetMode="External"/><Relationship Id="rId59" Type="http://schemas.openxmlformats.org/officeDocument/2006/relationships/hyperlink" Target="https://reedrevista.org/reed/article/view/960" TargetMode="External"/><Relationship Id="rId103" Type="http://schemas.openxmlformats.org/officeDocument/2006/relationships/hyperlink" Target="https://ssrn.com/abstract=5744963" TargetMode="External"/><Relationship Id="rId108" Type="http://schemas.openxmlformats.org/officeDocument/2006/relationships/hyperlink" Target="https://bdtd.ibict.br/vufind/Record/USP_8223a5279f072e7ab88f29b32169b4a3" TargetMode="External"/><Relationship Id="rId124" Type="http://schemas.openxmlformats.org/officeDocument/2006/relationships/hyperlink" Target="https://repositorio.fgv.br/items/40ea4e81-93ff-457b-8e35-32390185db01" TargetMode="External"/><Relationship Id="rId129" Type="http://schemas.openxmlformats.org/officeDocument/2006/relationships/hyperlink" Target="https://periodicos.fgv.br/rbe/article/view/81015" TargetMode="External"/><Relationship Id="rId54" Type="http://schemas.openxmlformats.org/officeDocument/2006/relationships/hyperlink" Target="https://reedrevista.org/reed/article/view/193" TargetMode="External"/><Relationship Id="rId70" Type="http://schemas.openxmlformats.org/officeDocument/2006/relationships/hyperlink" Target="https://sigaa.unb.br/sigaa/public/programa/noticias_desc.jsf?lc=pt_BR&amp;id=914&amp;noticia=18845765" TargetMode="External"/><Relationship Id="rId75" Type="http://schemas.openxmlformats.org/officeDocument/2006/relationships/hyperlink" Target="https://academic.oup.com/restud/article-abstract/89/2/695/6311681" TargetMode="External"/><Relationship Id="rId91" Type="http://schemas.openxmlformats.org/officeDocument/2006/relationships/hyperlink" Target="https://www.sciencedirect.com/science/article/pii/S0047272722001906" TargetMode="External"/><Relationship Id="rId96" Type="http://schemas.openxmlformats.org/officeDocument/2006/relationships/hyperlink" Target="https://ssrn.com/abstract=4354130" TargetMode="External"/><Relationship Id="rId1" Type="http://schemas.openxmlformats.org/officeDocument/2006/relationships/hyperlink" Target="https://repositorio.fgv.br/items/15864989-2a84-4f66-9340-ad1ebeff9cce" TargetMode="External"/><Relationship Id="rId6" Type="http://schemas.openxmlformats.org/officeDocument/2006/relationships/hyperlink" Target="https://www.aeaweb.org/articles?id=10.1257/jep.24.2.3" TargetMode="External"/><Relationship Id="rId23" Type="http://schemas.openxmlformats.org/officeDocument/2006/relationships/hyperlink" Target="https://portalrevistas.ucb.br/index.php/ealr/article/view/9793" TargetMode="External"/><Relationship Id="rId28" Type="http://schemas.openxmlformats.org/officeDocument/2006/relationships/hyperlink" Target="https://portalrevistas.ucb.br/index.php/ealr/article/view/11562" TargetMode="External"/><Relationship Id="rId49" Type="http://schemas.openxmlformats.org/officeDocument/2006/relationships/hyperlink" Target="https://repositorio.fgv.br/entities/publication/43459014-a893-4121-98f3-39e203f2d82e" TargetMode="External"/><Relationship Id="rId114" Type="http://schemas.openxmlformats.org/officeDocument/2006/relationships/hyperlink" Target="https://lume.ufrgs.br/handle/10183/79110" TargetMode="External"/><Relationship Id="rId119" Type="http://schemas.openxmlformats.org/officeDocument/2006/relationships/hyperlink" Target="https://www.teses.usp.br/teses/disponiveis/11/11132/tde-11082008-154933/pt-br.php" TargetMode="External"/><Relationship Id="rId44" Type="http://schemas.openxmlformats.org/officeDocument/2006/relationships/hyperlink" Target="https://reedpesquisa.org/" TargetMode="External"/><Relationship Id="rId60" Type="http://schemas.openxmlformats.org/officeDocument/2006/relationships/hyperlink" Target="https://onlinelibrary.wiley.com/doi/full/10.1111/jels.70027" TargetMode="External"/><Relationship Id="rId65" Type="http://schemas.openxmlformats.org/officeDocument/2006/relationships/hyperlink" Target="https://www.sciencedirect.com/science/article/pii/S0167487022000022" TargetMode="External"/><Relationship Id="rId81" Type="http://schemas.openxmlformats.org/officeDocument/2006/relationships/hyperlink" Target="https://www.aeaweb.org/articles?id=10.1257/aer.20181491" TargetMode="External"/><Relationship Id="rId86" Type="http://schemas.openxmlformats.org/officeDocument/2006/relationships/hyperlink" Target="https://www.teses.usp.br/teses/disponiveis/12/12138/tde-31052021-165612/pt-br.php" TargetMode="External"/><Relationship Id="rId130" Type="http://schemas.openxmlformats.org/officeDocument/2006/relationships/hyperlink" Target="https://www.teses.usp.br/teses/disponiveis/12/12136/tde-10062025-150619/pt-br.php" TargetMode="External"/><Relationship Id="rId13" Type="http://schemas.openxmlformats.org/officeDocument/2006/relationships/hyperlink" Target="https://www.teses.usp.br/teses/disponiveis/2/2134/tde-18032024-105206/pt-br.php" TargetMode="External"/><Relationship Id="rId18" Type="http://schemas.openxmlformats.org/officeDocument/2006/relationships/hyperlink" Target="https://www.estudosinstitucionais.com/REI/article/view/13" TargetMode="External"/><Relationship Id="rId39" Type="http://schemas.openxmlformats.org/officeDocument/2006/relationships/hyperlink" Target="https://reedrevista.org/reed/article/view/560" TargetMode="External"/><Relationship Id="rId109" Type="http://schemas.openxmlformats.org/officeDocument/2006/relationships/hyperlink" Target="https://repositorio.ufpe.br/handle/123456789/68991" TargetMode="External"/><Relationship Id="rId34" Type="http://schemas.openxmlformats.org/officeDocument/2006/relationships/hyperlink" Target="https://portalrevistas.ucb.br/index.php/EALR/article/view/14579" TargetMode="External"/><Relationship Id="rId50" Type="http://schemas.openxmlformats.org/officeDocument/2006/relationships/hyperlink" Target="https://www.scielo.br/j/dilemas/a/qkPcL6y7mCWwxvMgMv6pdNv/?format=html&amp;lang=pt&amp;ilang=pt_BR" TargetMode="External"/><Relationship Id="rId55" Type="http://schemas.openxmlformats.org/officeDocument/2006/relationships/hyperlink" Target="https://reedrevista.org/reed/article/view/424" TargetMode="External"/><Relationship Id="rId76" Type="http://schemas.openxmlformats.org/officeDocument/2006/relationships/hyperlink" Target="https://ideas.repec.org/a/eee/jfinec/v143y2022i3p1097-1119.html" TargetMode="External"/><Relationship Id="rId97" Type="http://schemas.openxmlformats.org/officeDocument/2006/relationships/hyperlink" Target="https://doi.org/10.1086/675087" TargetMode="External"/><Relationship Id="rId104" Type="http://schemas.openxmlformats.org/officeDocument/2006/relationships/hyperlink" Target="https://www.sciencedirect.com/science/article/abs/pii/S1570677X25000413" TargetMode="External"/><Relationship Id="rId120" Type="http://schemas.openxmlformats.org/officeDocument/2006/relationships/hyperlink" Target="https://doi.org/10.1257/aer.20160658" TargetMode="External"/><Relationship Id="rId125" Type="http://schemas.openxmlformats.org/officeDocument/2006/relationships/hyperlink" Target="https://periodicos.fgv.br/rbe/article/view/1357" TargetMode="External"/><Relationship Id="rId7" Type="http://schemas.openxmlformats.org/officeDocument/2006/relationships/hyperlink" Target="https://www.tandfonline.com/doi/abs/10.1080/01621459.1996.10476902" TargetMode="External"/><Relationship Id="rId71" Type="http://schemas.openxmlformats.org/officeDocument/2006/relationships/hyperlink" Target="https://academic.oup.com/qje/article/123/2/703/1930865" TargetMode="External"/><Relationship Id="rId92" Type="http://schemas.openxmlformats.org/officeDocument/2006/relationships/hyperlink" Target="https://dcp.fflch.usp.br/tese/custos-e-interesses-o-vies-politico-de-instituicoes-anticorrupcao-independentes" TargetMode="External"/><Relationship Id="rId2" Type="http://schemas.openxmlformats.org/officeDocument/2006/relationships/hyperlink" Target="https://doi.org/10.1037/h0037350" TargetMode="External"/><Relationship Id="rId29" Type="http://schemas.openxmlformats.org/officeDocument/2006/relationships/hyperlink" Target="https://portalrevistas.ucb.br/index.php/EALR/article/view/11023" TargetMode="External"/><Relationship Id="rId24" Type="http://schemas.openxmlformats.org/officeDocument/2006/relationships/hyperlink" Target="https://portalrevistas.ucb.br/index.php/EALR/article/view/11399" TargetMode="External"/><Relationship Id="rId40" Type="http://schemas.openxmlformats.org/officeDocument/2006/relationships/hyperlink" Target="https://reedrevista.org/reed/article/view/830" TargetMode="External"/><Relationship Id="rId45" Type="http://schemas.openxmlformats.org/officeDocument/2006/relationships/hyperlink" Target="https://repositorio.fgv.br/server/api/core/bitstreams/963518b6-c0ab-4cf7-acc1-a5aa2b2f84ea/content" TargetMode="External"/><Relationship Id="rId66" Type="http://schemas.openxmlformats.org/officeDocument/2006/relationships/hyperlink" Target="https://link.springer.com/article/10.1007/s00181-023-02487-7" TargetMode="External"/><Relationship Id="rId87" Type="http://schemas.openxmlformats.org/officeDocument/2006/relationships/hyperlink" Target="https://academic.oup.com/jeea/article/18/2/750/5513413" TargetMode="External"/><Relationship Id="rId110" Type="http://schemas.openxmlformats.org/officeDocument/2006/relationships/hyperlink" Target="https://www.sciencedirect.com/science/article/pii/S0304387825000483" TargetMode="External"/><Relationship Id="rId115" Type="http://schemas.openxmlformats.org/officeDocument/2006/relationships/hyperlink" Target="https://sucupira-legado.capes.gov.br/sucupira/public/consultas/coleta/trabalhoConclusao/viewTrabalhoConclusao.jsf?popup=true&amp;id_trabalho=12079395" TargetMode="External"/><Relationship Id="rId131" Type="http://schemas.openxmlformats.org/officeDocument/2006/relationships/hyperlink" Target="https://www.cambridge.org/core/journals/environment-and-development-economics/article/abs/deforestation-slowdown-in-the-brazilian-amazon-prices-or-policies/056BD528BEFEC4FBB0471A73E3292684" TargetMode="External"/><Relationship Id="rId61" Type="http://schemas.openxmlformats.org/officeDocument/2006/relationships/hyperlink" Target="https://link.springer.com/article/10.1007/s11127-017-0452-x" TargetMode="External"/><Relationship Id="rId82" Type="http://schemas.openxmlformats.org/officeDocument/2006/relationships/hyperlink" Target="https://www.aeaweb.org/articles?id=10.1257/aer.20171867" TargetMode="External"/><Relationship Id="rId19" Type="http://schemas.openxmlformats.org/officeDocument/2006/relationships/hyperlink" Target="https://www.scielo.br/j/rdp/a/gTh6Nnvc53vMTB4rpNXsBLd/" TargetMode="External"/><Relationship Id="rId14" Type="http://schemas.openxmlformats.org/officeDocument/2006/relationships/hyperlink" Target="https://repositorio.usp.br/item/002948885" TargetMode="External"/><Relationship Id="rId30" Type="http://schemas.openxmlformats.org/officeDocument/2006/relationships/hyperlink" Target="https://portalrevistas.ucb.br/index.php/EALR/article/view/12932" TargetMode="External"/><Relationship Id="rId35" Type="http://schemas.openxmlformats.org/officeDocument/2006/relationships/hyperlink" Target="https://repositorio.fgv.br/items/15864989-2a84-4f66-9340-ad1ebeff9cce" TargetMode="External"/><Relationship Id="rId56" Type="http://schemas.openxmlformats.org/officeDocument/2006/relationships/hyperlink" Target="https://www.sciencedirect.com/science/article/pii/S0277953620306201?via%3Dihub" TargetMode="External"/><Relationship Id="rId77" Type="http://schemas.openxmlformats.org/officeDocument/2006/relationships/hyperlink" Target="https://www.sciencedirect.com/science/article/abs/pii/S0047272712000977" TargetMode="External"/><Relationship Id="rId100" Type="http://schemas.openxmlformats.org/officeDocument/2006/relationships/hyperlink" Target="https://repositorio.fgv.br/bitstreams/11b36219-280f-4ad2-9c10-b40503119afc/download" TargetMode="External"/><Relationship Id="rId105" Type="http://schemas.openxmlformats.org/officeDocument/2006/relationships/hyperlink" Target="https://revistas.usp.br/ecoa/article/view/136812" TargetMode="External"/><Relationship Id="rId126" Type="http://schemas.openxmlformats.org/officeDocument/2006/relationships/hyperlink" Target="https://sucupira-legado.capes.gov.br/sucupira/public/consultas/coleta/trabalhoConclusao/viewTrabalhoConclusao.jsf?popup=true&amp;id_trabalho=9709971" TargetMode="External"/><Relationship Id="rId8" Type="http://schemas.openxmlformats.org/officeDocument/2006/relationships/hyperlink" Target="https://ideas.repec.org/a/aea/aecrev/v84y1994i4p772-93.html" TargetMode="External"/><Relationship Id="rId51" Type="http://schemas.openxmlformats.org/officeDocument/2006/relationships/hyperlink" Target="https://periodicos.fgv.br/rda/article/view/8901" TargetMode="External"/><Relationship Id="rId72" Type="http://schemas.openxmlformats.org/officeDocument/2006/relationships/hyperlink" Target="https://www.journals.uchicago.edu/doi/10.1086/699209" TargetMode="External"/><Relationship Id="rId93" Type="http://schemas.openxmlformats.org/officeDocument/2006/relationships/hyperlink" Target="https://academic.oup.com/qje/article-abstract/131/3/1365/2461190" TargetMode="External"/><Relationship Id="rId98" Type="http://schemas.openxmlformats.org/officeDocument/2006/relationships/hyperlink" Target="https://papers.ssrn.com/sol3/papers.cfm?abstract_id=3131860" TargetMode="External"/><Relationship Id="rId121" Type="http://schemas.openxmlformats.org/officeDocument/2006/relationships/hyperlink" Target="https://www.aeaweb.org/articles?id=10.1257/aer.20160658" TargetMode="External"/><Relationship Id="rId3" Type="http://schemas.openxmlformats.org/officeDocument/2006/relationships/hyperlink" Target="https://www.tandfonline.com/doi/abs/10.1080/01621459.1986.10478354" TargetMode="External"/><Relationship Id="rId25" Type="http://schemas.openxmlformats.org/officeDocument/2006/relationships/hyperlink" Target="https://portalrevistas.ucb.br/index.php/ealr/article/view/10539" TargetMode="External"/><Relationship Id="rId46" Type="http://schemas.openxmlformats.org/officeDocument/2006/relationships/hyperlink" Target="https://repositorio.fgv.br/items/9c20348c-b187-4716-b95c-b8a47f900a7a" TargetMode="External"/><Relationship Id="rId67" Type="http://schemas.openxmlformats.org/officeDocument/2006/relationships/hyperlink" Target="https://bdtd.ucb.br:8443/jspui/handle/tede/3047" TargetMode="External"/><Relationship Id="rId116" Type="http://schemas.openxmlformats.org/officeDocument/2006/relationships/hyperlink" Target="https://www.sciencedirect.com/science/article/pii/S0305750X26000343?via%3Dihub" TargetMode="External"/><Relationship Id="rId20" Type="http://schemas.openxmlformats.org/officeDocument/2006/relationships/hyperlink" Target="https://periodicos.fgv.br/revdireitogv/article/view/80711" TargetMode="External"/><Relationship Id="rId41" Type="http://schemas.openxmlformats.org/officeDocument/2006/relationships/hyperlink" Target="https://sucupira-legado.capes.gov.br/sucupira/public/consultas/coleta/trabalhoConclusao/viewTrabalhoConclusao.jsf?popup=true&amp;id_trabalho=5338057" TargetMode="External"/><Relationship Id="rId62" Type="http://schemas.openxmlformats.org/officeDocument/2006/relationships/hyperlink" Target="https://onlinelibrary.wiley.com/doi/abs/10.1111/jels.12211" TargetMode="External"/><Relationship Id="rId83" Type="http://schemas.openxmlformats.org/officeDocument/2006/relationships/hyperlink" Target="https://bdtd.ucb.br:8443/jspui/handle/tede/2965" TargetMode="External"/><Relationship Id="rId88" Type="http://schemas.openxmlformats.org/officeDocument/2006/relationships/hyperlink" Target="https://www.econometricsociety.org/publications/econometrica/2015/03/01/voting-technology-political-responsiveness-and-infant-health" TargetMode="External"/><Relationship Id="rId111" Type="http://schemas.openxmlformats.org/officeDocument/2006/relationships/hyperlink" Target="https://doi.org/10.1257/app.20160055" TargetMode="External"/><Relationship Id="rId132" Type="http://schemas.openxmlformats.org/officeDocument/2006/relationships/hyperlink" Target="https://www.aeaweb.org/articles?id=10.1257/app.20200196" TargetMode="External"/><Relationship Id="rId15" Type="http://schemas.openxmlformats.org/officeDocument/2006/relationships/hyperlink" Target="https://sucupira-legado.capes.gov.br/sucupira/public/consultas/coleta/trabalhoConclusao/viewTrabalhoConclusao.jsf?popup=true&amp;id_trabalho=13858451" TargetMode="External"/><Relationship Id="rId36" Type="http://schemas.openxmlformats.org/officeDocument/2006/relationships/hyperlink" Target="https://rbpg.capes.gov.br/index.php/rbpg/article/view/40" TargetMode="External"/><Relationship Id="rId57" Type="http://schemas.openxmlformats.org/officeDocument/2006/relationships/hyperlink" Target="https://periodicos.fgv.br/revdireitogv/article/view/85004" TargetMode="External"/><Relationship Id="rId106" Type="http://schemas.openxmlformats.org/officeDocument/2006/relationships/hyperlink" Target="https://revistaaber.org.br/rberu/article/view/1128" TargetMode="External"/><Relationship Id="rId127" Type="http://schemas.openxmlformats.org/officeDocument/2006/relationships/hyperlink" Target="https://sucupira-legado.capes.gov.br/sucupira/public/consultas/coleta/trabalhoConclusao/viewTrabalhoConclusao.jsf?popup=true&amp;id_trabalho=3666072" TargetMode="External"/><Relationship Id="rId10" Type="http://schemas.openxmlformats.org/officeDocument/2006/relationships/hyperlink" Target="https://www.tandfonline.com/doi/abs/10.1198/jasa.2009.ap08746" TargetMode="External"/><Relationship Id="rId31" Type="http://schemas.openxmlformats.org/officeDocument/2006/relationships/hyperlink" Target="https://portalrevistas.ucb.br/index.php/ealr/article/view/13934" TargetMode="External"/><Relationship Id="rId52" Type="http://schemas.openxmlformats.org/officeDocument/2006/relationships/hyperlink" Target="https://direitoestadosociedade.jur.puc-rio.br/media/Botelho_Moreno_n31.pdf" TargetMode="External"/><Relationship Id="rId73" Type="http://schemas.openxmlformats.org/officeDocument/2006/relationships/hyperlink" Target="https://www.sciencedirect.com/science/article/abs/pii/S030438781830316X" TargetMode="External"/><Relationship Id="rId78" Type="http://schemas.openxmlformats.org/officeDocument/2006/relationships/hyperlink" Target="https://www.cambridge.org/core/journals/american-political-science-review/article/abs/tying-your-enemys-hands-in-close-races-the-politics-of-federal-transfers-in-brazil/3262A98BFF83D8E2CED402039FA33C4E" TargetMode="External"/><Relationship Id="rId94" Type="http://schemas.openxmlformats.org/officeDocument/2006/relationships/hyperlink" Target="https://www.sciencedirect.com/science/article/abs/pii/S0929119912000326" TargetMode="External"/><Relationship Id="rId99" Type="http://schemas.openxmlformats.org/officeDocument/2006/relationships/hyperlink" Target="https://doity.com.br/media/doity/submissoes/artigo-b51a3225c9e49933834b7b848a6ff918b11798f0-arquivo.pdf" TargetMode="External"/><Relationship Id="rId101" Type="http://schemas.openxmlformats.org/officeDocument/2006/relationships/hyperlink" Target="https://papers.ssrn.com/sol3/papers.cfm?abstract_id=1528593" TargetMode="External"/><Relationship Id="rId122" Type="http://schemas.openxmlformats.org/officeDocument/2006/relationships/hyperlink" Target="https://teses.usp.br/teses/disponiveis/12/12136/tde-07062018-122947/pt-br.html" TargetMode="External"/><Relationship Id="rId4" Type="http://schemas.openxmlformats.org/officeDocument/2006/relationships/hyperlink" Target="https://www.annualreviews.org/content/journals/10.1146/annurev-lawsocsci-102510-105423" TargetMode="External"/><Relationship Id="rId9" Type="http://schemas.openxmlformats.org/officeDocument/2006/relationships/hyperlink" Target="https://www.aeaweb.org/articles?id=10.1257/000282803321455188" TargetMode="External"/><Relationship Id="rId26" Type="http://schemas.openxmlformats.org/officeDocument/2006/relationships/hyperlink" Target="https://portalrevistas.ucb.br/index.php/EALR/article/view/12929" TargetMode="External"/><Relationship Id="rId47" Type="http://schemas.openxmlformats.org/officeDocument/2006/relationships/hyperlink" Target="https://repositorio.ipea.gov.br/items/6d6d0303-be5d-4560-85de-0c87b74f9c6b" TargetMode="External"/><Relationship Id="rId68" Type="http://schemas.openxmlformats.org/officeDocument/2006/relationships/hyperlink" Target="https://www.oasisbr.ibict.br/vufind/Record/UFMG_59b92e5f886911db1370ee3896a42859" TargetMode="External"/><Relationship Id="rId89" Type="http://schemas.openxmlformats.org/officeDocument/2006/relationships/hyperlink" Target="https://www.nber.org/papers/w21219" TargetMode="External"/><Relationship Id="rId112" Type="http://schemas.openxmlformats.org/officeDocument/2006/relationships/hyperlink" Target="https://repositorio.insper.edu.br/entities/publication/ac7bba98-febb-45ed-8920-348462f1efa1" TargetMode="External"/><Relationship Id="rId133" Type="http://schemas.openxmlformats.org/officeDocument/2006/relationships/hyperlink" Target="https://www.teses.usp.br/teses/disponiveis/12/12140/tde-14052024-170133/pt-br.ph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11822</Words>
  <Characters>66796</Characters>
  <Application>Microsoft Office Word</Application>
  <DocSecurity>0</DocSecurity>
  <Lines>982</Lines>
  <Paragraphs>159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Bradson Camelo</dc:creator>
  <cp:keywords/>
  <dc:description/>
  <cp:lastModifiedBy>Bradson Tiberio Luna Camelo</cp:lastModifiedBy>
  <cp:revision>2</cp:revision>
  <dcterms:created xsi:type="dcterms:W3CDTF">2026-09-10T12:31:00Z</dcterms:created>
  <dcterms:modified xsi:type="dcterms:W3CDTF">2026-09-10T12:31:00Z</dcterms:modified>
  <cp:category/>
</cp:coreProperties>
</file>