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going to be creating a case on LetsDefend’s “SOC138 - Detected Suspicious Xls File” alert.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First, Let’s the information from the alert itself.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did the alert occur?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Mar, 13, 2021, 08:20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What’s the source address and hostname?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172.16.17.56</w:t>
        <w:tab/>
        <w:tab/>
        <w:t xml:space="preserve">Sofia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What’s the file name?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 SHEET &amp; SPEC.xlsm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What’s the file hash?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7ccf88c0bbe3b29bf19d877c4596a8d4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Why did the alert occur?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Detection of a potentially malicious Microsoft Excel (Xls)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Let’s start the investigation by searching the file hash on virus total. Virus total shows that the Excel attachment is likely malicious.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Next let's perform some dynamic testing using an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Any.run</w:t>
        </w:r>
      </w:hyperlink>
      <w:r w:rsidDel="00000000" w:rsidR="00000000" w:rsidRPr="00000000">
        <w:rPr>
          <w:rtl w:val="0"/>
        </w:rPr>
        <w:t xml:space="preserve"> virtual machine</w:t>
      </w:r>
      <w:r w:rsidDel="00000000" w:rsidR="00000000" w:rsidRPr="00000000">
        <w:rPr>
          <w:rtl w:val="0"/>
        </w:rPr>
        <w:t xml:space="preserve">. Creating a virtual machine using the malicious file download URL. Starting the virtual machine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any.r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